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59" w:type="dxa"/>
        <w:tblInd w:w="-147" w:type="dxa"/>
        <w:tblLook w:val="04A0" w:firstRow="1" w:lastRow="0" w:firstColumn="1" w:lastColumn="0" w:noHBand="0" w:noVBand="1"/>
      </w:tblPr>
      <w:tblGrid>
        <w:gridCol w:w="1745"/>
        <w:gridCol w:w="2916"/>
        <w:gridCol w:w="3820"/>
        <w:gridCol w:w="2718"/>
        <w:gridCol w:w="3260"/>
      </w:tblGrid>
      <w:tr w:rsidR="00AF1E54" w:rsidRPr="002903B4" w14:paraId="376F5AC5" w14:textId="77777777" w:rsidTr="2E024599">
        <w:tc>
          <w:tcPr>
            <w:tcW w:w="1745" w:type="dxa"/>
            <w:shd w:val="clear" w:color="auto" w:fill="3C1053"/>
          </w:tcPr>
          <w:p w14:paraId="4A9FF510" w14:textId="1748C455" w:rsidR="003D25C6" w:rsidRPr="002903B4" w:rsidRDefault="003D25C6">
            <w:pPr>
              <w:rPr>
                <w:rFonts w:ascii="Arial" w:hAnsi="Arial" w:cs="Arial"/>
                <w:b/>
                <w:bCs/>
                <w:sz w:val="24"/>
                <w:szCs w:val="24"/>
              </w:rPr>
            </w:pPr>
            <w:r>
              <w:rPr>
                <w:rFonts w:ascii="Arial" w:hAnsi="Arial" w:cs="Arial"/>
                <w:b/>
                <w:bCs/>
                <w:sz w:val="24"/>
                <w:szCs w:val="24"/>
              </w:rPr>
              <w:t>Award name</w:t>
            </w:r>
          </w:p>
        </w:tc>
        <w:tc>
          <w:tcPr>
            <w:tcW w:w="2916" w:type="dxa"/>
            <w:shd w:val="clear" w:color="auto" w:fill="3C1053"/>
          </w:tcPr>
          <w:p w14:paraId="69B6AA69" w14:textId="4104FEE1" w:rsidR="003D25C6" w:rsidRPr="002903B4" w:rsidRDefault="003D25C6">
            <w:pPr>
              <w:rPr>
                <w:rFonts w:ascii="Arial" w:hAnsi="Arial" w:cs="Arial"/>
                <w:b/>
                <w:bCs/>
                <w:sz w:val="24"/>
                <w:szCs w:val="24"/>
              </w:rPr>
            </w:pPr>
            <w:r>
              <w:rPr>
                <w:rFonts w:ascii="Arial" w:hAnsi="Arial" w:cs="Arial"/>
                <w:b/>
                <w:bCs/>
                <w:sz w:val="24"/>
                <w:szCs w:val="24"/>
              </w:rPr>
              <w:t>Award details</w:t>
            </w:r>
          </w:p>
        </w:tc>
        <w:tc>
          <w:tcPr>
            <w:tcW w:w="3820" w:type="dxa"/>
            <w:shd w:val="clear" w:color="auto" w:fill="3C1053"/>
          </w:tcPr>
          <w:p w14:paraId="75893C3A" w14:textId="4C5256FA" w:rsidR="003D25C6" w:rsidRPr="00EE082C" w:rsidRDefault="003D25C6">
            <w:pPr>
              <w:rPr>
                <w:rFonts w:ascii="Arial" w:hAnsi="Arial" w:cs="Arial"/>
                <w:i/>
                <w:iCs/>
                <w:sz w:val="24"/>
                <w:szCs w:val="24"/>
              </w:rPr>
            </w:pPr>
            <w:r w:rsidRPr="002903B4">
              <w:rPr>
                <w:rFonts w:ascii="Arial" w:hAnsi="Arial" w:cs="Arial"/>
                <w:b/>
                <w:bCs/>
                <w:sz w:val="24"/>
                <w:szCs w:val="24"/>
              </w:rPr>
              <w:t>Award criteria</w:t>
            </w:r>
            <w:r>
              <w:rPr>
                <w:rFonts w:ascii="Arial" w:hAnsi="Arial" w:cs="Arial"/>
                <w:b/>
                <w:bCs/>
                <w:sz w:val="24"/>
                <w:szCs w:val="24"/>
              </w:rPr>
              <w:t xml:space="preserve"> </w:t>
            </w:r>
            <w:r w:rsidRPr="00FF1DA0">
              <w:rPr>
                <w:rFonts w:ascii="Arial" w:hAnsi="Arial" w:cs="Arial"/>
                <w:b/>
                <w:bCs/>
                <w:i/>
                <w:iCs/>
                <w:sz w:val="18"/>
                <w:szCs w:val="18"/>
              </w:rPr>
              <w:t xml:space="preserve">(4 </w:t>
            </w:r>
            <w:r>
              <w:rPr>
                <w:rFonts w:ascii="Arial" w:hAnsi="Arial" w:cs="Arial"/>
                <w:b/>
                <w:bCs/>
                <w:i/>
                <w:iCs/>
                <w:sz w:val="18"/>
                <w:szCs w:val="18"/>
              </w:rPr>
              <w:t xml:space="preserve">set </w:t>
            </w:r>
            <w:r w:rsidRPr="00FF1DA0">
              <w:rPr>
                <w:rFonts w:ascii="Arial" w:hAnsi="Arial" w:cs="Arial"/>
                <w:b/>
                <w:bCs/>
                <w:i/>
                <w:iCs/>
                <w:sz w:val="18"/>
                <w:szCs w:val="18"/>
              </w:rPr>
              <w:t>criteria</w:t>
            </w:r>
            <w:r>
              <w:rPr>
                <w:rFonts w:ascii="Arial" w:hAnsi="Arial" w:cs="Arial"/>
                <w:b/>
                <w:bCs/>
                <w:i/>
                <w:iCs/>
                <w:sz w:val="18"/>
                <w:szCs w:val="18"/>
              </w:rPr>
              <w:t>)</w:t>
            </w:r>
          </w:p>
        </w:tc>
        <w:tc>
          <w:tcPr>
            <w:tcW w:w="2718" w:type="dxa"/>
            <w:shd w:val="clear" w:color="auto" w:fill="3C1053"/>
          </w:tcPr>
          <w:p w14:paraId="756E7418" w14:textId="1083A8CE" w:rsidR="003D25C6" w:rsidRPr="002903B4" w:rsidRDefault="003D25C6">
            <w:pPr>
              <w:rPr>
                <w:rFonts w:ascii="Arial" w:hAnsi="Arial" w:cs="Arial"/>
                <w:b/>
                <w:bCs/>
                <w:sz w:val="24"/>
                <w:szCs w:val="24"/>
              </w:rPr>
            </w:pPr>
            <w:r>
              <w:rPr>
                <w:rFonts w:ascii="Arial" w:hAnsi="Arial" w:cs="Arial"/>
                <w:b/>
                <w:bCs/>
                <w:sz w:val="24"/>
                <w:szCs w:val="24"/>
              </w:rPr>
              <w:t>Scoring criteria (Internal Colleague Vote)</w:t>
            </w:r>
            <w:r w:rsidR="008715C2">
              <w:rPr>
                <w:rFonts w:ascii="Arial" w:hAnsi="Arial" w:cs="Arial"/>
                <w:b/>
                <w:bCs/>
                <w:sz w:val="24"/>
                <w:szCs w:val="24"/>
              </w:rPr>
              <w:t xml:space="preserve"> – out of 5</w:t>
            </w:r>
          </w:p>
        </w:tc>
        <w:tc>
          <w:tcPr>
            <w:tcW w:w="3260" w:type="dxa"/>
            <w:shd w:val="clear" w:color="auto" w:fill="3C1053"/>
          </w:tcPr>
          <w:p w14:paraId="2CD87FF9" w14:textId="14FF2D62" w:rsidR="003D25C6" w:rsidRPr="002903B4" w:rsidRDefault="003D25C6">
            <w:pPr>
              <w:rPr>
                <w:rFonts w:ascii="Arial" w:hAnsi="Arial" w:cs="Arial"/>
                <w:b/>
                <w:bCs/>
                <w:sz w:val="24"/>
                <w:szCs w:val="24"/>
              </w:rPr>
            </w:pPr>
            <w:r w:rsidRPr="002903B4">
              <w:rPr>
                <w:rFonts w:ascii="Arial" w:hAnsi="Arial" w:cs="Arial"/>
                <w:b/>
                <w:bCs/>
                <w:sz w:val="24"/>
                <w:szCs w:val="24"/>
              </w:rPr>
              <w:t xml:space="preserve">Scoring criteria </w:t>
            </w:r>
            <w:r>
              <w:rPr>
                <w:rFonts w:ascii="Arial" w:hAnsi="Arial" w:cs="Arial"/>
                <w:b/>
                <w:bCs/>
                <w:sz w:val="24"/>
                <w:szCs w:val="24"/>
              </w:rPr>
              <w:t>(Judging Panel) – out of 5</w:t>
            </w:r>
          </w:p>
        </w:tc>
      </w:tr>
      <w:tr w:rsidR="0090112A" w:rsidRPr="002903B4" w14:paraId="2B84C321" w14:textId="77777777" w:rsidTr="2E024599">
        <w:tc>
          <w:tcPr>
            <w:tcW w:w="1745" w:type="dxa"/>
          </w:tcPr>
          <w:p w14:paraId="22DE2746" w14:textId="77777777" w:rsidR="000D0385" w:rsidRPr="006F3B56" w:rsidRDefault="000D0385" w:rsidP="005D4D4B">
            <w:pPr>
              <w:rPr>
                <w:rFonts w:ascii="Arial" w:hAnsi="Arial" w:cs="Arial"/>
                <w:b/>
                <w:bCs/>
              </w:rPr>
            </w:pPr>
            <w:r w:rsidRPr="006F3B56">
              <w:rPr>
                <w:rFonts w:ascii="Arial" w:hAnsi="Arial" w:cs="Arial"/>
                <w:b/>
                <w:bCs/>
              </w:rPr>
              <w:t>Best Innovation in Social Value Initiative</w:t>
            </w:r>
          </w:p>
          <w:p w14:paraId="32A0178E" w14:textId="3F7C693D" w:rsidR="000D0385" w:rsidRPr="006F3B56" w:rsidRDefault="000D0385">
            <w:pPr>
              <w:rPr>
                <w:rFonts w:ascii="Arial" w:hAnsi="Arial" w:cs="Arial"/>
                <w:b/>
                <w:bCs/>
              </w:rPr>
            </w:pPr>
          </w:p>
        </w:tc>
        <w:tc>
          <w:tcPr>
            <w:tcW w:w="2916" w:type="dxa"/>
          </w:tcPr>
          <w:p w14:paraId="42B46813" w14:textId="05447E48" w:rsidR="000D0385" w:rsidRPr="006F3B56" w:rsidRDefault="000D0385" w:rsidP="5C63AB16">
            <w:pPr>
              <w:pStyle w:val="paragraph"/>
              <w:spacing w:before="0" w:beforeAutospacing="0" w:after="0" w:afterAutospacing="0"/>
              <w:textAlignment w:val="baseline"/>
              <w:rPr>
                <w:rFonts w:ascii="Arial" w:eastAsiaTheme="minorEastAsia" w:hAnsi="Arial" w:cs="Arial"/>
                <w:sz w:val="22"/>
                <w:szCs w:val="22"/>
              </w:rPr>
            </w:pPr>
            <w:r w:rsidRPr="006F3B56">
              <w:rPr>
                <w:rFonts w:ascii="Arial" w:eastAsiaTheme="minorEastAsia" w:hAnsi="Arial" w:cs="Arial"/>
                <w:sz w:val="22"/>
                <w:szCs w:val="22"/>
              </w:rPr>
              <w:t xml:space="preserve">The winner of this category will be a supplier that has introduced a </w:t>
            </w:r>
            <w:r w:rsidRPr="006F3B56">
              <w:rPr>
                <w:rFonts w:ascii="Arial" w:eastAsiaTheme="minorEastAsia" w:hAnsi="Arial" w:cs="Arial"/>
                <w:b/>
                <w:sz w:val="22"/>
                <w:szCs w:val="22"/>
              </w:rPr>
              <w:t>bold, fresh approach</w:t>
            </w:r>
            <w:r w:rsidRPr="006F3B56">
              <w:rPr>
                <w:rFonts w:ascii="Arial" w:eastAsiaTheme="minorEastAsia" w:hAnsi="Arial" w:cs="Arial"/>
                <w:sz w:val="22"/>
                <w:szCs w:val="22"/>
              </w:rPr>
              <w:t xml:space="preserve"> to Social Value delivery, clearly different from business</w:t>
            </w:r>
            <w:r w:rsidRPr="006F3B56">
              <w:rPr>
                <w:rFonts w:ascii="Cambria Math" w:eastAsiaTheme="minorEastAsia" w:hAnsi="Cambria Math" w:cs="Cambria Math"/>
                <w:sz w:val="22"/>
                <w:szCs w:val="22"/>
              </w:rPr>
              <w:t>‑</w:t>
            </w:r>
            <w:r w:rsidRPr="006F3B56">
              <w:rPr>
                <w:rFonts w:ascii="Arial" w:eastAsiaTheme="minorEastAsia" w:hAnsi="Arial" w:cs="Arial"/>
                <w:sz w:val="22"/>
                <w:szCs w:val="22"/>
              </w:rPr>
              <w:t>as</w:t>
            </w:r>
            <w:r w:rsidRPr="006F3B56">
              <w:rPr>
                <w:rFonts w:ascii="Cambria Math" w:eastAsiaTheme="minorEastAsia" w:hAnsi="Cambria Math" w:cs="Cambria Math"/>
                <w:sz w:val="22"/>
                <w:szCs w:val="22"/>
              </w:rPr>
              <w:t>‑</w:t>
            </w:r>
            <w:r w:rsidRPr="006F3B56">
              <w:rPr>
                <w:rFonts w:ascii="Arial" w:eastAsiaTheme="minorEastAsia" w:hAnsi="Arial" w:cs="Arial"/>
                <w:sz w:val="22"/>
                <w:szCs w:val="22"/>
              </w:rPr>
              <w:t xml:space="preserve">usual, producing </w:t>
            </w:r>
            <w:r w:rsidRPr="006F3B56">
              <w:rPr>
                <w:rFonts w:ascii="Arial" w:eastAsiaTheme="minorEastAsia" w:hAnsi="Arial" w:cs="Arial"/>
                <w:b/>
                <w:sz w:val="22"/>
                <w:szCs w:val="22"/>
              </w:rPr>
              <w:t>inclusive outcomes</w:t>
            </w:r>
            <w:r w:rsidRPr="006F3B56">
              <w:rPr>
                <w:rFonts w:ascii="Arial" w:eastAsiaTheme="minorEastAsia" w:hAnsi="Arial" w:cs="Arial"/>
                <w:sz w:val="22"/>
                <w:szCs w:val="22"/>
              </w:rPr>
              <w:t xml:space="preserve"> that measurably improved lives and places.</w:t>
            </w:r>
          </w:p>
        </w:tc>
        <w:tc>
          <w:tcPr>
            <w:tcW w:w="3820" w:type="dxa"/>
          </w:tcPr>
          <w:p w14:paraId="0A75A8D1" w14:textId="6BFFAE30" w:rsidR="000D0385" w:rsidRPr="006F3B56" w:rsidRDefault="000D0385" w:rsidP="00342717">
            <w:pPr>
              <w:pStyle w:val="paragraph"/>
              <w:numPr>
                <w:ilvl w:val="0"/>
                <w:numId w:val="13"/>
              </w:numPr>
              <w:spacing w:after="0"/>
              <w:textAlignment w:val="baseline"/>
              <w:rPr>
                <w:rFonts w:ascii="Arial" w:hAnsi="Arial" w:cs="Arial"/>
                <w:sz w:val="22"/>
                <w:szCs w:val="22"/>
              </w:rPr>
            </w:pPr>
            <w:r w:rsidRPr="006F3B56">
              <w:rPr>
                <w:rFonts w:ascii="Arial" w:hAnsi="Arial" w:cs="Arial"/>
                <w:b/>
                <w:sz w:val="22"/>
                <w:szCs w:val="22"/>
              </w:rPr>
              <w:t>Originality:</w:t>
            </w:r>
            <w:r w:rsidRPr="006F3B56">
              <w:rPr>
                <w:rFonts w:ascii="Arial" w:hAnsi="Arial" w:cs="Arial"/>
                <w:sz w:val="22"/>
                <w:szCs w:val="22"/>
              </w:rPr>
              <w:t xml:space="preserve"> What’s new or different, and why it matters to residents/communities. </w:t>
            </w:r>
          </w:p>
          <w:p w14:paraId="5EDA121F" w14:textId="3F45B100" w:rsidR="000D0385" w:rsidRPr="006F3B56" w:rsidRDefault="000D0385" w:rsidP="00342717">
            <w:pPr>
              <w:pStyle w:val="paragraph"/>
              <w:numPr>
                <w:ilvl w:val="0"/>
                <w:numId w:val="13"/>
              </w:numPr>
              <w:spacing w:after="0"/>
              <w:textAlignment w:val="baseline"/>
              <w:rPr>
                <w:rFonts w:ascii="Arial" w:hAnsi="Arial" w:cs="Arial"/>
                <w:sz w:val="22"/>
                <w:szCs w:val="22"/>
              </w:rPr>
            </w:pPr>
            <w:r w:rsidRPr="006F3B56">
              <w:rPr>
                <w:rFonts w:ascii="Arial" w:hAnsi="Arial" w:cs="Arial"/>
                <w:b/>
                <w:sz w:val="22"/>
                <w:szCs w:val="22"/>
              </w:rPr>
              <w:t>Impact:</w:t>
            </w:r>
            <w:r w:rsidRPr="006F3B56">
              <w:rPr>
                <w:rFonts w:ascii="Arial" w:hAnsi="Arial" w:cs="Arial"/>
                <w:sz w:val="22"/>
                <w:szCs w:val="22"/>
              </w:rPr>
              <w:t xml:space="preserve"> Clear outcomes with evidence (numbers and lived experience). </w:t>
            </w:r>
          </w:p>
          <w:p w14:paraId="6EF611F1" w14:textId="20F52F71" w:rsidR="000D0385" w:rsidRPr="006F3B56" w:rsidRDefault="000D0385" w:rsidP="00342717">
            <w:pPr>
              <w:pStyle w:val="paragraph"/>
              <w:numPr>
                <w:ilvl w:val="0"/>
                <w:numId w:val="13"/>
              </w:numPr>
              <w:spacing w:after="0"/>
              <w:textAlignment w:val="baseline"/>
              <w:rPr>
                <w:rFonts w:ascii="Arial" w:hAnsi="Arial" w:cs="Arial"/>
                <w:sz w:val="22"/>
                <w:szCs w:val="22"/>
              </w:rPr>
            </w:pPr>
            <w:r w:rsidRPr="006F3B56">
              <w:rPr>
                <w:rFonts w:ascii="Arial" w:hAnsi="Arial" w:cs="Arial"/>
                <w:b/>
                <w:sz w:val="22"/>
                <w:szCs w:val="22"/>
              </w:rPr>
              <w:t>Inclusivity:</w:t>
            </w:r>
            <w:r w:rsidRPr="006F3B56">
              <w:rPr>
                <w:rFonts w:ascii="Arial" w:hAnsi="Arial" w:cs="Arial"/>
                <w:sz w:val="22"/>
                <w:szCs w:val="22"/>
              </w:rPr>
              <w:t xml:space="preserve"> Design and delivery that reach diverse groups fairly </w:t>
            </w:r>
            <w:r w:rsidRPr="00E55896">
              <w:rPr>
                <w:rFonts w:ascii="Arial" w:hAnsi="Arial" w:cs="Arial"/>
                <w:iCs/>
                <w:sz w:val="22"/>
                <w:szCs w:val="22"/>
              </w:rPr>
              <w:t>(this could include considerations of safeguarding, accessibility, data ethics etc)</w:t>
            </w:r>
          </w:p>
          <w:p w14:paraId="583C8F5F" w14:textId="72BDBA75" w:rsidR="000D0385" w:rsidRPr="00342717" w:rsidRDefault="000D0385" w:rsidP="00973BF0">
            <w:pPr>
              <w:pStyle w:val="paragraph"/>
              <w:numPr>
                <w:ilvl w:val="0"/>
                <w:numId w:val="13"/>
              </w:numPr>
              <w:spacing w:before="0" w:beforeAutospacing="0" w:after="0" w:afterAutospacing="0"/>
              <w:ind w:left="714" w:hanging="357"/>
              <w:textAlignment w:val="baseline"/>
              <w:rPr>
                <w:rStyle w:val="normaltextrun"/>
                <w:rFonts w:ascii="Arial" w:hAnsi="Arial" w:cs="Arial"/>
                <w:sz w:val="22"/>
                <w:szCs w:val="22"/>
              </w:rPr>
            </w:pPr>
            <w:r w:rsidRPr="006F3B56">
              <w:rPr>
                <w:rFonts w:ascii="Arial" w:hAnsi="Arial" w:cs="Arial"/>
                <w:b/>
                <w:sz w:val="22"/>
                <w:szCs w:val="22"/>
              </w:rPr>
              <w:t>Scalability/legacy:</w:t>
            </w:r>
            <w:r w:rsidRPr="006F3B56">
              <w:rPr>
                <w:rFonts w:ascii="Arial" w:hAnsi="Arial" w:cs="Arial"/>
                <w:sz w:val="22"/>
                <w:szCs w:val="22"/>
              </w:rPr>
              <w:t xml:space="preserve"> Potential to sustain, broaden reach or replicate the approach.</w:t>
            </w:r>
          </w:p>
        </w:tc>
        <w:tc>
          <w:tcPr>
            <w:tcW w:w="2718" w:type="dxa"/>
            <w:vMerge w:val="restart"/>
          </w:tcPr>
          <w:p w14:paraId="0E34E86C" w14:textId="77777777" w:rsidR="000D0385" w:rsidRPr="000D0385" w:rsidRDefault="000D0385" w:rsidP="00A938C2">
            <w:pPr>
              <w:rPr>
                <w:rFonts w:ascii="Arial" w:hAnsi="Arial" w:cs="Arial"/>
              </w:rPr>
            </w:pPr>
            <w:r w:rsidRPr="000D0385">
              <w:rPr>
                <w:rFonts w:ascii="Arial" w:hAnsi="Arial" w:cs="Arial"/>
              </w:rPr>
              <w:t xml:space="preserve">Colleagues across SNG will be invited to vote for which projects to put forward as finalists for each category. </w:t>
            </w:r>
          </w:p>
          <w:p w14:paraId="13C97FB1" w14:textId="77777777" w:rsidR="000D0385" w:rsidRPr="000D0385" w:rsidRDefault="000D0385" w:rsidP="00A938C2">
            <w:pPr>
              <w:rPr>
                <w:rFonts w:ascii="Arial" w:hAnsi="Arial" w:cs="Arial"/>
              </w:rPr>
            </w:pPr>
          </w:p>
          <w:p w14:paraId="7B065D57" w14:textId="77777777" w:rsidR="000D0385" w:rsidRDefault="000D0385" w:rsidP="000D0385">
            <w:pPr>
              <w:rPr>
                <w:rFonts w:ascii="Arial" w:hAnsi="Arial" w:cs="Arial"/>
              </w:rPr>
            </w:pPr>
            <w:r w:rsidRPr="000D0385">
              <w:rPr>
                <w:rFonts w:ascii="Arial" w:hAnsi="Arial" w:cs="Arial"/>
              </w:rPr>
              <w:t>Colleagues will be asked to score each submission from 1-5 against a statement which summarises all specific award criteria.</w:t>
            </w:r>
          </w:p>
          <w:p w14:paraId="7FFAF138" w14:textId="77777777" w:rsidR="008A595A" w:rsidRDefault="008A595A" w:rsidP="000D0385">
            <w:pPr>
              <w:rPr>
                <w:rFonts w:ascii="Arial" w:hAnsi="Arial" w:cs="Arial"/>
                <w:sz w:val="24"/>
                <w:szCs w:val="24"/>
                <w:highlight w:val="yellow"/>
              </w:rPr>
            </w:pPr>
          </w:p>
          <w:p w14:paraId="5904F12C" w14:textId="77777777" w:rsidR="008A595A" w:rsidRDefault="008A595A" w:rsidP="008A595A">
            <w:pPr>
              <w:rPr>
                <w:rFonts w:ascii="Arial" w:hAnsi="Arial" w:cs="Arial"/>
                <w:b/>
                <w:bCs/>
              </w:rPr>
            </w:pPr>
            <w:r w:rsidRPr="2E024599">
              <w:rPr>
                <w:rFonts w:ascii="Arial" w:hAnsi="Arial" w:cs="Arial"/>
                <w:b/>
                <w:bCs/>
              </w:rPr>
              <w:t xml:space="preserve">Scoring Criteria: </w:t>
            </w:r>
          </w:p>
          <w:p w14:paraId="2DA4FA54" w14:textId="77777777" w:rsidR="008A595A" w:rsidRDefault="008A595A" w:rsidP="008A595A">
            <w:pPr>
              <w:rPr>
                <w:rFonts w:ascii="Arial" w:hAnsi="Arial" w:cs="Arial"/>
              </w:rPr>
            </w:pPr>
            <w:r>
              <w:rPr>
                <w:rFonts w:ascii="Arial" w:hAnsi="Arial" w:cs="Arial"/>
              </w:rPr>
              <w:t xml:space="preserve">Scores of 1-5: </w:t>
            </w:r>
          </w:p>
          <w:p w14:paraId="2D243E16" w14:textId="6BD3A003" w:rsidR="008A595A" w:rsidRDefault="00333C8A" w:rsidP="008A595A">
            <w:pPr>
              <w:pStyle w:val="ListParagraph"/>
              <w:numPr>
                <w:ilvl w:val="0"/>
                <w:numId w:val="48"/>
              </w:numPr>
              <w:spacing w:after="160" w:line="259" w:lineRule="auto"/>
              <w:rPr>
                <w:rFonts w:ascii="Arial" w:hAnsi="Arial" w:cs="Arial"/>
              </w:rPr>
            </w:pPr>
            <w:r>
              <w:rPr>
                <w:rFonts w:ascii="Arial" w:hAnsi="Arial" w:cs="Arial"/>
              </w:rPr>
              <w:t xml:space="preserve">Strongly disagree – </w:t>
            </w:r>
            <w:r w:rsidR="00AF1E54" w:rsidRPr="00AF1E54">
              <w:rPr>
                <w:rFonts w:ascii="Arial" w:hAnsi="Arial" w:cs="Arial"/>
              </w:rPr>
              <w:t>I strongly disagree that this submission meets the statement.</w:t>
            </w:r>
          </w:p>
          <w:p w14:paraId="53072688" w14:textId="77777777" w:rsidR="00AF1E54" w:rsidRDefault="00AF1E54" w:rsidP="008A595A">
            <w:pPr>
              <w:pStyle w:val="ListParagraph"/>
              <w:numPr>
                <w:ilvl w:val="0"/>
                <w:numId w:val="48"/>
              </w:numPr>
              <w:spacing w:after="160" w:line="259" w:lineRule="auto"/>
              <w:rPr>
                <w:rFonts w:ascii="Arial" w:hAnsi="Arial" w:cs="Arial"/>
              </w:rPr>
            </w:pPr>
            <w:r>
              <w:rPr>
                <w:rFonts w:ascii="Arial" w:hAnsi="Arial" w:cs="Arial"/>
              </w:rPr>
              <w:t xml:space="preserve">Disagree - </w:t>
            </w:r>
            <w:r w:rsidRPr="00AF1E54">
              <w:rPr>
                <w:rFonts w:ascii="Arial" w:hAnsi="Arial" w:cs="Arial"/>
              </w:rPr>
              <w:t>I disagree that this submission adequately meets the statement.</w:t>
            </w:r>
          </w:p>
          <w:p w14:paraId="4781418E" w14:textId="561D0232" w:rsidR="008A595A" w:rsidRDefault="00AF1E54" w:rsidP="008A595A">
            <w:pPr>
              <w:pStyle w:val="ListParagraph"/>
              <w:numPr>
                <w:ilvl w:val="0"/>
                <w:numId w:val="48"/>
              </w:numPr>
              <w:spacing w:after="160" w:line="259" w:lineRule="auto"/>
              <w:rPr>
                <w:rFonts w:ascii="Arial" w:hAnsi="Arial" w:cs="Arial"/>
              </w:rPr>
            </w:pPr>
            <w:r>
              <w:rPr>
                <w:rFonts w:ascii="Arial" w:hAnsi="Arial" w:cs="Arial"/>
              </w:rPr>
              <w:t xml:space="preserve">Neither agree nor disagree </w:t>
            </w:r>
            <w:r w:rsidR="008A595A">
              <w:rPr>
                <w:rFonts w:ascii="Arial" w:hAnsi="Arial" w:cs="Arial"/>
              </w:rPr>
              <w:t xml:space="preserve">- </w:t>
            </w:r>
            <w:r w:rsidR="009F3073" w:rsidRPr="009F3073">
              <w:rPr>
                <w:rFonts w:ascii="Arial" w:hAnsi="Arial" w:cs="Arial"/>
              </w:rPr>
              <w:t xml:space="preserve">I feel </w:t>
            </w:r>
            <w:r w:rsidR="009F3073" w:rsidRPr="009F3073">
              <w:rPr>
                <w:rFonts w:ascii="Arial" w:hAnsi="Arial" w:cs="Arial"/>
              </w:rPr>
              <w:lastRenderedPageBreak/>
              <w:t>neutral about whether this submission meets the statement.</w:t>
            </w:r>
          </w:p>
          <w:p w14:paraId="7D4ED58F" w14:textId="77777777" w:rsidR="009F3073" w:rsidRDefault="009F3073" w:rsidP="008A595A">
            <w:pPr>
              <w:pStyle w:val="ListParagraph"/>
              <w:numPr>
                <w:ilvl w:val="0"/>
                <w:numId w:val="48"/>
              </w:numPr>
              <w:spacing w:after="160" w:line="259" w:lineRule="auto"/>
              <w:rPr>
                <w:rFonts w:ascii="Arial" w:hAnsi="Arial" w:cs="Arial"/>
              </w:rPr>
            </w:pPr>
            <w:r>
              <w:rPr>
                <w:rFonts w:ascii="Arial" w:hAnsi="Arial" w:cs="Arial"/>
              </w:rPr>
              <w:t xml:space="preserve">Agree </w:t>
            </w:r>
            <w:r w:rsidR="008A595A" w:rsidRPr="003600A1">
              <w:rPr>
                <w:rFonts w:ascii="Arial" w:hAnsi="Arial" w:cs="Arial"/>
              </w:rPr>
              <w:t xml:space="preserve">- </w:t>
            </w:r>
            <w:r w:rsidRPr="009F3073">
              <w:rPr>
                <w:rFonts w:ascii="Arial" w:hAnsi="Arial" w:cs="Arial"/>
              </w:rPr>
              <w:t>I agree that this submission meets the statement.</w:t>
            </w:r>
          </w:p>
          <w:p w14:paraId="44BCC3D2" w14:textId="06197200" w:rsidR="0090112A" w:rsidRPr="003600A1" w:rsidRDefault="009F3073" w:rsidP="0090112A">
            <w:pPr>
              <w:pStyle w:val="ListParagraph"/>
              <w:numPr>
                <w:ilvl w:val="0"/>
                <w:numId w:val="48"/>
              </w:numPr>
              <w:spacing w:after="160" w:line="259" w:lineRule="auto"/>
              <w:rPr>
                <w:rFonts w:ascii="Arial" w:hAnsi="Arial" w:cs="Arial"/>
              </w:rPr>
            </w:pPr>
            <w:r>
              <w:rPr>
                <w:rFonts w:ascii="Arial" w:hAnsi="Arial" w:cs="Arial"/>
              </w:rPr>
              <w:t xml:space="preserve">Strongly agree - </w:t>
            </w:r>
            <w:r w:rsidR="0090112A" w:rsidRPr="0090112A">
              <w:rPr>
                <w:rFonts w:ascii="Arial" w:hAnsi="Arial" w:cs="Arial"/>
              </w:rPr>
              <w:t>I strongly agree that this submission fully meets the statement</w:t>
            </w:r>
            <w:r w:rsidR="0090112A">
              <w:rPr>
                <w:rFonts w:ascii="Arial" w:hAnsi="Arial" w:cs="Arial"/>
              </w:rPr>
              <w:t>.</w:t>
            </w:r>
          </w:p>
          <w:p w14:paraId="18B123F6" w14:textId="7D484B7A" w:rsidR="008A595A" w:rsidRPr="003600A1" w:rsidRDefault="008A595A" w:rsidP="008A595A">
            <w:pPr>
              <w:pStyle w:val="ListParagraph"/>
              <w:numPr>
                <w:ilvl w:val="0"/>
                <w:numId w:val="48"/>
              </w:numPr>
              <w:rPr>
                <w:rFonts w:ascii="Arial" w:hAnsi="Arial" w:cs="Arial"/>
              </w:rPr>
            </w:pPr>
            <w:r w:rsidRPr="003600A1">
              <w:rPr>
                <w:rFonts w:ascii="Arial" w:hAnsi="Arial" w:cs="Arial"/>
              </w:rPr>
              <w:t>evidence of delivery.</w:t>
            </w:r>
          </w:p>
          <w:p w14:paraId="5EBD5195" w14:textId="77777777" w:rsidR="008A595A" w:rsidRPr="00D94753" w:rsidRDefault="008A595A" w:rsidP="008A595A">
            <w:pPr>
              <w:rPr>
                <w:rFonts w:ascii="Arial" w:hAnsi="Arial" w:cs="Arial"/>
              </w:rPr>
            </w:pPr>
          </w:p>
          <w:p w14:paraId="1BC3185B" w14:textId="77777777" w:rsidR="008A595A" w:rsidRDefault="008A595A" w:rsidP="008A595A">
            <w:pPr>
              <w:rPr>
                <w:rFonts w:ascii="Arial" w:hAnsi="Arial" w:cs="Arial"/>
              </w:rPr>
            </w:pPr>
            <w:r w:rsidRPr="00D94753">
              <w:rPr>
                <w:rFonts w:ascii="Arial" w:hAnsi="Arial" w:cs="Arial"/>
              </w:rPr>
              <w:t xml:space="preserve">In exceptional circumstances, where submissions cannot be separated and </w:t>
            </w:r>
            <w:r w:rsidR="0090112A">
              <w:rPr>
                <w:rFonts w:ascii="Arial" w:hAnsi="Arial" w:cs="Arial"/>
              </w:rPr>
              <w:t>5 clear finalists cannot be identified</w:t>
            </w:r>
            <w:r w:rsidRPr="00D94753">
              <w:rPr>
                <w:rFonts w:ascii="Arial" w:hAnsi="Arial" w:cs="Arial"/>
              </w:rPr>
              <w:t xml:space="preserve">, </w:t>
            </w:r>
            <w:r w:rsidR="0090112A">
              <w:rPr>
                <w:rFonts w:ascii="Arial" w:hAnsi="Arial" w:cs="Arial"/>
              </w:rPr>
              <w:t xml:space="preserve">more than 5 finalists </w:t>
            </w:r>
            <w:r w:rsidRPr="00D94753">
              <w:rPr>
                <w:rFonts w:ascii="Arial" w:hAnsi="Arial" w:cs="Arial"/>
              </w:rPr>
              <w:t xml:space="preserve">may </w:t>
            </w:r>
            <w:r w:rsidR="0090112A">
              <w:rPr>
                <w:rFonts w:ascii="Arial" w:hAnsi="Arial" w:cs="Arial"/>
              </w:rPr>
              <w:t xml:space="preserve">be put forward for Judging Panel review. </w:t>
            </w:r>
          </w:p>
          <w:p w14:paraId="57E5B005" w14:textId="77777777" w:rsidR="004541EB" w:rsidRDefault="004541EB" w:rsidP="008A595A"/>
          <w:p w14:paraId="5B4D159B" w14:textId="2E25C1DB" w:rsidR="004541EB" w:rsidRDefault="00310457" w:rsidP="008A595A">
            <w:pPr>
              <w:rPr>
                <w:rFonts w:ascii="Arial" w:hAnsi="Arial" w:cs="Arial"/>
              </w:rPr>
            </w:pPr>
            <w:r>
              <w:rPr>
                <w:rFonts w:ascii="Arial" w:hAnsi="Arial" w:cs="Arial"/>
              </w:rPr>
              <w:t>As the winner of one of our</w:t>
            </w:r>
            <w:r w:rsidR="004541EB">
              <w:rPr>
                <w:rFonts w:ascii="Arial" w:hAnsi="Arial" w:cs="Arial"/>
              </w:rPr>
              <w:t xml:space="preserve"> SRM categories </w:t>
            </w:r>
            <w:r>
              <w:rPr>
                <w:rFonts w:ascii="Arial" w:hAnsi="Arial" w:cs="Arial"/>
              </w:rPr>
              <w:t>is</w:t>
            </w:r>
            <w:r w:rsidR="004541EB">
              <w:rPr>
                <w:rFonts w:ascii="Arial" w:hAnsi="Arial" w:cs="Arial"/>
              </w:rPr>
              <w:t xml:space="preserve"> based on SNG Supplier Sc</w:t>
            </w:r>
            <w:r w:rsidR="004541EB" w:rsidRPr="00F15EBD">
              <w:rPr>
                <w:rFonts w:ascii="Arial" w:hAnsi="Arial" w:cs="Arial"/>
              </w:rPr>
              <w:t>orecard</w:t>
            </w:r>
            <w:r>
              <w:rPr>
                <w:rFonts w:ascii="Arial" w:hAnsi="Arial" w:cs="Arial"/>
              </w:rPr>
              <w:t xml:space="preserve"> results</w:t>
            </w:r>
            <w:r w:rsidR="004541EB">
              <w:rPr>
                <w:rFonts w:ascii="Arial" w:hAnsi="Arial" w:cs="Arial"/>
              </w:rPr>
              <w:t>,</w:t>
            </w:r>
            <w:r>
              <w:rPr>
                <w:rFonts w:ascii="Arial" w:hAnsi="Arial" w:cs="Arial"/>
              </w:rPr>
              <w:t xml:space="preserve"> this award will </w:t>
            </w:r>
            <w:r w:rsidR="004541EB">
              <w:rPr>
                <w:rFonts w:ascii="Arial" w:hAnsi="Arial" w:cs="Arial"/>
              </w:rPr>
              <w:t>be exempt from this scoring stage.</w:t>
            </w:r>
          </w:p>
          <w:p w14:paraId="1B5658AF" w14:textId="77777777" w:rsidR="007A65B8" w:rsidRDefault="007A65B8" w:rsidP="008A595A">
            <w:pPr>
              <w:rPr>
                <w:rFonts w:ascii="Arial" w:hAnsi="Arial" w:cs="Arial"/>
              </w:rPr>
            </w:pPr>
          </w:p>
          <w:p w14:paraId="42A60722" w14:textId="00D05266" w:rsidR="007A65B8" w:rsidRPr="000D0385" w:rsidRDefault="007A65B8" w:rsidP="008A595A">
            <w:pPr>
              <w:rPr>
                <w:rFonts w:ascii="Arial" w:hAnsi="Arial" w:cs="Arial"/>
                <w:sz w:val="24"/>
                <w:szCs w:val="24"/>
                <w:highlight w:val="yellow"/>
              </w:rPr>
            </w:pPr>
          </w:p>
        </w:tc>
        <w:tc>
          <w:tcPr>
            <w:tcW w:w="3260" w:type="dxa"/>
            <w:vMerge w:val="restart"/>
          </w:tcPr>
          <w:p w14:paraId="13E12FEE" w14:textId="20E881B7" w:rsidR="0090112A" w:rsidRDefault="000D0385" w:rsidP="00A938C2">
            <w:pPr>
              <w:rPr>
                <w:rFonts w:ascii="Arial" w:hAnsi="Arial" w:cs="Arial"/>
              </w:rPr>
            </w:pPr>
            <w:r w:rsidRPr="00D94753">
              <w:rPr>
                <w:rFonts w:ascii="Arial" w:hAnsi="Arial" w:cs="Arial"/>
              </w:rPr>
              <w:lastRenderedPageBreak/>
              <w:t xml:space="preserve">Our Judging Panel will individually score each finalist, before coming together for open discussion and a final vote to determine a winner for each category. </w:t>
            </w:r>
          </w:p>
          <w:p w14:paraId="0D154EA8" w14:textId="77777777" w:rsidR="000D0385" w:rsidRDefault="000D0385" w:rsidP="00A938C2">
            <w:pPr>
              <w:rPr>
                <w:rFonts w:ascii="Arial" w:hAnsi="Arial" w:cs="Arial"/>
              </w:rPr>
            </w:pPr>
          </w:p>
          <w:p w14:paraId="4B9DB1F0" w14:textId="05C2B01A" w:rsidR="000D0385" w:rsidRDefault="000D0385" w:rsidP="00A938C2">
            <w:pPr>
              <w:rPr>
                <w:rFonts w:ascii="Arial" w:hAnsi="Arial" w:cs="Arial"/>
                <w:b/>
                <w:bCs/>
              </w:rPr>
            </w:pPr>
            <w:r>
              <w:rPr>
                <w:rFonts w:ascii="Arial" w:hAnsi="Arial" w:cs="Arial"/>
                <w:b/>
                <w:bCs/>
              </w:rPr>
              <w:t xml:space="preserve">Scoring Criteria: </w:t>
            </w:r>
          </w:p>
          <w:p w14:paraId="7AEF3C3F" w14:textId="0A25ACE1" w:rsidR="000D0385" w:rsidRDefault="000D0385" w:rsidP="00A938C2">
            <w:pPr>
              <w:rPr>
                <w:rFonts w:ascii="Arial" w:hAnsi="Arial" w:cs="Arial"/>
              </w:rPr>
            </w:pPr>
            <w:r>
              <w:rPr>
                <w:rFonts w:ascii="Arial" w:hAnsi="Arial" w:cs="Arial"/>
              </w:rPr>
              <w:t xml:space="preserve">Scores of 1-5: </w:t>
            </w:r>
          </w:p>
          <w:p w14:paraId="79220922" w14:textId="3749189B" w:rsidR="000D0385" w:rsidRDefault="000D0385" w:rsidP="0090112A">
            <w:pPr>
              <w:pStyle w:val="ListParagraph"/>
              <w:numPr>
                <w:ilvl w:val="0"/>
                <w:numId w:val="49"/>
              </w:numPr>
              <w:rPr>
                <w:rFonts w:ascii="Arial" w:hAnsi="Arial" w:cs="Arial"/>
              </w:rPr>
            </w:pPr>
            <w:r w:rsidRPr="003600A1">
              <w:rPr>
                <w:rFonts w:ascii="Arial" w:hAnsi="Arial" w:cs="Arial"/>
              </w:rPr>
              <w:t xml:space="preserve">Poor </w:t>
            </w:r>
            <w:r>
              <w:rPr>
                <w:rFonts w:ascii="Arial" w:hAnsi="Arial" w:cs="Arial"/>
              </w:rPr>
              <w:t xml:space="preserve">- </w:t>
            </w:r>
            <w:r w:rsidRPr="003600A1">
              <w:rPr>
                <w:rFonts w:ascii="Arial" w:hAnsi="Arial" w:cs="Arial"/>
              </w:rPr>
              <w:t>Either no answer is given or the response completely fails to demonstrate how the organisation has met the required criteria</w:t>
            </w:r>
          </w:p>
          <w:p w14:paraId="42C8EC6B" w14:textId="60499059" w:rsidR="000D0385" w:rsidRDefault="000D0385" w:rsidP="0090112A">
            <w:pPr>
              <w:pStyle w:val="ListParagraph"/>
              <w:numPr>
                <w:ilvl w:val="0"/>
                <w:numId w:val="49"/>
              </w:numPr>
              <w:rPr>
                <w:rFonts w:ascii="Arial" w:hAnsi="Arial" w:cs="Arial"/>
              </w:rPr>
            </w:pPr>
            <w:r w:rsidRPr="003600A1">
              <w:rPr>
                <w:rFonts w:ascii="Arial" w:hAnsi="Arial" w:cs="Arial"/>
              </w:rPr>
              <w:t>Unsatisfactory</w:t>
            </w:r>
            <w:r>
              <w:rPr>
                <w:rFonts w:ascii="Arial" w:hAnsi="Arial" w:cs="Arial"/>
              </w:rPr>
              <w:t xml:space="preserve"> - </w:t>
            </w:r>
            <w:r w:rsidRPr="003600A1">
              <w:rPr>
                <w:rFonts w:ascii="Arial" w:hAnsi="Arial" w:cs="Arial"/>
              </w:rPr>
              <w:t>The answer fails to accurately describe how the organisation has delivered the award criteria.</w:t>
            </w:r>
          </w:p>
          <w:p w14:paraId="7029FBB8" w14:textId="77777777" w:rsidR="000D0385" w:rsidRDefault="000D0385" w:rsidP="0090112A">
            <w:pPr>
              <w:pStyle w:val="ListParagraph"/>
              <w:numPr>
                <w:ilvl w:val="0"/>
                <w:numId w:val="49"/>
              </w:numPr>
              <w:rPr>
                <w:rFonts w:ascii="Arial" w:hAnsi="Arial" w:cs="Arial"/>
              </w:rPr>
            </w:pPr>
            <w:r w:rsidRPr="003600A1">
              <w:rPr>
                <w:rFonts w:ascii="Arial" w:hAnsi="Arial" w:cs="Arial"/>
              </w:rPr>
              <w:t>Satisfactory</w:t>
            </w:r>
            <w:r>
              <w:rPr>
                <w:rFonts w:ascii="Arial" w:hAnsi="Arial" w:cs="Arial"/>
              </w:rPr>
              <w:t xml:space="preserve"> - </w:t>
            </w:r>
            <w:r w:rsidRPr="003600A1">
              <w:rPr>
                <w:rFonts w:ascii="Arial" w:hAnsi="Arial" w:cs="Arial"/>
              </w:rPr>
              <w:t xml:space="preserve">The answer describes how the organisation has delivered only some aspects of the award criteria and is lacks </w:t>
            </w:r>
            <w:r w:rsidRPr="003600A1">
              <w:rPr>
                <w:rFonts w:ascii="Arial" w:hAnsi="Arial" w:cs="Arial"/>
              </w:rPr>
              <w:lastRenderedPageBreak/>
              <w:t>detail around evidence and outcomes.</w:t>
            </w:r>
          </w:p>
          <w:p w14:paraId="67510766" w14:textId="277BD60E" w:rsidR="000D0385" w:rsidRDefault="000D0385" w:rsidP="0090112A">
            <w:pPr>
              <w:pStyle w:val="ListParagraph"/>
              <w:numPr>
                <w:ilvl w:val="0"/>
                <w:numId w:val="49"/>
              </w:numPr>
              <w:rPr>
                <w:rFonts w:ascii="Arial" w:hAnsi="Arial" w:cs="Arial"/>
              </w:rPr>
            </w:pPr>
            <w:r w:rsidRPr="003600A1">
              <w:rPr>
                <w:rFonts w:ascii="Arial" w:hAnsi="Arial" w:cs="Arial"/>
              </w:rPr>
              <w:t>Good - The answer describes how the organisation has achieved the award criteria and provides some evidence, data or specific outcomes.</w:t>
            </w:r>
          </w:p>
          <w:p w14:paraId="60009B7C" w14:textId="62540BC8" w:rsidR="000D0385" w:rsidRPr="003600A1" w:rsidRDefault="000D0385" w:rsidP="0090112A">
            <w:pPr>
              <w:pStyle w:val="ListParagraph"/>
              <w:numPr>
                <w:ilvl w:val="0"/>
                <w:numId w:val="49"/>
              </w:numPr>
              <w:rPr>
                <w:rFonts w:ascii="Arial" w:hAnsi="Arial" w:cs="Arial"/>
              </w:rPr>
            </w:pPr>
            <w:r w:rsidRPr="003600A1">
              <w:rPr>
                <w:rFonts w:ascii="Arial" w:hAnsi="Arial" w:cs="Arial"/>
              </w:rPr>
              <w:t xml:space="preserve">Excellent </w:t>
            </w:r>
            <w:r>
              <w:rPr>
                <w:rFonts w:ascii="Arial" w:hAnsi="Arial" w:cs="Arial"/>
              </w:rPr>
              <w:t xml:space="preserve">- </w:t>
            </w:r>
            <w:r w:rsidRPr="003600A1">
              <w:rPr>
                <w:rFonts w:ascii="Arial" w:hAnsi="Arial" w:cs="Arial"/>
              </w:rPr>
              <w:t>The answer fully describes the way in which the organisation has achieved the award criteria.  The answer is backed up with data and strong evidence of delivery.</w:t>
            </w:r>
          </w:p>
          <w:p w14:paraId="314CF9C2" w14:textId="77777777" w:rsidR="000D0385" w:rsidRPr="00D94753" w:rsidRDefault="000D0385" w:rsidP="00A938C2">
            <w:pPr>
              <w:rPr>
                <w:rFonts w:ascii="Arial" w:hAnsi="Arial" w:cs="Arial"/>
              </w:rPr>
            </w:pPr>
          </w:p>
          <w:p w14:paraId="2BAD2338" w14:textId="77777777" w:rsidR="000D0385" w:rsidRDefault="000D0385" w:rsidP="000D0385">
            <w:pPr>
              <w:rPr>
                <w:rFonts w:ascii="Arial" w:hAnsi="Arial" w:cs="Arial"/>
              </w:rPr>
            </w:pPr>
            <w:r w:rsidRPr="00D94753">
              <w:rPr>
                <w:rFonts w:ascii="Arial" w:hAnsi="Arial" w:cs="Arial"/>
              </w:rPr>
              <w:t>In exceptional circumstances, where submissions cannot be separated and a clear winner cannot be agreed, the panel may agree to award multiple winners.</w:t>
            </w:r>
          </w:p>
          <w:p w14:paraId="54D34182" w14:textId="77777777" w:rsidR="0090112A" w:rsidRDefault="0090112A" w:rsidP="000D0385">
            <w:pPr>
              <w:rPr>
                <w:rFonts w:ascii="Arial" w:hAnsi="Arial" w:cs="Arial"/>
              </w:rPr>
            </w:pPr>
          </w:p>
          <w:p w14:paraId="55CAFF5E" w14:textId="6C5B84A0" w:rsidR="0090112A" w:rsidRDefault="00310457" w:rsidP="000D0385">
            <w:pPr>
              <w:rPr>
                <w:rFonts w:ascii="Arial" w:hAnsi="Arial" w:cs="Arial"/>
              </w:rPr>
            </w:pPr>
            <w:r w:rsidRPr="00310457">
              <w:rPr>
                <w:rFonts w:ascii="Arial" w:hAnsi="Arial" w:cs="Arial"/>
              </w:rPr>
              <w:t>As the winner of one of our SRM categories is based on SNG Supplier Scorecard results, this award will be exempt from this scoring stage.</w:t>
            </w:r>
            <w:r>
              <w:rPr>
                <w:rFonts w:ascii="Arial" w:hAnsi="Arial" w:cs="Arial"/>
              </w:rPr>
              <w:t xml:space="preserve"> </w:t>
            </w:r>
            <w:r w:rsidR="004541EB">
              <w:rPr>
                <w:rFonts w:ascii="Arial" w:hAnsi="Arial" w:cs="Arial"/>
              </w:rPr>
              <w:t>However</w:t>
            </w:r>
            <w:r w:rsidR="0090112A">
              <w:rPr>
                <w:rFonts w:ascii="Arial" w:hAnsi="Arial" w:cs="Arial"/>
              </w:rPr>
              <w:t xml:space="preserve">, </w:t>
            </w:r>
            <w:r w:rsidR="007F084A">
              <w:rPr>
                <w:rFonts w:ascii="Arial" w:hAnsi="Arial" w:cs="Arial"/>
              </w:rPr>
              <w:t xml:space="preserve">if two submissions have </w:t>
            </w:r>
            <w:proofErr w:type="gramStart"/>
            <w:r w:rsidR="007F084A">
              <w:rPr>
                <w:rFonts w:ascii="Arial" w:hAnsi="Arial" w:cs="Arial"/>
              </w:rPr>
              <w:t>exactly the same</w:t>
            </w:r>
            <w:proofErr w:type="gramEnd"/>
            <w:r w:rsidR="007F084A">
              <w:rPr>
                <w:rFonts w:ascii="Arial" w:hAnsi="Arial" w:cs="Arial"/>
              </w:rPr>
              <w:t xml:space="preserve"> Scorecard score, the </w:t>
            </w:r>
            <w:r w:rsidR="007F084A">
              <w:rPr>
                <w:rFonts w:ascii="Arial" w:hAnsi="Arial" w:cs="Arial"/>
              </w:rPr>
              <w:lastRenderedPageBreak/>
              <w:t xml:space="preserve">supplier who has been scored the highest the most times will be selected as the winner. </w:t>
            </w:r>
          </w:p>
          <w:p w14:paraId="50D2DFC2" w14:textId="77777777" w:rsidR="0090112A" w:rsidRDefault="0090112A" w:rsidP="000D0385">
            <w:pPr>
              <w:rPr>
                <w:rFonts w:ascii="Arial" w:hAnsi="Arial" w:cs="Arial"/>
              </w:rPr>
            </w:pPr>
          </w:p>
          <w:p w14:paraId="2655254D" w14:textId="02ABCD9D" w:rsidR="0090112A" w:rsidRPr="003600A1" w:rsidRDefault="0090112A" w:rsidP="000D0385">
            <w:pPr>
              <w:rPr>
                <w:rFonts w:ascii="Arial" w:hAnsi="Arial" w:cs="Arial"/>
              </w:rPr>
            </w:pPr>
          </w:p>
        </w:tc>
      </w:tr>
      <w:tr w:rsidR="0090112A" w:rsidRPr="002903B4" w14:paraId="2E8203FE" w14:textId="77777777" w:rsidTr="2E024599">
        <w:tc>
          <w:tcPr>
            <w:tcW w:w="1745" w:type="dxa"/>
          </w:tcPr>
          <w:p w14:paraId="0E68B47F" w14:textId="6CC4C4F5" w:rsidR="000D0385" w:rsidRPr="006F3B56" w:rsidRDefault="000D0385" w:rsidP="00DC49BE">
            <w:pPr>
              <w:rPr>
                <w:rFonts w:ascii="Arial" w:hAnsi="Arial" w:cs="Arial"/>
                <w:b/>
              </w:rPr>
            </w:pPr>
            <w:r>
              <w:rPr>
                <w:rFonts w:ascii="Arial" w:hAnsi="Arial" w:cs="Arial"/>
                <w:b/>
              </w:rPr>
              <w:t xml:space="preserve">Customer Voice Community </w:t>
            </w:r>
            <w:r w:rsidRPr="006F3B56">
              <w:rPr>
                <w:rFonts w:ascii="Arial" w:hAnsi="Arial" w:cs="Arial"/>
                <w:b/>
              </w:rPr>
              <w:t xml:space="preserve">Impact Award </w:t>
            </w:r>
          </w:p>
          <w:p w14:paraId="7D1BB311" w14:textId="56A4A7C7" w:rsidR="000D0385" w:rsidRPr="006F3B56" w:rsidRDefault="000D0385">
            <w:pPr>
              <w:rPr>
                <w:rFonts w:ascii="Arial" w:hAnsi="Arial" w:cs="Arial"/>
                <w:b/>
              </w:rPr>
            </w:pPr>
          </w:p>
        </w:tc>
        <w:tc>
          <w:tcPr>
            <w:tcW w:w="2916" w:type="dxa"/>
          </w:tcPr>
          <w:p w14:paraId="2AB18F7C" w14:textId="314570D7" w:rsidR="000D0385" w:rsidRPr="006F3B56" w:rsidRDefault="000D0385">
            <w:pPr>
              <w:pStyle w:val="paragraph"/>
              <w:spacing w:before="0" w:beforeAutospacing="0" w:after="0" w:afterAutospacing="0"/>
              <w:textAlignment w:val="baseline"/>
              <w:rPr>
                <w:rStyle w:val="normaltextrun"/>
                <w:rFonts w:ascii="Arial" w:hAnsi="Arial" w:cs="Arial"/>
                <w:sz w:val="22"/>
                <w:szCs w:val="22"/>
              </w:rPr>
            </w:pPr>
            <w:r w:rsidRPr="006F3B56">
              <w:rPr>
                <w:rStyle w:val="normaltextrun"/>
                <w:rFonts w:ascii="Arial" w:hAnsi="Arial" w:cs="Arial"/>
                <w:sz w:val="22"/>
                <w:szCs w:val="22"/>
              </w:rPr>
              <w:t xml:space="preserve">The winner of this category will be a project or partnership that delivered </w:t>
            </w:r>
            <w:r w:rsidRPr="00342717">
              <w:rPr>
                <w:rStyle w:val="normaltextrun"/>
                <w:rFonts w:ascii="Arial" w:hAnsi="Arial" w:cs="Arial"/>
                <w:b/>
                <w:bCs/>
                <w:sz w:val="22"/>
                <w:szCs w:val="22"/>
              </w:rPr>
              <w:t>tangible, evidenced benefit</w:t>
            </w:r>
            <w:r w:rsidRPr="006F3B56">
              <w:rPr>
                <w:rStyle w:val="normaltextrun"/>
                <w:rFonts w:ascii="Arial" w:hAnsi="Arial" w:cs="Arial"/>
                <w:sz w:val="22"/>
                <w:szCs w:val="22"/>
              </w:rPr>
              <w:t xml:space="preserve"> </w:t>
            </w:r>
            <w:r w:rsidRPr="00342717">
              <w:rPr>
                <w:rStyle w:val="normaltextrun"/>
                <w:rFonts w:ascii="Arial" w:hAnsi="Arial" w:cs="Arial"/>
                <w:b/>
                <w:bCs/>
                <w:sz w:val="22"/>
                <w:szCs w:val="22"/>
              </w:rPr>
              <w:t>for local SNG customers or community groups,</w:t>
            </w:r>
            <w:r w:rsidRPr="006F3B56">
              <w:rPr>
                <w:rStyle w:val="normaltextrun"/>
                <w:rFonts w:ascii="Arial" w:hAnsi="Arial" w:cs="Arial"/>
                <w:sz w:val="22"/>
                <w:szCs w:val="22"/>
              </w:rPr>
              <w:t xml:space="preserve"> with </w:t>
            </w:r>
            <w:r w:rsidRPr="00342717">
              <w:rPr>
                <w:rStyle w:val="normaltextrun"/>
                <w:rFonts w:ascii="Arial" w:hAnsi="Arial" w:cs="Arial"/>
                <w:b/>
                <w:bCs/>
                <w:sz w:val="22"/>
                <w:szCs w:val="22"/>
              </w:rPr>
              <w:t>customer voice</w:t>
            </w:r>
            <w:r w:rsidRPr="006F3B56">
              <w:rPr>
                <w:rStyle w:val="normaltextrun"/>
                <w:rFonts w:ascii="Arial" w:hAnsi="Arial" w:cs="Arial"/>
                <w:sz w:val="22"/>
                <w:szCs w:val="22"/>
              </w:rPr>
              <w:t xml:space="preserve"> at the heart of the story.</w:t>
            </w:r>
          </w:p>
        </w:tc>
        <w:tc>
          <w:tcPr>
            <w:tcW w:w="3820" w:type="dxa"/>
          </w:tcPr>
          <w:p w14:paraId="6F9B022A" w14:textId="2258539B" w:rsidR="000D0385" w:rsidRPr="006F3B56" w:rsidRDefault="000D0385" w:rsidP="006F2B70">
            <w:pPr>
              <w:pStyle w:val="paragraph"/>
              <w:numPr>
                <w:ilvl w:val="0"/>
                <w:numId w:val="14"/>
              </w:numPr>
              <w:spacing w:after="0"/>
              <w:textAlignment w:val="baseline"/>
              <w:rPr>
                <w:rFonts w:ascii="Arial" w:hAnsi="Arial" w:cs="Arial"/>
                <w:sz w:val="22"/>
                <w:szCs w:val="22"/>
              </w:rPr>
            </w:pPr>
            <w:r w:rsidRPr="006F3B56">
              <w:rPr>
                <w:rFonts w:ascii="Arial" w:hAnsi="Arial" w:cs="Arial"/>
                <w:b/>
                <w:sz w:val="22"/>
                <w:szCs w:val="22"/>
              </w:rPr>
              <w:t>Customer voice:</w:t>
            </w:r>
            <w:r w:rsidRPr="006F3B56">
              <w:rPr>
                <w:rFonts w:ascii="Arial" w:hAnsi="Arial" w:cs="Arial"/>
                <w:sz w:val="22"/>
                <w:szCs w:val="22"/>
              </w:rPr>
              <w:t xml:space="preserve"> </w:t>
            </w:r>
            <w:r>
              <w:rPr>
                <w:rFonts w:ascii="Arial" w:hAnsi="Arial" w:cs="Arial"/>
                <w:sz w:val="22"/>
                <w:szCs w:val="22"/>
              </w:rPr>
              <w:t>Preferably n</w:t>
            </w:r>
            <w:r w:rsidRPr="006F3B56">
              <w:rPr>
                <w:rFonts w:ascii="Arial" w:hAnsi="Arial" w:cs="Arial"/>
                <w:sz w:val="22"/>
                <w:szCs w:val="22"/>
              </w:rPr>
              <w:t>ominated by a community org/</w:t>
            </w:r>
            <w:r>
              <w:rPr>
                <w:rFonts w:ascii="Arial" w:hAnsi="Arial" w:cs="Arial"/>
                <w:sz w:val="22"/>
                <w:szCs w:val="22"/>
              </w:rPr>
              <w:t>customer</w:t>
            </w:r>
            <w:r w:rsidRPr="006F3B56">
              <w:rPr>
                <w:rFonts w:ascii="Arial" w:hAnsi="Arial" w:cs="Arial"/>
                <w:sz w:val="22"/>
                <w:szCs w:val="22"/>
              </w:rPr>
              <w:t xml:space="preserve">; </w:t>
            </w:r>
            <w:r>
              <w:rPr>
                <w:rFonts w:ascii="Arial" w:hAnsi="Arial" w:cs="Arial"/>
                <w:sz w:val="22"/>
                <w:szCs w:val="22"/>
              </w:rPr>
              <w:t xml:space="preserve">clearly </w:t>
            </w:r>
            <w:r w:rsidRPr="006F3B56">
              <w:rPr>
                <w:rFonts w:ascii="Arial" w:hAnsi="Arial" w:cs="Arial"/>
                <w:sz w:val="22"/>
                <w:szCs w:val="22"/>
              </w:rPr>
              <w:t xml:space="preserve">demonstrates codesign/feedback. </w:t>
            </w:r>
          </w:p>
          <w:p w14:paraId="28AF0277" w14:textId="44655537" w:rsidR="000D0385" w:rsidRPr="006F3B56" w:rsidRDefault="000D0385" w:rsidP="006F2B70">
            <w:pPr>
              <w:pStyle w:val="paragraph"/>
              <w:numPr>
                <w:ilvl w:val="0"/>
                <w:numId w:val="14"/>
              </w:numPr>
              <w:spacing w:after="0"/>
              <w:textAlignment w:val="baseline"/>
              <w:rPr>
                <w:rFonts w:ascii="Arial" w:hAnsi="Arial" w:cs="Arial"/>
                <w:sz w:val="22"/>
                <w:szCs w:val="22"/>
              </w:rPr>
            </w:pPr>
            <w:r w:rsidRPr="006F3B56">
              <w:rPr>
                <w:rFonts w:ascii="Arial" w:hAnsi="Arial" w:cs="Arial"/>
                <w:b/>
                <w:sz w:val="22"/>
                <w:szCs w:val="22"/>
              </w:rPr>
              <w:t>Meaningful outcomes:</w:t>
            </w:r>
            <w:r w:rsidRPr="006F3B56">
              <w:rPr>
                <w:rFonts w:ascii="Arial" w:hAnsi="Arial" w:cs="Arial"/>
                <w:sz w:val="22"/>
                <w:szCs w:val="22"/>
              </w:rPr>
              <w:t xml:space="preserve"> Evidence of social, economic or wellbeing change </w:t>
            </w:r>
            <w:proofErr w:type="gramStart"/>
            <w:r>
              <w:rPr>
                <w:rFonts w:ascii="Arial" w:hAnsi="Arial" w:cs="Arial"/>
                <w:sz w:val="22"/>
                <w:szCs w:val="22"/>
              </w:rPr>
              <w:t>as a result of</w:t>
            </w:r>
            <w:proofErr w:type="gramEnd"/>
            <w:r>
              <w:rPr>
                <w:rFonts w:ascii="Arial" w:hAnsi="Arial" w:cs="Arial"/>
                <w:sz w:val="22"/>
                <w:szCs w:val="22"/>
              </w:rPr>
              <w:t xml:space="preserve"> the project or partnership, and evidence of the duration of the benefit.</w:t>
            </w:r>
          </w:p>
          <w:p w14:paraId="5CFE56C9" w14:textId="66ECC97F" w:rsidR="000D0385" w:rsidRDefault="000D0385" w:rsidP="006F2B70">
            <w:pPr>
              <w:pStyle w:val="paragraph"/>
              <w:numPr>
                <w:ilvl w:val="0"/>
                <w:numId w:val="14"/>
              </w:numPr>
              <w:spacing w:after="0"/>
              <w:textAlignment w:val="baseline"/>
              <w:rPr>
                <w:rFonts w:ascii="Arial" w:hAnsi="Arial" w:cs="Arial"/>
                <w:sz w:val="22"/>
                <w:szCs w:val="22"/>
              </w:rPr>
            </w:pPr>
            <w:r w:rsidRPr="006F3B56">
              <w:rPr>
                <w:rFonts w:ascii="Arial" w:hAnsi="Arial" w:cs="Arial"/>
                <w:b/>
                <w:sz w:val="22"/>
                <w:szCs w:val="22"/>
              </w:rPr>
              <w:t>Reach &amp; equity:</w:t>
            </w:r>
            <w:r w:rsidRPr="006F3B56">
              <w:rPr>
                <w:rFonts w:ascii="Arial" w:hAnsi="Arial" w:cs="Arial"/>
                <w:sz w:val="22"/>
                <w:szCs w:val="22"/>
              </w:rPr>
              <w:t xml:space="preserve"> Who benefited</w:t>
            </w:r>
            <w:r>
              <w:rPr>
                <w:rFonts w:ascii="Arial" w:hAnsi="Arial" w:cs="Arial"/>
                <w:sz w:val="22"/>
                <w:szCs w:val="22"/>
              </w:rPr>
              <w:t xml:space="preserve"> from the project or partnership</w:t>
            </w:r>
            <w:r w:rsidRPr="006F3B56">
              <w:rPr>
                <w:rFonts w:ascii="Arial" w:hAnsi="Arial" w:cs="Arial"/>
                <w:sz w:val="22"/>
                <w:szCs w:val="22"/>
              </w:rPr>
              <w:t xml:space="preserve">, how inclusion </w:t>
            </w:r>
            <w:r w:rsidRPr="006F3B56">
              <w:rPr>
                <w:rFonts w:ascii="Arial" w:hAnsi="Arial" w:cs="Arial"/>
                <w:sz w:val="22"/>
                <w:szCs w:val="22"/>
              </w:rPr>
              <w:lastRenderedPageBreak/>
              <w:t>was ensured</w:t>
            </w:r>
            <w:r>
              <w:rPr>
                <w:rFonts w:ascii="Arial" w:hAnsi="Arial" w:cs="Arial"/>
                <w:sz w:val="22"/>
                <w:szCs w:val="22"/>
              </w:rPr>
              <w:t xml:space="preserve"> and barriers were addressed throughout</w:t>
            </w:r>
          </w:p>
          <w:p w14:paraId="75D1C55C" w14:textId="77777777" w:rsidR="004B58AC" w:rsidRPr="004B58AC" w:rsidRDefault="004B58AC" w:rsidP="004B58AC">
            <w:pPr>
              <w:rPr>
                <w:lang w:eastAsia="en-GB"/>
              </w:rPr>
            </w:pPr>
          </w:p>
          <w:p w14:paraId="4819E676" w14:textId="77777777" w:rsidR="004B58AC" w:rsidRPr="004B58AC" w:rsidRDefault="004B58AC" w:rsidP="004B58AC">
            <w:pPr>
              <w:rPr>
                <w:lang w:eastAsia="en-GB"/>
              </w:rPr>
            </w:pPr>
          </w:p>
          <w:p w14:paraId="53A40324" w14:textId="77777777" w:rsidR="004B58AC" w:rsidRPr="004B58AC" w:rsidRDefault="004B58AC" w:rsidP="004B58AC">
            <w:pPr>
              <w:rPr>
                <w:lang w:eastAsia="en-GB"/>
              </w:rPr>
            </w:pPr>
          </w:p>
          <w:p w14:paraId="78DA48B5" w14:textId="7499CBB6" w:rsidR="000D0385" w:rsidRPr="006F3B56" w:rsidRDefault="000D0385" w:rsidP="00973BF0">
            <w:pPr>
              <w:pStyle w:val="paragraph"/>
              <w:numPr>
                <w:ilvl w:val="0"/>
                <w:numId w:val="14"/>
              </w:numPr>
              <w:spacing w:before="0" w:beforeAutospacing="0" w:after="0" w:afterAutospacing="0"/>
              <w:ind w:left="714" w:hanging="357"/>
              <w:textAlignment w:val="baseline"/>
              <w:rPr>
                <w:rStyle w:val="normaltextrun"/>
                <w:rFonts w:ascii="Arial" w:hAnsi="Arial" w:cs="Arial"/>
                <w:sz w:val="22"/>
                <w:szCs w:val="22"/>
              </w:rPr>
            </w:pPr>
            <w:r w:rsidRPr="006F3B56">
              <w:rPr>
                <w:rFonts w:ascii="Arial" w:hAnsi="Arial" w:cs="Arial"/>
                <w:b/>
                <w:sz w:val="22"/>
                <w:szCs w:val="22"/>
              </w:rPr>
              <w:t>Trust &amp; partnership:</w:t>
            </w:r>
            <w:r w:rsidRPr="006F3B56">
              <w:rPr>
                <w:rFonts w:ascii="Arial" w:hAnsi="Arial" w:cs="Arial"/>
                <w:sz w:val="22"/>
                <w:szCs w:val="22"/>
              </w:rPr>
              <w:t xml:space="preserve"> </w:t>
            </w:r>
            <w:r>
              <w:rPr>
                <w:rFonts w:ascii="Arial" w:hAnsi="Arial" w:cs="Arial"/>
                <w:sz w:val="22"/>
                <w:szCs w:val="22"/>
              </w:rPr>
              <w:t>The project or partnership clearly d</w:t>
            </w:r>
            <w:r w:rsidRPr="006F3B56">
              <w:rPr>
                <w:rFonts w:ascii="Arial" w:hAnsi="Arial" w:cs="Arial"/>
                <w:sz w:val="22"/>
                <w:szCs w:val="22"/>
              </w:rPr>
              <w:t>emonstrates respectful, safe, community</w:t>
            </w:r>
            <w:r>
              <w:rPr>
                <w:rFonts w:ascii="Arial" w:hAnsi="Arial" w:cs="Arial"/>
                <w:sz w:val="22"/>
                <w:szCs w:val="22"/>
              </w:rPr>
              <w:t>-</w:t>
            </w:r>
            <w:r w:rsidRPr="006F3B56">
              <w:rPr>
                <w:rFonts w:ascii="Arial" w:hAnsi="Arial" w:cs="Arial"/>
                <w:sz w:val="22"/>
                <w:szCs w:val="22"/>
              </w:rPr>
              <w:t xml:space="preserve">led working. </w:t>
            </w:r>
          </w:p>
        </w:tc>
        <w:tc>
          <w:tcPr>
            <w:tcW w:w="2718" w:type="dxa"/>
            <w:vMerge/>
          </w:tcPr>
          <w:p w14:paraId="735A4EA9" w14:textId="77777777" w:rsidR="000D0385" w:rsidRPr="002903B4" w:rsidRDefault="000D0385" w:rsidP="00A938C2">
            <w:pPr>
              <w:rPr>
                <w:rFonts w:ascii="Arial" w:hAnsi="Arial" w:cs="Arial"/>
                <w:sz w:val="24"/>
                <w:szCs w:val="24"/>
              </w:rPr>
            </w:pPr>
          </w:p>
        </w:tc>
        <w:tc>
          <w:tcPr>
            <w:tcW w:w="3260" w:type="dxa"/>
            <w:vMerge/>
          </w:tcPr>
          <w:p w14:paraId="69243E97" w14:textId="25732D2F" w:rsidR="000D0385" w:rsidRPr="002903B4" w:rsidRDefault="000D0385" w:rsidP="00A938C2">
            <w:pPr>
              <w:rPr>
                <w:rFonts w:ascii="Arial" w:hAnsi="Arial" w:cs="Arial"/>
                <w:sz w:val="24"/>
                <w:szCs w:val="24"/>
              </w:rPr>
            </w:pPr>
          </w:p>
        </w:tc>
      </w:tr>
      <w:tr w:rsidR="0090112A" w:rsidRPr="002903B4" w14:paraId="42849AB7" w14:textId="77777777" w:rsidTr="2E024599">
        <w:tc>
          <w:tcPr>
            <w:tcW w:w="1745" w:type="dxa"/>
          </w:tcPr>
          <w:p w14:paraId="616E19BE" w14:textId="36EA743F" w:rsidR="000D0385" w:rsidRPr="006F3B56" w:rsidRDefault="000D0385">
            <w:pPr>
              <w:rPr>
                <w:rFonts w:ascii="Arial" w:hAnsi="Arial" w:cs="Arial"/>
                <w:b/>
                <w:bCs/>
              </w:rPr>
            </w:pPr>
            <w:r w:rsidRPr="006F3B56">
              <w:rPr>
                <w:rFonts w:ascii="Arial" w:hAnsi="Arial" w:cs="Arial"/>
                <w:b/>
                <w:bCs/>
              </w:rPr>
              <w:t>Best Employment &amp; Skills Initiative</w:t>
            </w:r>
          </w:p>
        </w:tc>
        <w:tc>
          <w:tcPr>
            <w:tcW w:w="2916" w:type="dxa"/>
          </w:tcPr>
          <w:p w14:paraId="57DE67C9" w14:textId="49604D88" w:rsidR="000D0385" w:rsidRPr="006F3B56" w:rsidRDefault="000D0385">
            <w:pPr>
              <w:pStyle w:val="paragraph"/>
              <w:spacing w:before="0" w:beforeAutospacing="0" w:after="0" w:afterAutospacing="0"/>
              <w:textAlignment w:val="baseline"/>
              <w:rPr>
                <w:rStyle w:val="normaltextrun"/>
                <w:rFonts w:ascii="Arial" w:hAnsi="Arial" w:cs="Arial"/>
                <w:sz w:val="22"/>
                <w:szCs w:val="22"/>
              </w:rPr>
            </w:pPr>
            <w:r w:rsidRPr="006F3B56">
              <w:rPr>
                <w:rStyle w:val="normaltextrun"/>
                <w:rFonts w:ascii="Arial" w:hAnsi="Arial" w:cs="Arial"/>
                <w:sz w:val="22"/>
                <w:szCs w:val="22"/>
              </w:rPr>
              <w:t xml:space="preserve">The winner of this category will be a supplier or partnership that achieved </w:t>
            </w:r>
            <w:r w:rsidRPr="00551CA1">
              <w:rPr>
                <w:rStyle w:val="normaltextrun"/>
                <w:rFonts w:ascii="Arial" w:hAnsi="Arial" w:cs="Arial"/>
                <w:b/>
                <w:bCs/>
                <w:sz w:val="22"/>
                <w:szCs w:val="22"/>
              </w:rPr>
              <w:t>significant employment and skills outcomes</w:t>
            </w:r>
            <w:r w:rsidRPr="006F3B56">
              <w:rPr>
                <w:rStyle w:val="normaltextrun"/>
                <w:rFonts w:ascii="Arial" w:hAnsi="Arial" w:cs="Arial"/>
                <w:sz w:val="22"/>
                <w:szCs w:val="22"/>
              </w:rPr>
              <w:t xml:space="preserve"> (e.g., apprenticeships, training pathways, work placements) that </w:t>
            </w:r>
            <w:r w:rsidRPr="00551CA1">
              <w:rPr>
                <w:rStyle w:val="normaltextrun"/>
                <w:rFonts w:ascii="Arial" w:hAnsi="Arial" w:cs="Arial"/>
                <w:b/>
                <w:bCs/>
                <w:sz w:val="22"/>
                <w:szCs w:val="22"/>
              </w:rPr>
              <w:t>moved people closer to or into enhanced employment.</w:t>
            </w:r>
          </w:p>
        </w:tc>
        <w:tc>
          <w:tcPr>
            <w:tcW w:w="3820" w:type="dxa"/>
          </w:tcPr>
          <w:p w14:paraId="47EE0E4A" w14:textId="77777777" w:rsidR="000D0385" w:rsidRPr="006F3B56" w:rsidRDefault="000D0385" w:rsidP="00052361">
            <w:pPr>
              <w:pStyle w:val="paragraph"/>
              <w:numPr>
                <w:ilvl w:val="0"/>
                <w:numId w:val="15"/>
              </w:numPr>
              <w:spacing w:after="0"/>
              <w:textAlignment w:val="baseline"/>
              <w:rPr>
                <w:rFonts w:ascii="Arial" w:hAnsi="Arial" w:cs="Arial"/>
                <w:sz w:val="22"/>
                <w:szCs w:val="22"/>
              </w:rPr>
            </w:pPr>
            <w:r w:rsidRPr="006F3B56">
              <w:rPr>
                <w:rFonts w:ascii="Arial" w:hAnsi="Arial" w:cs="Arial"/>
                <w:b/>
                <w:bCs/>
                <w:sz w:val="22"/>
                <w:szCs w:val="22"/>
              </w:rPr>
              <w:t>Needs</w:t>
            </w:r>
            <w:r w:rsidRPr="006F3B56">
              <w:rPr>
                <w:rFonts w:ascii="Arial" w:hAnsi="Arial" w:cs="Arial"/>
                <w:b/>
                <w:bCs/>
                <w:sz w:val="22"/>
                <w:szCs w:val="22"/>
              </w:rPr>
              <w:noBreakHyphen/>
              <w:t>led design:</w:t>
            </w:r>
            <w:r w:rsidRPr="006F3B56">
              <w:rPr>
                <w:rFonts w:ascii="Arial" w:hAnsi="Arial" w:cs="Arial"/>
                <w:sz w:val="22"/>
                <w:szCs w:val="22"/>
              </w:rPr>
              <w:t xml:space="preserve"> Clear local employability/skills need addressed, </w:t>
            </w:r>
            <w:r w:rsidRPr="006F3B56">
              <w:rPr>
                <w:rFonts w:ascii="Arial" w:hAnsi="Arial" w:cs="Arial"/>
                <w:i/>
                <w:iCs/>
                <w:sz w:val="22"/>
                <w:szCs w:val="22"/>
              </w:rPr>
              <w:t>evidence that the initiative was based to suit the user needs</w:t>
            </w:r>
          </w:p>
          <w:p w14:paraId="12A6F5CB" w14:textId="77777777" w:rsidR="000D0385" w:rsidRPr="006F3B56" w:rsidRDefault="000D0385" w:rsidP="00052361">
            <w:pPr>
              <w:pStyle w:val="paragraph"/>
              <w:numPr>
                <w:ilvl w:val="0"/>
                <w:numId w:val="15"/>
              </w:numPr>
              <w:spacing w:after="0"/>
              <w:textAlignment w:val="baseline"/>
              <w:rPr>
                <w:rFonts w:ascii="Arial" w:hAnsi="Arial" w:cs="Arial"/>
                <w:sz w:val="22"/>
                <w:szCs w:val="22"/>
              </w:rPr>
            </w:pPr>
            <w:r w:rsidRPr="006F3B56">
              <w:rPr>
                <w:rFonts w:ascii="Arial" w:hAnsi="Arial" w:cs="Arial"/>
                <w:b/>
                <w:bCs/>
                <w:sz w:val="22"/>
                <w:szCs w:val="22"/>
              </w:rPr>
              <w:t>Quality outcomes:</w:t>
            </w:r>
            <w:r w:rsidRPr="006F3B56">
              <w:rPr>
                <w:rFonts w:ascii="Arial" w:hAnsi="Arial" w:cs="Arial"/>
                <w:sz w:val="22"/>
                <w:szCs w:val="22"/>
              </w:rPr>
              <w:t xml:space="preserve"> Starts, completions, qualifications, job outcomes; sustained progress. </w:t>
            </w:r>
          </w:p>
          <w:p w14:paraId="2A30161C" w14:textId="77777777" w:rsidR="000D0385" w:rsidRPr="006F3B56" w:rsidRDefault="000D0385" w:rsidP="00052361">
            <w:pPr>
              <w:pStyle w:val="paragraph"/>
              <w:numPr>
                <w:ilvl w:val="0"/>
                <w:numId w:val="15"/>
              </w:numPr>
              <w:spacing w:after="0"/>
              <w:textAlignment w:val="baseline"/>
              <w:rPr>
                <w:rFonts w:ascii="Arial" w:hAnsi="Arial" w:cs="Arial"/>
                <w:sz w:val="22"/>
                <w:szCs w:val="22"/>
              </w:rPr>
            </w:pPr>
            <w:r w:rsidRPr="006F3B56">
              <w:rPr>
                <w:rFonts w:ascii="Arial" w:hAnsi="Arial" w:cs="Arial"/>
                <w:b/>
                <w:bCs/>
                <w:sz w:val="22"/>
                <w:szCs w:val="22"/>
              </w:rPr>
              <w:t>Support &amp; progression:</w:t>
            </w:r>
            <w:r w:rsidRPr="006F3B56">
              <w:rPr>
                <w:rFonts w:ascii="Arial" w:hAnsi="Arial" w:cs="Arial"/>
                <w:sz w:val="22"/>
                <w:szCs w:val="22"/>
              </w:rPr>
              <w:t xml:space="preserve"> Mentoring, wraparound support, fair access. </w:t>
            </w:r>
          </w:p>
          <w:p w14:paraId="0A407B17" w14:textId="2C4F4726" w:rsidR="000D0385" w:rsidRPr="006F3B56" w:rsidRDefault="000D0385" w:rsidP="00973BF0">
            <w:pPr>
              <w:pStyle w:val="paragraph"/>
              <w:numPr>
                <w:ilvl w:val="0"/>
                <w:numId w:val="15"/>
              </w:numPr>
              <w:spacing w:before="0" w:beforeAutospacing="0" w:after="0" w:afterAutospacing="0"/>
              <w:ind w:left="714" w:hanging="357"/>
              <w:textAlignment w:val="baseline"/>
              <w:rPr>
                <w:rStyle w:val="normaltextrun"/>
                <w:rFonts w:ascii="Arial" w:hAnsi="Arial" w:cs="Arial"/>
                <w:sz w:val="22"/>
                <w:szCs w:val="22"/>
              </w:rPr>
            </w:pPr>
            <w:r w:rsidRPr="006F3B56">
              <w:rPr>
                <w:rFonts w:ascii="Arial" w:hAnsi="Arial" w:cs="Arial"/>
                <w:b/>
                <w:bCs/>
                <w:sz w:val="22"/>
                <w:szCs w:val="22"/>
              </w:rPr>
              <w:t>Evidence &amp; learning:</w:t>
            </w:r>
            <w:r w:rsidRPr="006F3B56">
              <w:rPr>
                <w:rFonts w:ascii="Arial" w:hAnsi="Arial" w:cs="Arial"/>
                <w:sz w:val="22"/>
                <w:szCs w:val="22"/>
              </w:rPr>
              <w:t xml:space="preserve"> Data + insights that improve future delivery.</w:t>
            </w:r>
          </w:p>
        </w:tc>
        <w:tc>
          <w:tcPr>
            <w:tcW w:w="2718" w:type="dxa"/>
            <w:vMerge/>
          </w:tcPr>
          <w:p w14:paraId="732A03ED" w14:textId="77777777" w:rsidR="000D0385" w:rsidRPr="002903B4" w:rsidRDefault="000D0385" w:rsidP="00A938C2">
            <w:pPr>
              <w:rPr>
                <w:rFonts w:ascii="Arial" w:hAnsi="Arial" w:cs="Arial"/>
                <w:sz w:val="24"/>
                <w:szCs w:val="24"/>
              </w:rPr>
            </w:pPr>
          </w:p>
        </w:tc>
        <w:tc>
          <w:tcPr>
            <w:tcW w:w="3260" w:type="dxa"/>
            <w:vMerge/>
          </w:tcPr>
          <w:p w14:paraId="66BED880" w14:textId="7DD1301E" w:rsidR="000D0385" w:rsidRPr="002903B4" w:rsidRDefault="000D0385" w:rsidP="00A938C2">
            <w:pPr>
              <w:rPr>
                <w:rFonts w:ascii="Arial" w:hAnsi="Arial" w:cs="Arial"/>
                <w:sz w:val="24"/>
                <w:szCs w:val="24"/>
              </w:rPr>
            </w:pPr>
          </w:p>
        </w:tc>
      </w:tr>
      <w:tr w:rsidR="0090112A" w:rsidRPr="002903B4" w14:paraId="5189A5FF" w14:textId="77777777" w:rsidTr="2E024599">
        <w:tc>
          <w:tcPr>
            <w:tcW w:w="1745" w:type="dxa"/>
          </w:tcPr>
          <w:p w14:paraId="7F6DDD85" w14:textId="77777777" w:rsidR="000D0385" w:rsidRPr="006F3B56" w:rsidRDefault="000D0385" w:rsidP="001F13EE">
            <w:pPr>
              <w:rPr>
                <w:rFonts w:ascii="Arial" w:hAnsi="Arial" w:cs="Arial"/>
                <w:b/>
                <w:bCs/>
              </w:rPr>
            </w:pPr>
            <w:r w:rsidRPr="006F3B56">
              <w:rPr>
                <w:rFonts w:ascii="Arial" w:hAnsi="Arial" w:cs="Arial"/>
                <w:b/>
                <w:bCs/>
              </w:rPr>
              <w:t xml:space="preserve">Best Social Value Collaboration </w:t>
            </w:r>
          </w:p>
          <w:p w14:paraId="4C4B7EEA" w14:textId="70FB9AC8" w:rsidR="000D0385" w:rsidRPr="006F3B56" w:rsidRDefault="000D0385">
            <w:pPr>
              <w:rPr>
                <w:rFonts w:ascii="Arial" w:hAnsi="Arial" w:cs="Arial"/>
                <w:b/>
                <w:bCs/>
              </w:rPr>
            </w:pPr>
          </w:p>
        </w:tc>
        <w:tc>
          <w:tcPr>
            <w:tcW w:w="2916" w:type="dxa"/>
          </w:tcPr>
          <w:p w14:paraId="0750AA42" w14:textId="2C5285F9" w:rsidR="000D0385" w:rsidRPr="006F3B56" w:rsidRDefault="000D0385">
            <w:pPr>
              <w:pStyle w:val="paragraph"/>
              <w:spacing w:before="0" w:beforeAutospacing="0" w:after="0" w:afterAutospacing="0"/>
              <w:textAlignment w:val="baseline"/>
              <w:rPr>
                <w:rStyle w:val="normaltextrun"/>
                <w:rFonts w:ascii="Arial" w:hAnsi="Arial" w:cs="Arial"/>
                <w:sz w:val="22"/>
                <w:szCs w:val="22"/>
              </w:rPr>
            </w:pPr>
            <w:r w:rsidRPr="006F3B56">
              <w:rPr>
                <w:rStyle w:val="normaltextrun"/>
                <w:rFonts w:ascii="Arial" w:hAnsi="Arial" w:cs="Arial"/>
                <w:sz w:val="22"/>
                <w:szCs w:val="22"/>
              </w:rPr>
              <w:t xml:space="preserve">The winner of this category will be two or more organisations that </w:t>
            </w:r>
            <w:r w:rsidRPr="00E71696">
              <w:rPr>
                <w:rStyle w:val="normaltextrun"/>
                <w:rFonts w:ascii="Arial" w:hAnsi="Arial" w:cs="Arial"/>
                <w:b/>
                <w:bCs/>
                <w:sz w:val="22"/>
                <w:szCs w:val="22"/>
              </w:rPr>
              <w:t>worked in true partnership</w:t>
            </w:r>
            <w:r w:rsidRPr="006F3B56">
              <w:rPr>
                <w:rStyle w:val="normaltextrun"/>
                <w:rFonts w:ascii="Arial" w:hAnsi="Arial" w:cs="Arial"/>
                <w:sz w:val="22"/>
                <w:szCs w:val="22"/>
              </w:rPr>
              <w:t xml:space="preserve"> </w:t>
            </w:r>
            <w:r w:rsidRPr="00E71696">
              <w:rPr>
                <w:rStyle w:val="normaltextrun"/>
                <w:rFonts w:ascii="Arial" w:hAnsi="Arial" w:cs="Arial"/>
                <w:b/>
                <w:bCs/>
                <w:sz w:val="22"/>
                <w:szCs w:val="22"/>
              </w:rPr>
              <w:t>to deliver significant, evidenced Social Value outcomes</w:t>
            </w:r>
            <w:r w:rsidRPr="006F3B56">
              <w:rPr>
                <w:rStyle w:val="normaltextrun"/>
                <w:rFonts w:ascii="Arial" w:hAnsi="Arial" w:cs="Arial"/>
                <w:sz w:val="22"/>
                <w:szCs w:val="22"/>
              </w:rPr>
              <w:t xml:space="preserve"> that could not have been achieved alone. This award is about </w:t>
            </w:r>
            <w:r w:rsidRPr="006F3B56">
              <w:rPr>
                <w:rStyle w:val="normaltextrun"/>
                <w:rFonts w:ascii="Arial" w:hAnsi="Arial" w:cs="Arial"/>
                <w:sz w:val="22"/>
                <w:szCs w:val="22"/>
              </w:rPr>
              <w:lastRenderedPageBreak/>
              <w:t>celebrating collaboration no matter if it is between businesses, or between community partners and suppliers.</w:t>
            </w:r>
          </w:p>
        </w:tc>
        <w:tc>
          <w:tcPr>
            <w:tcW w:w="3820" w:type="dxa"/>
          </w:tcPr>
          <w:p w14:paraId="32CDB4E5" w14:textId="77777777" w:rsidR="000D0385" w:rsidRPr="006F3B56" w:rsidRDefault="000D0385" w:rsidP="00973BF0">
            <w:pPr>
              <w:pStyle w:val="scriptor-listitemlistlist-62f362e2-2787-4b69-9d0a-0de2bffbed4312"/>
              <w:numPr>
                <w:ilvl w:val="0"/>
                <w:numId w:val="16"/>
              </w:numPr>
              <w:rPr>
                <w:rFonts w:ascii="Arial" w:hAnsi="Arial" w:cs="Arial"/>
                <w:sz w:val="22"/>
                <w:szCs w:val="22"/>
              </w:rPr>
            </w:pPr>
            <w:r w:rsidRPr="006F3B56">
              <w:rPr>
                <w:rFonts w:ascii="Arial" w:hAnsi="Arial" w:cs="Arial"/>
                <w:b/>
                <w:bCs/>
                <w:sz w:val="22"/>
                <w:szCs w:val="22"/>
              </w:rPr>
              <w:lastRenderedPageBreak/>
              <w:t>Depth of collaboration:</w:t>
            </w:r>
            <w:r w:rsidRPr="006F3B56">
              <w:rPr>
                <w:rFonts w:ascii="Arial" w:hAnsi="Arial" w:cs="Arial"/>
                <w:sz w:val="22"/>
                <w:szCs w:val="22"/>
              </w:rPr>
              <w:t xml:space="preserve"> Shared goals, roles, governance and risk</w:t>
            </w:r>
            <w:r w:rsidRPr="006F3B56">
              <w:rPr>
                <w:rFonts w:ascii="Arial" w:hAnsi="Arial" w:cs="Arial"/>
                <w:sz w:val="22"/>
                <w:szCs w:val="22"/>
              </w:rPr>
              <w:noBreakHyphen/>
              <w:t xml:space="preserve">sharing. </w:t>
            </w:r>
          </w:p>
          <w:p w14:paraId="18A17BB4" w14:textId="77777777" w:rsidR="000D0385" w:rsidRPr="006F3B56" w:rsidRDefault="000D0385" w:rsidP="00973BF0">
            <w:pPr>
              <w:pStyle w:val="scriptor-listitemlistlist-62f362e2-2787-4b69-9d0a-0de2bffbed4312"/>
              <w:numPr>
                <w:ilvl w:val="0"/>
                <w:numId w:val="16"/>
              </w:numPr>
              <w:rPr>
                <w:rFonts w:ascii="Arial" w:hAnsi="Arial" w:cs="Arial"/>
                <w:sz w:val="22"/>
                <w:szCs w:val="22"/>
              </w:rPr>
            </w:pPr>
            <w:r w:rsidRPr="006F3B56">
              <w:rPr>
                <w:rFonts w:ascii="Arial" w:hAnsi="Arial" w:cs="Arial"/>
                <w:b/>
                <w:bCs/>
                <w:sz w:val="22"/>
                <w:szCs w:val="22"/>
              </w:rPr>
              <w:t>Collective impact:</w:t>
            </w:r>
            <w:r w:rsidRPr="006F3B56">
              <w:rPr>
                <w:rFonts w:ascii="Arial" w:hAnsi="Arial" w:cs="Arial"/>
                <w:sz w:val="22"/>
                <w:szCs w:val="22"/>
              </w:rPr>
              <w:t xml:space="preserve"> Combined outcomes &gt; sum of parts, evidenced. </w:t>
            </w:r>
          </w:p>
          <w:p w14:paraId="061358F3" w14:textId="77777777" w:rsidR="000D0385" w:rsidRPr="006F3B56" w:rsidRDefault="000D0385" w:rsidP="00973BF0">
            <w:pPr>
              <w:pStyle w:val="scriptor-listitemlistlist-62f362e2-2787-4b69-9d0a-0de2bffbed4312"/>
              <w:numPr>
                <w:ilvl w:val="0"/>
                <w:numId w:val="16"/>
              </w:numPr>
              <w:rPr>
                <w:rFonts w:ascii="Arial" w:hAnsi="Arial" w:cs="Arial"/>
                <w:sz w:val="22"/>
                <w:szCs w:val="22"/>
              </w:rPr>
            </w:pPr>
            <w:r w:rsidRPr="006F3B56">
              <w:rPr>
                <w:rFonts w:ascii="Arial" w:hAnsi="Arial" w:cs="Arial"/>
                <w:b/>
                <w:bCs/>
                <w:sz w:val="22"/>
                <w:szCs w:val="22"/>
              </w:rPr>
              <w:t>Customer benefit:</w:t>
            </w:r>
            <w:r w:rsidRPr="006F3B56">
              <w:rPr>
                <w:rFonts w:ascii="Arial" w:hAnsi="Arial" w:cs="Arial"/>
                <w:sz w:val="22"/>
                <w:szCs w:val="22"/>
              </w:rPr>
              <w:t xml:space="preserve"> Clear value for communities/residents. </w:t>
            </w:r>
          </w:p>
          <w:p w14:paraId="3CA051E3" w14:textId="384F9B4B" w:rsidR="000D0385" w:rsidRPr="006F3B56" w:rsidRDefault="000D0385" w:rsidP="00973BF0">
            <w:pPr>
              <w:pStyle w:val="scriptor-listitemlistlist-62f362e2-2787-4b69-9d0a-0de2bffbed4312"/>
              <w:numPr>
                <w:ilvl w:val="0"/>
                <w:numId w:val="16"/>
              </w:numPr>
              <w:rPr>
                <w:rStyle w:val="normaltextrun"/>
                <w:rFonts w:ascii="Arial" w:hAnsi="Arial" w:cs="Arial"/>
                <w:sz w:val="22"/>
                <w:szCs w:val="22"/>
              </w:rPr>
            </w:pPr>
            <w:r w:rsidRPr="006F3B56">
              <w:rPr>
                <w:rFonts w:ascii="Arial" w:hAnsi="Arial" w:cs="Arial"/>
                <w:b/>
                <w:bCs/>
                <w:sz w:val="22"/>
                <w:szCs w:val="22"/>
              </w:rPr>
              <w:lastRenderedPageBreak/>
              <w:t>Sustainability:</w:t>
            </w:r>
            <w:r w:rsidRPr="006F3B56">
              <w:rPr>
                <w:rFonts w:ascii="Arial" w:hAnsi="Arial" w:cs="Arial"/>
                <w:sz w:val="22"/>
                <w:szCs w:val="22"/>
              </w:rPr>
              <w:t xml:space="preserve"> Partnership built to last and learn.</w:t>
            </w:r>
          </w:p>
        </w:tc>
        <w:tc>
          <w:tcPr>
            <w:tcW w:w="2718" w:type="dxa"/>
            <w:vMerge/>
          </w:tcPr>
          <w:p w14:paraId="76E6C594" w14:textId="77777777" w:rsidR="000D0385" w:rsidRPr="002903B4" w:rsidRDefault="000D0385" w:rsidP="00A938C2">
            <w:pPr>
              <w:rPr>
                <w:rFonts w:ascii="Arial" w:hAnsi="Arial" w:cs="Arial"/>
                <w:sz w:val="24"/>
                <w:szCs w:val="24"/>
              </w:rPr>
            </w:pPr>
          </w:p>
        </w:tc>
        <w:tc>
          <w:tcPr>
            <w:tcW w:w="3260" w:type="dxa"/>
            <w:vMerge/>
          </w:tcPr>
          <w:p w14:paraId="6D7235DF" w14:textId="3AA25D23" w:rsidR="000D0385" w:rsidRPr="002903B4" w:rsidRDefault="000D0385" w:rsidP="00A938C2">
            <w:pPr>
              <w:rPr>
                <w:rFonts w:ascii="Arial" w:hAnsi="Arial" w:cs="Arial"/>
                <w:sz w:val="24"/>
                <w:szCs w:val="24"/>
              </w:rPr>
            </w:pPr>
          </w:p>
        </w:tc>
      </w:tr>
      <w:tr w:rsidR="0090112A" w:rsidRPr="002903B4" w14:paraId="6E78EFB2" w14:textId="77777777" w:rsidTr="2E024599">
        <w:tc>
          <w:tcPr>
            <w:tcW w:w="1745" w:type="dxa"/>
          </w:tcPr>
          <w:p w14:paraId="4C5A1D73" w14:textId="21EDAF3B" w:rsidR="000D0385" w:rsidRPr="006F3B56" w:rsidRDefault="000D0385" w:rsidP="00AE29C7">
            <w:pPr>
              <w:rPr>
                <w:rFonts w:ascii="Arial" w:hAnsi="Arial" w:cs="Arial"/>
                <w:b/>
                <w:bCs/>
              </w:rPr>
            </w:pPr>
            <w:r w:rsidRPr="006F3B56">
              <w:rPr>
                <w:rFonts w:ascii="Arial" w:hAnsi="Arial" w:cs="Arial"/>
                <w:b/>
                <w:bCs/>
              </w:rPr>
              <w:t>Living Your Social Purpose</w:t>
            </w:r>
          </w:p>
          <w:p w14:paraId="372F7118" w14:textId="4A30C749" w:rsidR="000D0385" w:rsidRPr="006F3B56" w:rsidRDefault="000D0385">
            <w:pPr>
              <w:rPr>
                <w:rFonts w:ascii="Arial" w:hAnsi="Arial" w:cs="Arial"/>
                <w:b/>
                <w:bCs/>
              </w:rPr>
            </w:pPr>
          </w:p>
        </w:tc>
        <w:tc>
          <w:tcPr>
            <w:tcW w:w="2916" w:type="dxa"/>
          </w:tcPr>
          <w:p w14:paraId="32126748" w14:textId="05B8DBF5" w:rsidR="000D0385" w:rsidRPr="006F3B56" w:rsidRDefault="000D0385">
            <w:pPr>
              <w:pStyle w:val="paragraph"/>
              <w:spacing w:before="0" w:beforeAutospacing="0" w:after="0" w:afterAutospacing="0"/>
              <w:textAlignment w:val="baseline"/>
              <w:rPr>
                <w:rStyle w:val="normaltextrun"/>
                <w:rFonts w:ascii="Arial" w:hAnsi="Arial" w:cs="Arial"/>
                <w:sz w:val="22"/>
                <w:szCs w:val="22"/>
              </w:rPr>
            </w:pPr>
            <w:r w:rsidRPr="006F3B56">
              <w:rPr>
                <w:rStyle w:val="normaltextrun"/>
                <w:rFonts w:ascii="Arial" w:hAnsi="Arial" w:cs="Arial"/>
                <w:sz w:val="22"/>
                <w:szCs w:val="22"/>
              </w:rPr>
              <w:t xml:space="preserve">The winner of this category will be </w:t>
            </w:r>
            <w:r w:rsidRPr="00262789">
              <w:rPr>
                <w:rStyle w:val="normaltextrun"/>
                <w:rFonts w:ascii="Arial" w:hAnsi="Arial" w:cs="Arial"/>
                <w:b/>
                <w:bCs/>
                <w:sz w:val="22"/>
                <w:szCs w:val="22"/>
              </w:rPr>
              <w:t>a supplier who has voluntarily deliver</w:t>
            </w:r>
            <w:r>
              <w:rPr>
                <w:rStyle w:val="normaltextrun"/>
                <w:rFonts w:ascii="Arial" w:hAnsi="Arial" w:cs="Arial"/>
                <w:b/>
                <w:bCs/>
                <w:sz w:val="22"/>
                <w:szCs w:val="22"/>
              </w:rPr>
              <w:t xml:space="preserve">ed impactful </w:t>
            </w:r>
            <w:r w:rsidRPr="00262789">
              <w:rPr>
                <w:rStyle w:val="normaltextrun"/>
                <w:rFonts w:ascii="Arial" w:hAnsi="Arial" w:cs="Arial"/>
                <w:b/>
                <w:bCs/>
                <w:sz w:val="22"/>
                <w:szCs w:val="22"/>
              </w:rPr>
              <w:t>Social Value.</w:t>
            </w:r>
            <w:r w:rsidRPr="006F3B56">
              <w:rPr>
                <w:rStyle w:val="normaltextrun"/>
                <w:rFonts w:ascii="Arial" w:hAnsi="Arial" w:cs="Arial"/>
                <w:sz w:val="22"/>
                <w:szCs w:val="22"/>
              </w:rPr>
              <w:t xml:space="preserve"> This category is designed to recognise the Social Value delivered from our suppliers who have no Social Value commitment within their contract(s), demonstrating proactive commitment and additionality for communities</w:t>
            </w:r>
            <w:r w:rsidR="00AA1640">
              <w:rPr>
                <w:rStyle w:val="normaltextrun"/>
                <w:rFonts w:ascii="Arial" w:hAnsi="Arial" w:cs="Arial"/>
                <w:sz w:val="22"/>
                <w:szCs w:val="22"/>
              </w:rPr>
              <w:t>.</w:t>
            </w:r>
          </w:p>
        </w:tc>
        <w:tc>
          <w:tcPr>
            <w:tcW w:w="3820" w:type="dxa"/>
          </w:tcPr>
          <w:p w14:paraId="10E0F90A" w14:textId="1913BC69" w:rsidR="000D0385" w:rsidRPr="006F3B56" w:rsidRDefault="000D0385" w:rsidP="001222EA">
            <w:pPr>
              <w:pStyle w:val="ListParagraph"/>
              <w:numPr>
                <w:ilvl w:val="0"/>
                <w:numId w:val="44"/>
              </w:numPr>
              <w:textAlignment w:val="baseline"/>
              <w:rPr>
                <w:rFonts w:ascii="Arial" w:hAnsi="Arial" w:cs="Arial"/>
              </w:rPr>
            </w:pPr>
            <w:r w:rsidRPr="006F3B56">
              <w:rPr>
                <w:rFonts w:ascii="Arial" w:hAnsi="Arial" w:cs="Arial"/>
                <w:b/>
                <w:bCs/>
              </w:rPr>
              <w:t>Additionality:</w:t>
            </w:r>
            <w:r w:rsidRPr="006F3B56">
              <w:rPr>
                <w:rFonts w:ascii="Arial" w:hAnsi="Arial" w:cs="Arial"/>
              </w:rPr>
              <w:t xml:space="preserve"> Not required by contract; clearly “above and beyond.” </w:t>
            </w:r>
          </w:p>
          <w:p w14:paraId="4AD5B344" w14:textId="34521BB4" w:rsidR="000D0385" w:rsidRPr="006F3B56" w:rsidRDefault="000D0385" w:rsidP="001222EA">
            <w:pPr>
              <w:pStyle w:val="ListParagraph"/>
              <w:numPr>
                <w:ilvl w:val="0"/>
                <w:numId w:val="44"/>
              </w:numPr>
              <w:textAlignment w:val="baseline"/>
              <w:rPr>
                <w:rFonts w:ascii="Arial" w:hAnsi="Arial" w:cs="Arial"/>
              </w:rPr>
            </w:pPr>
            <w:r w:rsidRPr="006F3B56">
              <w:rPr>
                <w:rFonts w:ascii="Arial" w:hAnsi="Arial" w:cs="Arial"/>
                <w:b/>
                <w:bCs/>
              </w:rPr>
              <w:t>Impact &amp; evidence:</w:t>
            </w:r>
            <w:r w:rsidRPr="006F3B56">
              <w:rPr>
                <w:rFonts w:ascii="Arial" w:hAnsi="Arial" w:cs="Arial"/>
              </w:rPr>
              <w:t xml:space="preserve"> Outcomes for residents/places with data + stories. </w:t>
            </w:r>
          </w:p>
          <w:p w14:paraId="60395691" w14:textId="4A74B8E5" w:rsidR="000D0385" w:rsidRPr="006F3B56" w:rsidRDefault="000D0385" w:rsidP="001222EA">
            <w:pPr>
              <w:pStyle w:val="ListParagraph"/>
              <w:numPr>
                <w:ilvl w:val="0"/>
                <w:numId w:val="44"/>
              </w:numPr>
              <w:textAlignment w:val="baseline"/>
              <w:rPr>
                <w:rFonts w:ascii="Arial" w:hAnsi="Arial" w:cs="Arial"/>
              </w:rPr>
            </w:pPr>
            <w:r w:rsidRPr="006F3B56">
              <w:rPr>
                <w:rFonts w:ascii="Arial" w:hAnsi="Arial" w:cs="Arial"/>
                <w:b/>
                <w:bCs/>
              </w:rPr>
              <w:t>Alignment with SNG priorities:</w:t>
            </w:r>
            <w:r w:rsidRPr="006F3B56">
              <w:rPr>
                <w:rFonts w:ascii="Arial" w:hAnsi="Arial" w:cs="Arial"/>
              </w:rPr>
              <w:t xml:space="preserve"> E.g., inclusion, skills, cost</w:t>
            </w:r>
            <w:r w:rsidRPr="006F3B56">
              <w:rPr>
                <w:rFonts w:ascii="Cambria Math" w:hAnsi="Cambria Math" w:cs="Cambria Math"/>
              </w:rPr>
              <w:t>‑</w:t>
            </w:r>
            <w:r w:rsidRPr="006F3B56">
              <w:rPr>
                <w:rFonts w:ascii="Arial" w:hAnsi="Arial" w:cs="Arial"/>
              </w:rPr>
              <w:t>of</w:t>
            </w:r>
            <w:r w:rsidRPr="006F3B56">
              <w:rPr>
                <w:rFonts w:ascii="Cambria Math" w:hAnsi="Cambria Math" w:cs="Cambria Math"/>
              </w:rPr>
              <w:t>‑</w:t>
            </w:r>
            <w:r w:rsidRPr="006F3B56">
              <w:rPr>
                <w:rFonts w:ascii="Arial" w:hAnsi="Arial" w:cs="Arial"/>
              </w:rPr>
              <w:t xml:space="preserve">living, sustainability. </w:t>
            </w:r>
          </w:p>
          <w:p w14:paraId="07110C87" w14:textId="70E2174B" w:rsidR="000D0385" w:rsidRPr="00973BF0" w:rsidRDefault="000D0385" w:rsidP="001222EA">
            <w:pPr>
              <w:pStyle w:val="ListParagraph"/>
              <w:numPr>
                <w:ilvl w:val="0"/>
                <w:numId w:val="44"/>
              </w:numPr>
              <w:textAlignment w:val="baseline"/>
              <w:rPr>
                <w:rFonts w:ascii="Arial" w:hAnsi="Arial" w:cs="Arial"/>
              </w:rPr>
            </w:pPr>
            <w:r w:rsidRPr="006F3B56">
              <w:rPr>
                <w:rFonts w:ascii="Arial" w:hAnsi="Arial" w:cs="Arial"/>
                <w:b/>
                <w:bCs/>
              </w:rPr>
              <w:t>Replicability:</w:t>
            </w:r>
            <w:r w:rsidRPr="006F3B56">
              <w:rPr>
                <w:rFonts w:ascii="Arial" w:hAnsi="Arial" w:cs="Arial"/>
              </w:rPr>
              <w:t xml:space="preserve"> Can be adopted across other contracts/areas.</w:t>
            </w:r>
          </w:p>
        </w:tc>
        <w:tc>
          <w:tcPr>
            <w:tcW w:w="2718" w:type="dxa"/>
            <w:vMerge/>
          </w:tcPr>
          <w:p w14:paraId="49E974CE" w14:textId="77777777" w:rsidR="000D0385" w:rsidRPr="002903B4" w:rsidRDefault="000D0385" w:rsidP="00A938C2">
            <w:pPr>
              <w:rPr>
                <w:rFonts w:ascii="Arial" w:hAnsi="Arial" w:cs="Arial"/>
                <w:sz w:val="24"/>
                <w:szCs w:val="24"/>
              </w:rPr>
            </w:pPr>
          </w:p>
        </w:tc>
        <w:tc>
          <w:tcPr>
            <w:tcW w:w="3260" w:type="dxa"/>
            <w:vMerge/>
          </w:tcPr>
          <w:p w14:paraId="341A4294" w14:textId="4EFB1475" w:rsidR="000D0385" w:rsidRPr="002903B4" w:rsidRDefault="000D0385" w:rsidP="00A938C2">
            <w:pPr>
              <w:rPr>
                <w:rFonts w:ascii="Arial" w:hAnsi="Arial" w:cs="Arial"/>
                <w:sz w:val="24"/>
                <w:szCs w:val="24"/>
              </w:rPr>
            </w:pPr>
          </w:p>
        </w:tc>
      </w:tr>
      <w:tr w:rsidR="0090112A" w:rsidRPr="002903B4" w14:paraId="0862866B" w14:textId="77777777" w:rsidTr="2E024599">
        <w:tc>
          <w:tcPr>
            <w:tcW w:w="1745" w:type="dxa"/>
          </w:tcPr>
          <w:p w14:paraId="6CF5AF85" w14:textId="5EB03557" w:rsidR="000D0385" w:rsidRPr="006F3B56" w:rsidRDefault="000D0385">
            <w:pPr>
              <w:rPr>
                <w:rFonts w:ascii="Arial" w:hAnsi="Arial" w:cs="Arial"/>
                <w:b/>
                <w:bCs/>
              </w:rPr>
            </w:pPr>
            <w:r w:rsidRPr="006F3B56">
              <w:rPr>
                <w:rFonts w:ascii="Arial" w:hAnsi="Arial" w:cs="Arial"/>
                <w:b/>
                <w:bCs/>
              </w:rPr>
              <w:t xml:space="preserve">Social Value Champion </w:t>
            </w:r>
          </w:p>
        </w:tc>
        <w:tc>
          <w:tcPr>
            <w:tcW w:w="2916" w:type="dxa"/>
          </w:tcPr>
          <w:p w14:paraId="285B6473" w14:textId="2CB385F0" w:rsidR="000D0385" w:rsidRPr="006F3B56" w:rsidRDefault="000D0385">
            <w:pPr>
              <w:pStyle w:val="paragraph"/>
              <w:spacing w:before="0" w:beforeAutospacing="0" w:after="0" w:afterAutospacing="0"/>
              <w:textAlignment w:val="baseline"/>
              <w:rPr>
                <w:rStyle w:val="normaltextrun"/>
                <w:rFonts w:ascii="Arial" w:hAnsi="Arial" w:cs="Arial"/>
                <w:sz w:val="22"/>
                <w:szCs w:val="22"/>
              </w:rPr>
            </w:pPr>
            <w:r w:rsidRPr="006F3B56">
              <w:rPr>
                <w:rStyle w:val="normaltextrun"/>
                <w:rFonts w:ascii="Arial" w:hAnsi="Arial" w:cs="Arial"/>
                <w:sz w:val="22"/>
                <w:szCs w:val="22"/>
              </w:rPr>
              <w:t xml:space="preserve">The winner of this category will be </w:t>
            </w:r>
            <w:r w:rsidRPr="00097B8F">
              <w:rPr>
                <w:rStyle w:val="normaltextrun"/>
                <w:rFonts w:ascii="Arial" w:hAnsi="Arial" w:cs="Arial"/>
                <w:b/>
                <w:bCs/>
                <w:sz w:val="22"/>
                <w:szCs w:val="22"/>
              </w:rPr>
              <w:t>an individual who consistently champions, enables, and influences Social Value delivery,</w:t>
            </w:r>
            <w:r w:rsidRPr="006F3B56">
              <w:rPr>
                <w:rStyle w:val="normaltextrun"/>
                <w:rFonts w:ascii="Arial" w:hAnsi="Arial" w:cs="Arial"/>
                <w:sz w:val="22"/>
                <w:szCs w:val="22"/>
              </w:rPr>
              <w:t xml:space="preserve"> engaging colleagues and partners to turn plans into real outcomes.</w:t>
            </w:r>
          </w:p>
        </w:tc>
        <w:tc>
          <w:tcPr>
            <w:tcW w:w="3820" w:type="dxa"/>
          </w:tcPr>
          <w:p w14:paraId="15533B66" w14:textId="69BA661B" w:rsidR="000D0385" w:rsidRPr="006F3B56" w:rsidRDefault="000D0385" w:rsidP="001222EA">
            <w:pPr>
              <w:pStyle w:val="paragraph"/>
              <w:numPr>
                <w:ilvl w:val="0"/>
                <w:numId w:val="18"/>
              </w:numPr>
              <w:spacing w:after="0"/>
              <w:textAlignment w:val="baseline"/>
              <w:rPr>
                <w:rFonts w:ascii="Arial" w:hAnsi="Arial" w:cs="Arial"/>
                <w:sz w:val="22"/>
                <w:szCs w:val="22"/>
              </w:rPr>
            </w:pPr>
            <w:r w:rsidRPr="006F3B56">
              <w:rPr>
                <w:rFonts w:ascii="Arial" w:hAnsi="Arial" w:cs="Arial"/>
                <w:b/>
                <w:bCs/>
                <w:sz w:val="22"/>
                <w:szCs w:val="22"/>
              </w:rPr>
              <w:t>Leadership in practice:</w:t>
            </w:r>
            <w:r w:rsidRPr="006F3B56">
              <w:rPr>
                <w:rFonts w:ascii="Arial" w:hAnsi="Arial" w:cs="Arial"/>
                <w:sz w:val="22"/>
                <w:szCs w:val="22"/>
              </w:rPr>
              <w:t xml:space="preserve"> Handson enabling, problem-solving, advocacy. </w:t>
            </w:r>
          </w:p>
          <w:p w14:paraId="351A6AA2" w14:textId="77777777" w:rsidR="000D0385" w:rsidRPr="006F3B56" w:rsidRDefault="000D0385" w:rsidP="001222EA">
            <w:pPr>
              <w:pStyle w:val="paragraph"/>
              <w:numPr>
                <w:ilvl w:val="0"/>
                <w:numId w:val="18"/>
              </w:numPr>
              <w:spacing w:after="0"/>
              <w:textAlignment w:val="baseline"/>
              <w:rPr>
                <w:rFonts w:ascii="Arial" w:hAnsi="Arial" w:cs="Arial"/>
                <w:sz w:val="22"/>
                <w:szCs w:val="22"/>
              </w:rPr>
            </w:pPr>
            <w:r w:rsidRPr="006F3B56">
              <w:rPr>
                <w:rFonts w:ascii="Arial" w:hAnsi="Arial" w:cs="Arial"/>
                <w:b/>
                <w:bCs/>
                <w:sz w:val="22"/>
                <w:szCs w:val="22"/>
              </w:rPr>
              <w:t>Influence &amp; engagement:</w:t>
            </w:r>
            <w:r w:rsidRPr="006F3B56">
              <w:rPr>
                <w:rFonts w:ascii="Arial" w:hAnsi="Arial" w:cs="Arial"/>
                <w:sz w:val="22"/>
                <w:szCs w:val="22"/>
              </w:rPr>
              <w:t xml:space="preserve"> Mobilises teams/suppliers/partners to deliver. </w:t>
            </w:r>
          </w:p>
          <w:p w14:paraId="517993A1" w14:textId="5295D3FD" w:rsidR="000D0385" w:rsidRPr="006F3B56" w:rsidRDefault="000D0385" w:rsidP="001222EA">
            <w:pPr>
              <w:pStyle w:val="paragraph"/>
              <w:numPr>
                <w:ilvl w:val="0"/>
                <w:numId w:val="18"/>
              </w:numPr>
              <w:spacing w:after="0"/>
              <w:textAlignment w:val="baseline"/>
              <w:rPr>
                <w:rFonts w:ascii="Arial" w:hAnsi="Arial" w:cs="Arial"/>
                <w:sz w:val="22"/>
                <w:szCs w:val="22"/>
              </w:rPr>
            </w:pPr>
            <w:r w:rsidRPr="006F3B56">
              <w:rPr>
                <w:rFonts w:ascii="Arial" w:hAnsi="Arial" w:cs="Arial"/>
                <w:b/>
                <w:bCs/>
                <w:sz w:val="22"/>
                <w:szCs w:val="22"/>
              </w:rPr>
              <w:t>Results:</w:t>
            </w:r>
            <w:r w:rsidRPr="006F3B56">
              <w:rPr>
                <w:rFonts w:ascii="Arial" w:hAnsi="Arial" w:cs="Arial"/>
                <w:sz w:val="22"/>
                <w:szCs w:val="22"/>
              </w:rPr>
              <w:t xml:space="preserve"> Track record of measurable outcomes.</w:t>
            </w:r>
          </w:p>
          <w:p w14:paraId="55294F3E" w14:textId="38154ECF" w:rsidR="000D0385" w:rsidRPr="006F3B56" w:rsidRDefault="000D0385" w:rsidP="001222EA">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6F3B56">
              <w:rPr>
                <w:rFonts w:ascii="Arial" w:hAnsi="Arial" w:cs="Arial"/>
                <w:b/>
                <w:bCs/>
                <w:sz w:val="22"/>
                <w:szCs w:val="22"/>
              </w:rPr>
              <w:t>Sharing best practice:</w:t>
            </w:r>
            <w:r w:rsidRPr="006F3B56">
              <w:rPr>
                <w:rFonts w:ascii="Arial" w:hAnsi="Arial" w:cs="Arial"/>
                <w:sz w:val="22"/>
                <w:szCs w:val="22"/>
              </w:rPr>
              <w:t xml:space="preserve"> Mentors others; spreads what works.</w:t>
            </w:r>
            <w:r w:rsidRPr="006F3B56">
              <w:rPr>
                <w:rStyle w:val="normaltextrun"/>
                <w:rFonts w:ascii="Arial" w:hAnsi="Arial" w:cs="Arial"/>
                <w:sz w:val="22"/>
                <w:szCs w:val="22"/>
              </w:rPr>
              <w:t xml:space="preserve"> </w:t>
            </w:r>
          </w:p>
        </w:tc>
        <w:tc>
          <w:tcPr>
            <w:tcW w:w="2718" w:type="dxa"/>
            <w:vMerge/>
          </w:tcPr>
          <w:p w14:paraId="1B089B71" w14:textId="77777777" w:rsidR="000D0385" w:rsidRPr="002903B4" w:rsidRDefault="000D0385" w:rsidP="00A938C2">
            <w:pPr>
              <w:rPr>
                <w:rFonts w:ascii="Arial" w:hAnsi="Arial" w:cs="Arial"/>
                <w:sz w:val="24"/>
                <w:szCs w:val="24"/>
              </w:rPr>
            </w:pPr>
          </w:p>
        </w:tc>
        <w:tc>
          <w:tcPr>
            <w:tcW w:w="3260" w:type="dxa"/>
            <w:vMerge/>
          </w:tcPr>
          <w:p w14:paraId="2CD1D198" w14:textId="7F0375B6" w:rsidR="000D0385" w:rsidRPr="002903B4" w:rsidRDefault="000D0385" w:rsidP="00A938C2">
            <w:pPr>
              <w:rPr>
                <w:rFonts w:ascii="Arial" w:hAnsi="Arial" w:cs="Arial"/>
                <w:sz w:val="24"/>
                <w:szCs w:val="24"/>
              </w:rPr>
            </w:pPr>
          </w:p>
        </w:tc>
      </w:tr>
      <w:tr w:rsidR="0090112A" w:rsidRPr="002903B4" w14:paraId="259ADE10" w14:textId="77777777" w:rsidTr="2E024599">
        <w:tc>
          <w:tcPr>
            <w:tcW w:w="1745" w:type="dxa"/>
          </w:tcPr>
          <w:p w14:paraId="55654293" w14:textId="77777777" w:rsidR="000D0385" w:rsidRPr="00283DC5" w:rsidRDefault="000D0385" w:rsidP="00800255">
            <w:pPr>
              <w:rPr>
                <w:rFonts w:ascii="Arial" w:hAnsi="Arial" w:cs="Arial"/>
                <w:b/>
                <w:bCs/>
              </w:rPr>
            </w:pPr>
            <w:r w:rsidRPr="00857711">
              <w:rPr>
                <w:rFonts w:ascii="Arial" w:hAnsi="Arial" w:cs="Arial"/>
                <w:b/>
                <w:bCs/>
              </w:rPr>
              <w:t>Top Performing Supplier Award (SRM)</w:t>
            </w:r>
            <w:r w:rsidRPr="00283DC5">
              <w:rPr>
                <w:rFonts w:ascii="Arial" w:hAnsi="Arial" w:cs="Arial"/>
                <w:b/>
                <w:bCs/>
              </w:rPr>
              <w:t xml:space="preserve"> </w:t>
            </w:r>
          </w:p>
          <w:p w14:paraId="59B5453F" w14:textId="0E25A630" w:rsidR="000D0385" w:rsidRPr="00283DC5" w:rsidRDefault="000D0385" w:rsidP="00A938C2">
            <w:pPr>
              <w:rPr>
                <w:rFonts w:ascii="Arial" w:hAnsi="Arial" w:cs="Arial"/>
                <w:b/>
                <w:bCs/>
              </w:rPr>
            </w:pPr>
          </w:p>
        </w:tc>
        <w:tc>
          <w:tcPr>
            <w:tcW w:w="2916" w:type="dxa"/>
          </w:tcPr>
          <w:p w14:paraId="19A2C705" w14:textId="18F3DB8B" w:rsidR="000D0385" w:rsidRDefault="000D0385" w:rsidP="00A61BE2">
            <w:pPr>
              <w:textAlignment w:val="baseline"/>
              <w:rPr>
                <w:rFonts w:ascii="Arial" w:hAnsi="Arial" w:cs="Arial"/>
              </w:rPr>
            </w:pPr>
            <w:r w:rsidRPr="00283DC5">
              <w:rPr>
                <w:rFonts w:ascii="Arial" w:hAnsi="Arial" w:cs="Arial"/>
              </w:rPr>
              <w:lastRenderedPageBreak/>
              <w:t xml:space="preserve">The winner of this category will be a supplier that </w:t>
            </w:r>
            <w:r w:rsidRPr="00892356">
              <w:rPr>
                <w:rFonts w:ascii="Arial" w:hAnsi="Arial" w:cs="Arial"/>
                <w:b/>
                <w:bCs/>
              </w:rPr>
              <w:t>delivers consistently excellent performance</w:t>
            </w:r>
            <w:r w:rsidRPr="00283DC5">
              <w:rPr>
                <w:rFonts w:ascii="Arial" w:hAnsi="Arial" w:cs="Arial"/>
              </w:rPr>
              <w:t xml:space="preserve"> </w:t>
            </w:r>
            <w:r w:rsidRPr="00283DC5">
              <w:rPr>
                <w:rFonts w:ascii="Arial" w:hAnsi="Arial" w:cs="Arial"/>
              </w:rPr>
              <w:lastRenderedPageBreak/>
              <w:t xml:space="preserve">and </w:t>
            </w:r>
            <w:r w:rsidRPr="00892356">
              <w:rPr>
                <w:rFonts w:ascii="Arial" w:hAnsi="Arial" w:cs="Arial"/>
                <w:b/>
                <w:bCs/>
              </w:rPr>
              <w:t>represents best practice in service delivery and partnership.</w:t>
            </w:r>
            <w:r>
              <w:rPr>
                <w:rFonts w:ascii="Arial" w:hAnsi="Arial" w:cs="Arial"/>
              </w:rPr>
              <w:t xml:space="preserve"> This supplier </w:t>
            </w:r>
            <w:r w:rsidRPr="00892356">
              <w:rPr>
                <w:rFonts w:ascii="Arial" w:hAnsi="Arial" w:cs="Arial"/>
                <w:b/>
                <w:bCs/>
              </w:rPr>
              <w:t>sets the benchmark for performance, reliability and professionalism</w:t>
            </w:r>
            <w:r>
              <w:rPr>
                <w:rFonts w:ascii="Arial" w:hAnsi="Arial" w:cs="Arial"/>
              </w:rPr>
              <w:t xml:space="preserve"> and is viewed as a </w:t>
            </w:r>
            <w:r w:rsidRPr="00892356">
              <w:rPr>
                <w:rFonts w:ascii="Arial" w:hAnsi="Arial" w:cs="Arial"/>
                <w:b/>
                <w:bCs/>
              </w:rPr>
              <w:t xml:space="preserve">trusted partner </w:t>
            </w:r>
            <w:r>
              <w:rPr>
                <w:rFonts w:ascii="Arial" w:hAnsi="Arial" w:cs="Arial"/>
              </w:rPr>
              <w:t xml:space="preserve">by SNG. </w:t>
            </w:r>
          </w:p>
          <w:p w14:paraId="36D13D62" w14:textId="77777777" w:rsidR="000D0385" w:rsidRDefault="000D0385" w:rsidP="00A61BE2">
            <w:pPr>
              <w:textAlignment w:val="baseline"/>
              <w:rPr>
                <w:rFonts w:ascii="Arial" w:hAnsi="Arial" w:cs="Arial"/>
              </w:rPr>
            </w:pPr>
          </w:p>
          <w:p w14:paraId="35D93BF3" w14:textId="14B9CBEF" w:rsidR="000D0385" w:rsidRPr="00283DC5" w:rsidRDefault="000D0385" w:rsidP="00A61BE2">
            <w:pPr>
              <w:textAlignment w:val="baseline"/>
              <w:rPr>
                <w:rStyle w:val="normaltextrun"/>
                <w:rFonts w:ascii="Arial" w:hAnsi="Arial" w:cs="Arial"/>
              </w:rPr>
            </w:pPr>
            <w:r>
              <w:rPr>
                <w:rFonts w:ascii="Arial" w:hAnsi="Arial" w:cs="Arial"/>
              </w:rPr>
              <w:t>Please note that all s</w:t>
            </w:r>
            <w:r w:rsidRPr="006F3B56">
              <w:rPr>
                <w:rFonts w:ascii="Arial" w:hAnsi="Arial" w:cs="Arial"/>
              </w:rPr>
              <w:t xml:space="preserve">uppliers under an active PIP during the assessment period are </w:t>
            </w:r>
            <w:r>
              <w:rPr>
                <w:rFonts w:ascii="Arial" w:hAnsi="Arial" w:cs="Arial"/>
              </w:rPr>
              <w:t>ineligible</w:t>
            </w:r>
            <w:r w:rsidRPr="006F3B56">
              <w:rPr>
                <w:rFonts w:ascii="Arial" w:hAnsi="Arial" w:cs="Arial"/>
              </w:rPr>
              <w:t xml:space="preserve"> </w:t>
            </w:r>
            <w:r>
              <w:rPr>
                <w:rFonts w:ascii="Arial" w:hAnsi="Arial" w:cs="Arial"/>
              </w:rPr>
              <w:t>for this award.</w:t>
            </w:r>
          </w:p>
        </w:tc>
        <w:tc>
          <w:tcPr>
            <w:tcW w:w="3820" w:type="dxa"/>
          </w:tcPr>
          <w:p w14:paraId="64B58C1D" w14:textId="23FDCC77" w:rsidR="000D0385" w:rsidRPr="00F15EBD" w:rsidRDefault="000D0385" w:rsidP="001222EA">
            <w:pPr>
              <w:pStyle w:val="paragraph"/>
              <w:numPr>
                <w:ilvl w:val="0"/>
                <w:numId w:val="45"/>
              </w:numPr>
              <w:textAlignment w:val="baseline"/>
              <w:rPr>
                <w:rFonts w:ascii="Arial" w:hAnsi="Arial" w:cs="Arial"/>
                <w:sz w:val="22"/>
                <w:szCs w:val="22"/>
              </w:rPr>
            </w:pPr>
            <w:r w:rsidRPr="00F15EBD">
              <w:rPr>
                <w:rFonts w:ascii="Arial" w:hAnsi="Arial" w:cs="Arial"/>
                <w:b/>
                <w:bCs/>
                <w:sz w:val="22"/>
                <w:szCs w:val="22"/>
              </w:rPr>
              <w:lastRenderedPageBreak/>
              <w:t xml:space="preserve">Strong performance: </w:t>
            </w:r>
            <w:r w:rsidRPr="00F15EBD">
              <w:rPr>
                <w:rFonts w:ascii="Arial" w:hAnsi="Arial" w:cs="Arial"/>
                <w:sz w:val="22"/>
                <w:szCs w:val="22"/>
              </w:rPr>
              <w:t xml:space="preserve">Demonstrates consistently high performance across all five </w:t>
            </w:r>
            <w:r w:rsidRPr="00E544F1">
              <w:rPr>
                <w:rFonts w:ascii="Arial" w:hAnsi="Arial" w:cs="Arial"/>
                <w:sz w:val="22"/>
                <w:szCs w:val="22"/>
              </w:rPr>
              <w:t xml:space="preserve">SRM KPIs, with a </w:t>
            </w:r>
            <w:r w:rsidRPr="00E544F1">
              <w:rPr>
                <w:rFonts w:ascii="Arial" w:hAnsi="Arial" w:cs="Arial"/>
                <w:sz w:val="22"/>
                <w:szCs w:val="22"/>
              </w:rPr>
              <w:lastRenderedPageBreak/>
              <w:t>minimum overall scorecard score of ≥85%, evidencing reliable delivery a</w:t>
            </w:r>
            <w:r w:rsidRPr="00F15EBD">
              <w:rPr>
                <w:rFonts w:ascii="Arial" w:hAnsi="Arial" w:cs="Arial"/>
                <w:sz w:val="22"/>
                <w:szCs w:val="22"/>
              </w:rPr>
              <w:t>nd excellence in core service areas.</w:t>
            </w:r>
          </w:p>
          <w:p w14:paraId="23CD2D3F" w14:textId="1B037C44" w:rsidR="000D0385" w:rsidRPr="00F15EBD" w:rsidRDefault="000D0385" w:rsidP="001222EA">
            <w:pPr>
              <w:pStyle w:val="paragraph"/>
              <w:numPr>
                <w:ilvl w:val="0"/>
                <w:numId w:val="45"/>
              </w:numPr>
              <w:textAlignment w:val="baseline"/>
              <w:rPr>
                <w:rFonts w:ascii="Arial" w:hAnsi="Arial" w:cs="Arial"/>
                <w:sz w:val="22"/>
                <w:szCs w:val="22"/>
              </w:rPr>
            </w:pPr>
            <w:r w:rsidRPr="00F15EBD">
              <w:rPr>
                <w:rFonts w:ascii="Arial" w:hAnsi="Arial" w:cs="Arial"/>
                <w:b/>
                <w:bCs/>
                <w:sz w:val="22"/>
                <w:szCs w:val="22"/>
              </w:rPr>
              <w:t xml:space="preserve">Consistency &amp; reliability: </w:t>
            </w:r>
            <w:r w:rsidRPr="00E544F1">
              <w:rPr>
                <w:rFonts w:ascii="Arial" w:hAnsi="Arial" w:cs="Arial"/>
                <w:sz w:val="22"/>
                <w:szCs w:val="22"/>
              </w:rPr>
              <w:t>Shows stable KPI trends with minimal score volatility, no significant service failures, and a proven track record</w:t>
            </w:r>
            <w:r w:rsidRPr="00F15EBD">
              <w:rPr>
                <w:rFonts w:ascii="Arial" w:hAnsi="Arial" w:cs="Arial"/>
                <w:sz w:val="22"/>
                <w:szCs w:val="22"/>
              </w:rPr>
              <w:t xml:space="preserve"> of resolving escalations effectively.</w:t>
            </w:r>
          </w:p>
          <w:p w14:paraId="114D9545" w14:textId="06EC17AD" w:rsidR="000D0385" w:rsidRPr="00F15EBD" w:rsidRDefault="000D0385" w:rsidP="001222EA">
            <w:pPr>
              <w:pStyle w:val="paragraph"/>
              <w:numPr>
                <w:ilvl w:val="0"/>
                <w:numId w:val="45"/>
              </w:numPr>
              <w:textAlignment w:val="baseline"/>
              <w:rPr>
                <w:rFonts w:ascii="Arial" w:hAnsi="Arial" w:cs="Arial"/>
                <w:sz w:val="22"/>
                <w:szCs w:val="22"/>
              </w:rPr>
            </w:pPr>
            <w:r w:rsidRPr="00F15EBD">
              <w:rPr>
                <w:rFonts w:ascii="Arial" w:hAnsi="Arial" w:cs="Arial"/>
                <w:b/>
                <w:bCs/>
                <w:sz w:val="22"/>
                <w:szCs w:val="22"/>
              </w:rPr>
              <w:t xml:space="preserve">Operational excellence: </w:t>
            </w:r>
            <w:r w:rsidRPr="00F15EBD">
              <w:rPr>
                <w:rFonts w:ascii="Arial" w:hAnsi="Arial" w:cs="Arial"/>
                <w:sz w:val="22"/>
                <w:szCs w:val="22"/>
              </w:rPr>
              <w:t>Provides accurate and timely invoicing and reporting, proactively manages issues, and engages with SNG in a professional, solution</w:t>
            </w:r>
            <w:r w:rsidRPr="00F15EBD">
              <w:rPr>
                <w:rFonts w:ascii="Cambria Math" w:hAnsi="Cambria Math" w:cs="Cambria Math"/>
                <w:sz w:val="22"/>
                <w:szCs w:val="22"/>
              </w:rPr>
              <w:t>‑</w:t>
            </w:r>
            <w:r w:rsidRPr="00F15EBD">
              <w:rPr>
                <w:rFonts w:ascii="Arial" w:hAnsi="Arial" w:cs="Arial"/>
                <w:sz w:val="22"/>
                <w:szCs w:val="22"/>
              </w:rPr>
              <w:t>focused manner that reflects best practice.</w:t>
            </w:r>
          </w:p>
          <w:p w14:paraId="609056BB" w14:textId="77777777" w:rsidR="000D0385" w:rsidRDefault="000D0385" w:rsidP="001222EA">
            <w:pPr>
              <w:pStyle w:val="paragraph"/>
              <w:numPr>
                <w:ilvl w:val="0"/>
                <w:numId w:val="45"/>
              </w:numPr>
              <w:spacing w:before="0" w:beforeAutospacing="0" w:after="0" w:afterAutospacing="0"/>
              <w:textAlignment w:val="baseline"/>
              <w:rPr>
                <w:rFonts w:ascii="Arial" w:hAnsi="Arial" w:cs="Arial"/>
                <w:sz w:val="22"/>
                <w:szCs w:val="22"/>
              </w:rPr>
            </w:pPr>
            <w:r w:rsidRPr="00E544F1">
              <w:rPr>
                <w:rFonts w:ascii="Arial" w:hAnsi="Arial" w:cs="Arial"/>
                <w:b/>
                <w:bCs/>
                <w:sz w:val="22"/>
                <w:szCs w:val="22"/>
              </w:rPr>
              <w:t xml:space="preserve">Evidence of quality: </w:t>
            </w:r>
            <w:r w:rsidRPr="00E544F1">
              <w:rPr>
                <w:rFonts w:ascii="Arial" w:hAnsi="Arial" w:cs="Arial"/>
                <w:sz w:val="22"/>
                <w:szCs w:val="22"/>
              </w:rPr>
              <w:t>Performance is clearly substantiated through finalised SRM scorecards, KPI trend and variance analysis, stakeholder</w:t>
            </w:r>
            <w:r w:rsidRPr="00F15EBD">
              <w:rPr>
                <w:rFonts w:ascii="Arial" w:hAnsi="Arial" w:cs="Arial"/>
                <w:sz w:val="22"/>
                <w:szCs w:val="22"/>
              </w:rPr>
              <w:t xml:space="preserve"> feedback, and strong contract compliance records.</w:t>
            </w:r>
          </w:p>
          <w:p w14:paraId="1A2E6698" w14:textId="3BB5B5BF" w:rsidR="00AC4515" w:rsidRPr="00F466A7" w:rsidRDefault="00AC4515" w:rsidP="00AC4515">
            <w:pPr>
              <w:pStyle w:val="paragraph"/>
              <w:spacing w:before="0" w:beforeAutospacing="0" w:after="0" w:afterAutospacing="0"/>
              <w:textAlignment w:val="baseline"/>
              <w:rPr>
                <w:rStyle w:val="normaltextrun"/>
                <w:rFonts w:ascii="Arial" w:hAnsi="Arial" w:cs="Arial"/>
                <w:sz w:val="22"/>
                <w:szCs w:val="22"/>
              </w:rPr>
            </w:pPr>
          </w:p>
        </w:tc>
        <w:tc>
          <w:tcPr>
            <w:tcW w:w="2718" w:type="dxa"/>
            <w:vMerge/>
          </w:tcPr>
          <w:p w14:paraId="3AC4F298" w14:textId="77777777" w:rsidR="000D0385" w:rsidRPr="002903B4" w:rsidRDefault="000D0385" w:rsidP="00A938C2">
            <w:pPr>
              <w:rPr>
                <w:rFonts w:ascii="Arial" w:hAnsi="Arial" w:cs="Arial"/>
                <w:sz w:val="24"/>
                <w:szCs w:val="24"/>
              </w:rPr>
            </w:pPr>
          </w:p>
        </w:tc>
        <w:tc>
          <w:tcPr>
            <w:tcW w:w="3260" w:type="dxa"/>
            <w:vMerge/>
          </w:tcPr>
          <w:p w14:paraId="01228D7E" w14:textId="1077EE5F" w:rsidR="000D0385" w:rsidRPr="002903B4" w:rsidRDefault="000D0385" w:rsidP="00A938C2">
            <w:pPr>
              <w:rPr>
                <w:rFonts w:ascii="Arial" w:hAnsi="Arial" w:cs="Arial"/>
                <w:sz w:val="24"/>
                <w:szCs w:val="24"/>
              </w:rPr>
            </w:pPr>
          </w:p>
        </w:tc>
      </w:tr>
      <w:tr w:rsidR="0090112A" w:rsidRPr="002903B4" w14:paraId="17904A19" w14:textId="77777777" w:rsidTr="2E024599">
        <w:tc>
          <w:tcPr>
            <w:tcW w:w="1745" w:type="dxa"/>
          </w:tcPr>
          <w:p w14:paraId="295CDBF1" w14:textId="2E01844E" w:rsidR="000D0385" w:rsidRPr="006F3B56" w:rsidRDefault="000D0385" w:rsidP="00800255">
            <w:pPr>
              <w:rPr>
                <w:rFonts w:ascii="Arial" w:hAnsi="Arial" w:cs="Arial"/>
                <w:b/>
                <w:bCs/>
              </w:rPr>
            </w:pPr>
            <w:r w:rsidRPr="00857711">
              <w:rPr>
                <w:rFonts w:ascii="Arial" w:hAnsi="Arial" w:cs="Arial"/>
                <w:b/>
                <w:bCs/>
              </w:rPr>
              <w:t>Rising Performance Award (SRM)</w:t>
            </w:r>
            <w:r w:rsidRPr="006F3B56">
              <w:rPr>
                <w:rFonts w:ascii="Arial" w:hAnsi="Arial" w:cs="Arial"/>
                <w:b/>
                <w:bCs/>
              </w:rPr>
              <w:t xml:space="preserve"> </w:t>
            </w:r>
          </w:p>
        </w:tc>
        <w:tc>
          <w:tcPr>
            <w:tcW w:w="2916" w:type="dxa"/>
          </w:tcPr>
          <w:p w14:paraId="28AD13B0" w14:textId="1EB2A599" w:rsidR="00D01A86" w:rsidRDefault="00D01A86" w:rsidP="000C4C7D">
            <w:pPr>
              <w:pStyle w:val="paragraph"/>
              <w:textAlignment w:val="baseline"/>
              <w:rPr>
                <w:rFonts w:ascii="Arial" w:hAnsi="Arial" w:cs="Arial"/>
                <w:sz w:val="22"/>
                <w:szCs w:val="22"/>
              </w:rPr>
            </w:pPr>
            <w:r w:rsidRPr="00D01A86">
              <w:rPr>
                <w:rFonts w:ascii="Arial" w:hAnsi="Arial" w:cs="Arial"/>
                <w:sz w:val="22"/>
                <w:szCs w:val="22"/>
              </w:rPr>
              <w:t xml:space="preserve">The winner of this category will be the supplier that has responded most positively to feedback, embedded improvements, and strengthened their </w:t>
            </w:r>
            <w:r w:rsidRPr="00D01A86">
              <w:rPr>
                <w:rFonts w:ascii="Arial" w:hAnsi="Arial" w:cs="Arial"/>
                <w:sz w:val="22"/>
                <w:szCs w:val="22"/>
              </w:rPr>
              <w:lastRenderedPageBreak/>
              <w:t>performance and working relationship with SNG.</w:t>
            </w:r>
          </w:p>
          <w:p w14:paraId="6A6E7A06" w14:textId="7CD59474" w:rsidR="000D0385" w:rsidRPr="006F3B56" w:rsidRDefault="000D0385" w:rsidP="000C4C7D">
            <w:pPr>
              <w:pStyle w:val="paragraph"/>
              <w:textAlignment w:val="baseline"/>
              <w:rPr>
                <w:rFonts w:ascii="Arial" w:hAnsi="Arial" w:cs="Arial"/>
                <w:sz w:val="22"/>
                <w:szCs w:val="22"/>
              </w:rPr>
            </w:pPr>
            <w:r>
              <w:rPr>
                <w:rFonts w:ascii="Arial" w:hAnsi="Arial" w:cs="Arial"/>
                <w:sz w:val="22"/>
                <w:szCs w:val="22"/>
              </w:rPr>
              <w:t>Please note that all s</w:t>
            </w:r>
            <w:r w:rsidRPr="006F3B56">
              <w:rPr>
                <w:rFonts w:ascii="Arial" w:hAnsi="Arial" w:cs="Arial"/>
                <w:sz w:val="22"/>
                <w:szCs w:val="22"/>
              </w:rPr>
              <w:t xml:space="preserve">uppliers under an active PIP during the assessment period are </w:t>
            </w:r>
            <w:r>
              <w:rPr>
                <w:rFonts w:ascii="Arial" w:hAnsi="Arial" w:cs="Arial"/>
                <w:sz w:val="22"/>
                <w:szCs w:val="22"/>
              </w:rPr>
              <w:t>ineligible</w:t>
            </w:r>
            <w:r w:rsidRPr="006F3B56">
              <w:rPr>
                <w:rFonts w:ascii="Arial" w:hAnsi="Arial" w:cs="Arial"/>
                <w:sz w:val="22"/>
                <w:szCs w:val="22"/>
              </w:rPr>
              <w:t xml:space="preserve"> </w:t>
            </w:r>
            <w:r>
              <w:rPr>
                <w:rFonts w:ascii="Arial" w:hAnsi="Arial" w:cs="Arial"/>
                <w:sz w:val="22"/>
                <w:szCs w:val="22"/>
              </w:rPr>
              <w:t>for this award.</w:t>
            </w:r>
          </w:p>
        </w:tc>
        <w:tc>
          <w:tcPr>
            <w:tcW w:w="3820" w:type="dxa"/>
          </w:tcPr>
          <w:p w14:paraId="3FF9ADD6" w14:textId="77777777" w:rsidR="000D0385" w:rsidRPr="001F5F79" w:rsidRDefault="000D0385" w:rsidP="001222EA">
            <w:pPr>
              <w:pStyle w:val="paragraph"/>
              <w:numPr>
                <w:ilvl w:val="0"/>
                <w:numId w:val="46"/>
              </w:numPr>
              <w:spacing w:before="0" w:beforeAutospacing="0" w:after="0" w:afterAutospacing="0"/>
              <w:textAlignment w:val="baseline"/>
              <w:rPr>
                <w:rFonts w:ascii="Arial" w:hAnsi="Arial" w:cs="Arial"/>
                <w:b/>
                <w:bCs/>
                <w:sz w:val="22"/>
                <w:szCs w:val="22"/>
              </w:rPr>
            </w:pPr>
            <w:r w:rsidRPr="001F5F79">
              <w:rPr>
                <w:rFonts w:ascii="Arial" w:hAnsi="Arial" w:cs="Arial"/>
                <w:b/>
                <w:bCs/>
                <w:sz w:val="22"/>
                <w:szCs w:val="22"/>
              </w:rPr>
              <w:lastRenderedPageBreak/>
              <w:t xml:space="preserve">KPI improvement: </w:t>
            </w:r>
            <w:r w:rsidRPr="001F5F79">
              <w:rPr>
                <w:rFonts w:ascii="Arial" w:hAnsi="Arial" w:cs="Arial"/>
                <w:sz w:val="22"/>
                <w:szCs w:val="22"/>
              </w:rPr>
              <w:t>Shows clear uplift in performance compared to the baseline scorecard, with demonstrable improvement in one or more previously low</w:t>
            </w:r>
            <w:r w:rsidRPr="001F5F79">
              <w:rPr>
                <w:rFonts w:ascii="Cambria Math" w:hAnsi="Cambria Math" w:cs="Cambria Math"/>
                <w:sz w:val="22"/>
                <w:szCs w:val="22"/>
              </w:rPr>
              <w:t>‑</w:t>
            </w:r>
            <w:r w:rsidRPr="001F5F79">
              <w:rPr>
                <w:rFonts w:ascii="Arial" w:hAnsi="Arial" w:cs="Arial"/>
                <w:sz w:val="22"/>
                <w:szCs w:val="22"/>
              </w:rPr>
              <w:t xml:space="preserve">scoring KPIs </w:t>
            </w:r>
            <w:r w:rsidRPr="001F5F79">
              <w:rPr>
                <w:rFonts w:ascii="Arial" w:hAnsi="Arial" w:cs="Arial"/>
                <w:sz w:val="22"/>
                <w:szCs w:val="22"/>
              </w:rPr>
              <w:lastRenderedPageBreak/>
              <w:t xml:space="preserve">such as </w:t>
            </w:r>
            <w:proofErr w:type="gramStart"/>
            <w:r w:rsidRPr="001F5F79">
              <w:rPr>
                <w:rFonts w:ascii="Arial" w:hAnsi="Arial" w:cs="Arial"/>
                <w:sz w:val="22"/>
                <w:szCs w:val="22"/>
              </w:rPr>
              <w:t>On</w:t>
            </w:r>
            <w:proofErr w:type="gramEnd"/>
            <w:r w:rsidRPr="001F5F79">
              <w:rPr>
                <w:rFonts w:ascii="Cambria Math" w:hAnsi="Cambria Math" w:cs="Cambria Math"/>
                <w:sz w:val="22"/>
                <w:szCs w:val="22"/>
              </w:rPr>
              <w:t>‑</w:t>
            </w:r>
            <w:r w:rsidRPr="001F5F79">
              <w:rPr>
                <w:rFonts w:ascii="Arial" w:hAnsi="Arial" w:cs="Arial"/>
                <w:sz w:val="22"/>
                <w:szCs w:val="22"/>
              </w:rPr>
              <w:t>Time Delivery or Responsiveness.</w:t>
            </w:r>
          </w:p>
          <w:p w14:paraId="66D26EDE" w14:textId="77777777" w:rsidR="000D0385" w:rsidRDefault="000D0385" w:rsidP="001222EA">
            <w:pPr>
              <w:pStyle w:val="paragraph"/>
              <w:numPr>
                <w:ilvl w:val="0"/>
                <w:numId w:val="46"/>
              </w:numPr>
              <w:spacing w:before="0" w:beforeAutospacing="0" w:after="0" w:afterAutospacing="0"/>
              <w:textAlignment w:val="baseline"/>
              <w:rPr>
                <w:rFonts w:ascii="Arial" w:hAnsi="Arial" w:cs="Arial"/>
                <w:sz w:val="22"/>
                <w:szCs w:val="22"/>
              </w:rPr>
            </w:pPr>
            <w:r w:rsidRPr="001F5F79">
              <w:rPr>
                <w:rFonts w:ascii="Arial" w:hAnsi="Arial" w:cs="Arial"/>
                <w:b/>
                <w:bCs/>
                <w:sz w:val="22"/>
                <w:szCs w:val="22"/>
              </w:rPr>
              <w:t xml:space="preserve">Corrective action &amp; engagement: </w:t>
            </w:r>
            <w:r w:rsidRPr="001F5F79">
              <w:rPr>
                <w:rFonts w:ascii="Arial" w:hAnsi="Arial" w:cs="Arial"/>
                <w:sz w:val="22"/>
                <w:szCs w:val="22"/>
              </w:rPr>
              <w:t>Provides evidence of agreed actions taken to address performance gaps, alongside active participation in SRM meetings, reviews and improvement discussions throughout the assessment period.</w:t>
            </w:r>
          </w:p>
          <w:p w14:paraId="45012149" w14:textId="77777777" w:rsidR="000D0385" w:rsidRDefault="000D0385" w:rsidP="001222EA">
            <w:pPr>
              <w:pStyle w:val="paragraph"/>
              <w:numPr>
                <w:ilvl w:val="0"/>
                <w:numId w:val="46"/>
              </w:numPr>
              <w:spacing w:before="0" w:beforeAutospacing="0" w:after="0" w:afterAutospacing="0"/>
              <w:textAlignment w:val="baseline"/>
              <w:rPr>
                <w:rFonts w:ascii="Arial" w:hAnsi="Arial" w:cs="Arial"/>
                <w:sz w:val="22"/>
                <w:szCs w:val="22"/>
              </w:rPr>
            </w:pPr>
            <w:r w:rsidRPr="001F5F79">
              <w:rPr>
                <w:rFonts w:ascii="Arial" w:hAnsi="Arial" w:cs="Arial"/>
                <w:b/>
                <w:bCs/>
                <w:sz w:val="22"/>
                <w:szCs w:val="22"/>
              </w:rPr>
              <w:t xml:space="preserve">Consistency: </w:t>
            </w:r>
            <w:r w:rsidRPr="003874B0">
              <w:rPr>
                <w:rFonts w:ascii="Arial" w:hAnsi="Arial" w:cs="Arial"/>
                <w:sz w:val="22"/>
                <w:szCs w:val="22"/>
              </w:rPr>
              <w:t>Demonstrates sustained improvement across multiple reporting periods, with reduced repeat issues, complaints or escalations, evidencing genuine and lasting progress.</w:t>
            </w:r>
          </w:p>
          <w:p w14:paraId="2B4C3157" w14:textId="7CBEA562" w:rsidR="00AC4515" w:rsidRPr="00E544F1" w:rsidRDefault="000D0385" w:rsidP="00AC4515">
            <w:pPr>
              <w:pStyle w:val="paragraph"/>
              <w:numPr>
                <w:ilvl w:val="0"/>
                <w:numId w:val="46"/>
              </w:numPr>
              <w:spacing w:before="0" w:beforeAutospacing="0" w:after="0" w:afterAutospacing="0"/>
              <w:textAlignment w:val="baseline"/>
              <w:rPr>
                <w:rFonts w:ascii="Arial" w:hAnsi="Arial" w:cs="Arial"/>
                <w:sz w:val="22"/>
                <w:szCs w:val="22"/>
              </w:rPr>
            </w:pPr>
            <w:r w:rsidRPr="001F5F79">
              <w:rPr>
                <w:rFonts w:ascii="Arial" w:hAnsi="Arial" w:cs="Arial"/>
                <w:b/>
                <w:bCs/>
                <w:sz w:val="22"/>
                <w:szCs w:val="22"/>
              </w:rPr>
              <w:t xml:space="preserve">Evidence of progress: </w:t>
            </w:r>
            <w:r w:rsidRPr="003874B0">
              <w:rPr>
                <w:rFonts w:ascii="Arial" w:hAnsi="Arial" w:cs="Arial"/>
                <w:sz w:val="22"/>
                <w:szCs w:val="22"/>
              </w:rPr>
              <w:t>Improvement is clearly supported through historical and current SRM scorecards, KPI trend data, SRM meeting notes, action logs and stakeholder feedback, showing a supplier that has responded positively to feedback and strengthened their working relationship with SNG.</w:t>
            </w:r>
          </w:p>
        </w:tc>
        <w:tc>
          <w:tcPr>
            <w:tcW w:w="2718" w:type="dxa"/>
            <w:vMerge/>
          </w:tcPr>
          <w:p w14:paraId="350457C2" w14:textId="77777777" w:rsidR="000D0385" w:rsidRPr="002903B4" w:rsidRDefault="000D0385" w:rsidP="00A938C2">
            <w:pPr>
              <w:rPr>
                <w:rFonts w:ascii="Arial" w:hAnsi="Arial" w:cs="Arial"/>
                <w:sz w:val="24"/>
                <w:szCs w:val="24"/>
              </w:rPr>
            </w:pPr>
          </w:p>
        </w:tc>
        <w:tc>
          <w:tcPr>
            <w:tcW w:w="3260" w:type="dxa"/>
            <w:vMerge/>
          </w:tcPr>
          <w:p w14:paraId="250DA56F" w14:textId="130A219A" w:rsidR="000D0385" w:rsidRPr="002903B4" w:rsidRDefault="000D0385" w:rsidP="00A938C2">
            <w:pPr>
              <w:rPr>
                <w:rFonts w:ascii="Arial" w:hAnsi="Arial" w:cs="Arial"/>
                <w:sz w:val="24"/>
                <w:szCs w:val="24"/>
              </w:rPr>
            </w:pPr>
          </w:p>
        </w:tc>
      </w:tr>
    </w:tbl>
    <w:p w14:paraId="546EAE5A" w14:textId="38DBA048" w:rsidR="00D41BB6" w:rsidRDefault="00D41BB6">
      <w:pPr>
        <w:rPr>
          <w:rFonts w:cstheme="minorHAnsi"/>
          <w:b/>
          <w:bCs/>
          <w:color w:val="7030A0"/>
        </w:rPr>
      </w:pPr>
    </w:p>
    <w:p w14:paraId="1952B3D6" w14:textId="2A3F2B59" w:rsidR="00A938C2" w:rsidRPr="00C37888" w:rsidRDefault="001B01E4">
      <w:pPr>
        <w:rPr>
          <w:rFonts w:cstheme="minorHAnsi"/>
          <w:b/>
          <w:bCs/>
          <w:color w:val="7030A0"/>
        </w:rPr>
      </w:pPr>
      <w:r w:rsidRPr="00C37888">
        <w:rPr>
          <w:rFonts w:cstheme="minorHAnsi"/>
          <w:b/>
          <w:bCs/>
          <w:color w:val="7030A0"/>
        </w:rPr>
        <w:t>Nomination Criteria</w:t>
      </w:r>
      <w:r w:rsidR="00C37888">
        <w:rPr>
          <w:rFonts w:cstheme="minorHAnsi"/>
          <w:b/>
          <w:bCs/>
          <w:color w:val="7030A0"/>
        </w:rPr>
        <w:t>:</w:t>
      </w:r>
    </w:p>
    <w:p w14:paraId="222B0594" w14:textId="605B9272" w:rsidR="001B01E4" w:rsidRPr="001B01E4" w:rsidRDefault="009F2E45">
      <w:pPr>
        <w:rPr>
          <w:rFonts w:cstheme="minorHAnsi"/>
        </w:rPr>
      </w:pPr>
      <w:r>
        <w:rPr>
          <w:rFonts w:cstheme="minorHAnsi"/>
        </w:rPr>
        <w:lastRenderedPageBreak/>
        <w:t>Please note that all nominations for a</w:t>
      </w:r>
      <w:r w:rsidR="00A35F8B">
        <w:rPr>
          <w:rFonts w:cstheme="minorHAnsi"/>
        </w:rPr>
        <w:t xml:space="preserve"> Stronger Together: SNG Supplier </w:t>
      </w:r>
      <w:r w:rsidR="006A42C9">
        <w:rPr>
          <w:rFonts w:cstheme="minorHAnsi"/>
        </w:rPr>
        <w:t>Social Value</w:t>
      </w:r>
      <w:r w:rsidR="00A35F8B">
        <w:rPr>
          <w:rFonts w:cstheme="minorHAnsi"/>
        </w:rPr>
        <w:t xml:space="preserve"> Award</w:t>
      </w:r>
      <w:r w:rsidR="0065744D">
        <w:rPr>
          <w:rFonts w:cstheme="minorHAnsi"/>
        </w:rPr>
        <w:t>s</w:t>
      </w:r>
      <w:r w:rsidR="00A35F8B">
        <w:rPr>
          <w:rFonts w:cstheme="minorHAnsi"/>
        </w:rPr>
        <w:t xml:space="preserve"> 2026</w:t>
      </w:r>
      <w:r w:rsidR="0065744D">
        <w:rPr>
          <w:rFonts w:cstheme="minorHAnsi"/>
        </w:rPr>
        <w:t xml:space="preserve"> award must:</w:t>
      </w:r>
      <w:r w:rsidR="00A35F8B">
        <w:rPr>
          <w:rFonts w:cstheme="minorHAnsi"/>
        </w:rPr>
        <w:t xml:space="preserve"> </w:t>
      </w:r>
    </w:p>
    <w:p w14:paraId="7BA89385" w14:textId="2061A17A" w:rsidR="006F79DB" w:rsidRDefault="00A35F8B" w:rsidP="006F79DB">
      <w:pPr>
        <w:numPr>
          <w:ilvl w:val="0"/>
          <w:numId w:val="32"/>
        </w:numPr>
        <w:rPr>
          <w:rFonts w:cstheme="minorHAnsi"/>
        </w:rPr>
      </w:pPr>
      <w:r>
        <w:rPr>
          <w:rFonts w:cstheme="minorHAnsi"/>
          <w:b/>
          <w:bCs/>
        </w:rPr>
        <w:t>Have a c</w:t>
      </w:r>
      <w:r w:rsidR="006F79DB" w:rsidRPr="001B01E4">
        <w:rPr>
          <w:rFonts w:cstheme="minorHAnsi"/>
          <w:b/>
          <w:bCs/>
        </w:rPr>
        <w:t>onnection to SNG:</w:t>
      </w:r>
      <w:r w:rsidR="006F79DB" w:rsidRPr="006F79DB">
        <w:rPr>
          <w:rFonts w:cstheme="minorHAnsi"/>
        </w:rPr>
        <w:t xml:space="preserve"> </w:t>
      </w:r>
      <w:r w:rsidR="001B01E4">
        <w:rPr>
          <w:rFonts w:cstheme="minorHAnsi"/>
        </w:rPr>
        <w:t>All nominations must be in relation to an</w:t>
      </w:r>
      <w:r w:rsidR="006F79DB" w:rsidRPr="006F79DB">
        <w:rPr>
          <w:rFonts w:cstheme="minorHAnsi"/>
        </w:rPr>
        <w:t xml:space="preserve"> SNG funded project or programme, or a partnership with SNG</w:t>
      </w:r>
      <w:r w:rsidR="001B01E4">
        <w:rPr>
          <w:rFonts w:cstheme="minorHAnsi"/>
        </w:rPr>
        <w:t xml:space="preserve"> in some way. </w:t>
      </w:r>
    </w:p>
    <w:p w14:paraId="3F6798F0" w14:textId="794141BE" w:rsidR="00BA1589" w:rsidRDefault="005E3EC3" w:rsidP="006F79DB">
      <w:pPr>
        <w:numPr>
          <w:ilvl w:val="0"/>
          <w:numId w:val="32"/>
        </w:numPr>
        <w:rPr>
          <w:rFonts w:cstheme="minorHAnsi"/>
        </w:rPr>
      </w:pPr>
      <w:r>
        <w:rPr>
          <w:rFonts w:cstheme="minorHAnsi"/>
          <w:b/>
          <w:bCs/>
        </w:rPr>
        <w:t>Be relevant to the last year</w:t>
      </w:r>
      <w:r w:rsidR="00BA1589">
        <w:rPr>
          <w:rFonts w:cstheme="minorHAnsi"/>
          <w:b/>
          <w:bCs/>
        </w:rPr>
        <w:t xml:space="preserve">: </w:t>
      </w:r>
      <w:r w:rsidR="00BA1589" w:rsidRPr="009F2E45">
        <w:rPr>
          <w:rFonts w:cstheme="minorHAnsi"/>
        </w:rPr>
        <w:t xml:space="preserve">The project, programme or partnership, </w:t>
      </w:r>
      <w:r w:rsidR="009F2E45" w:rsidRPr="009F2E45">
        <w:rPr>
          <w:rFonts w:cstheme="minorHAnsi"/>
        </w:rPr>
        <w:t>and</w:t>
      </w:r>
      <w:r w:rsidR="009F2E45">
        <w:rPr>
          <w:rFonts w:cstheme="minorHAnsi"/>
          <w:b/>
          <w:bCs/>
        </w:rPr>
        <w:t xml:space="preserve"> </w:t>
      </w:r>
      <w:r w:rsidR="009F2E45" w:rsidRPr="005E3EC3">
        <w:rPr>
          <w:rFonts w:cstheme="minorHAnsi"/>
        </w:rPr>
        <w:t>a</w:t>
      </w:r>
      <w:r w:rsidR="00BA1589" w:rsidRPr="00BA1589">
        <w:rPr>
          <w:rFonts w:cstheme="minorHAnsi"/>
        </w:rPr>
        <w:t xml:space="preserve">ny outcomes </w:t>
      </w:r>
      <w:r w:rsidR="009F2E45">
        <w:rPr>
          <w:rFonts w:cstheme="minorHAnsi"/>
        </w:rPr>
        <w:t xml:space="preserve">used as evidence of an award </w:t>
      </w:r>
      <w:r w:rsidR="00BA1589" w:rsidRPr="00BA1589">
        <w:rPr>
          <w:rFonts w:cstheme="minorHAnsi"/>
        </w:rPr>
        <w:t>must have been achieved from 1st April 2025 to 31st March 2026.</w:t>
      </w:r>
    </w:p>
    <w:p w14:paraId="306A9469" w14:textId="2F663585" w:rsidR="00C37888" w:rsidRPr="00C37888" w:rsidRDefault="005E3EC3" w:rsidP="00C37888">
      <w:pPr>
        <w:numPr>
          <w:ilvl w:val="0"/>
          <w:numId w:val="32"/>
        </w:numPr>
        <w:rPr>
          <w:rFonts w:cstheme="minorHAnsi"/>
        </w:rPr>
      </w:pPr>
      <w:r>
        <w:rPr>
          <w:rFonts w:cstheme="minorHAnsi"/>
          <w:b/>
          <w:bCs/>
        </w:rPr>
        <w:t xml:space="preserve">Include </w:t>
      </w:r>
      <w:r w:rsidR="00B06684">
        <w:rPr>
          <w:rFonts w:cstheme="minorHAnsi"/>
          <w:b/>
          <w:bCs/>
        </w:rPr>
        <w:t>beneficiary review</w:t>
      </w:r>
      <w:r w:rsidR="0065744D" w:rsidRPr="006F79DB">
        <w:rPr>
          <w:rFonts w:cstheme="minorHAnsi"/>
        </w:rPr>
        <w:t xml:space="preserve">: Any evidence of outcomes must include at least one round of beneficiary feedback or surveying so outcomes can be clearly demonstrated by someone who has benefitted. </w:t>
      </w:r>
    </w:p>
    <w:p w14:paraId="2B300816" w14:textId="0E6D1A10" w:rsidR="00A35F8B" w:rsidRPr="00C51F91" w:rsidRDefault="00A35F8B" w:rsidP="00A35F8B">
      <w:pPr>
        <w:rPr>
          <w:rFonts w:cstheme="minorHAnsi"/>
          <w:b/>
          <w:bCs/>
          <w:color w:val="7030A0"/>
        </w:rPr>
      </w:pPr>
      <w:r w:rsidRPr="00C51F91">
        <w:rPr>
          <w:rFonts w:cstheme="minorHAnsi"/>
          <w:b/>
          <w:bCs/>
          <w:color w:val="7030A0"/>
        </w:rPr>
        <w:t>Notes:</w:t>
      </w:r>
    </w:p>
    <w:p w14:paraId="4B172146" w14:textId="77777777" w:rsidR="00DB2633" w:rsidRPr="00DB2633" w:rsidRDefault="00DB2633" w:rsidP="006F79DB">
      <w:pPr>
        <w:numPr>
          <w:ilvl w:val="0"/>
          <w:numId w:val="32"/>
        </w:numPr>
        <w:rPr>
          <w:rFonts w:cstheme="minorHAnsi"/>
        </w:rPr>
      </w:pPr>
      <w:r w:rsidRPr="00DB2633">
        <w:rPr>
          <w:rFonts w:cstheme="minorHAnsi"/>
          <w:b/>
          <w:bCs/>
        </w:rPr>
        <w:t>Please note: To be eligible, suppliers must be delivering goods and/or services to SNG and must not currently be subject to performance improvement measures relating to their wider contract delivery. Participation in the Stronger Together: SNG Supplier Social Value Awards 2026 will not place suppliers at any advantage or disadvantage in future tender opportunities, and all procurement processes will continue to be conducted fairly and in line with our usual equitable tendering arrangements and procurement best practice.</w:t>
      </w:r>
    </w:p>
    <w:p w14:paraId="0BC02B03" w14:textId="6C71214B" w:rsidR="000E6109" w:rsidRDefault="00A35F8B" w:rsidP="006F79DB">
      <w:pPr>
        <w:numPr>
          <w:ilvl w:val="0"/>
          <w:numId w:val="32"/>
        </w:numPr>
        <w:rPr>
          <w:rFonts w:cstheme="minorHAnsi"/>
        </w:rPr>
      </w:pPr>
      <w:r>
        <w:rPr>
          <w:rFonts w:cstheme="minorHAnsi"/>
        </w:rPr>
        <w:t xml:space="preserve">The same supplier can be nominated for multiple award categories. </w:t>
      </w:r>
    </w:p>
    <w:p w14:paraId="4852E958" w14:textId="6B91066B" w:rsidR="00A35F8B" w:rsidRDefault="00A35F8B" w:rsidP="006F79DB">
      <w:pPr>
        <w:numPr>
          <w:ilvl w:val="0"/>
          <w:numId w:val="32"/>
        </w:numPr>
        <w:rPr>
          <w:rFonts w:cstheme="minorHAnsi"/>
        </w:rPr>
      </w:pPr>
      <w:r>
        <w:rPr>
          <w:rFonts w:cstheme="minorHAnsi"/>
        </w:rPr>
        <w:t xml:space="preserve">The same </w:t>
      </w:r>
      <w:r w:rsidR="00BA1589">
        <w:rPr>
          <w:rFonts w:cstheme="minorHAnsi"/>
        </w:rPr>
        <w:t xml:space="preserve">person can make multiple submissions for each award category. </w:t>
      </w:r>
    </w:p>
    <w:p w14:paraId="218F21CD" w14:textId="5E5C8C46" w:rsidR="001A6C19" w:rsidRDefault="001222EA" w:rsidP="00DA086B">
      <w:pPr>
        <w:numPr>
          <w:ilvl w:val="0"/>
          <w:numId w:val="32"/>
        </w:numPr>
        <w:rPr>
          <w:rFonts w:cstheme="minorHAnsi"/>
        </w:rPr>
      </w:pPr>
      <w:r>
        <w:rPr>
          <w:rFonts w:cstheme="minorHAnsi"/>
        </w:rPr>
        <w:t>Supplier</w:t>
      </w:r>
      <w:r w:rsidR="00DB2633">
        <w:rPr>
          <w:rFonts w:cstheme="minorHAnsi"/>
        </w:rPr>
        <w:t>’s</w:t>
      </w:r>
      <w:r>
        <w:rPr>
          <w:rFonts w:cstheme="minorHAnsi"/>
        </w:rPr>
        <w:t xml:space="preserve"> names will NOT be retracted for scoring.</w:t>
      </w:r>
    </w:p>
    <w:p w14:paraId="415E8B4A" w14:textId="3929952F" w:rsidR="00DA086B" w:rsidRPr="001A6C19" w:rsidRDefault="00DA086B" w:rsidP="001A6C19">
      <w:pPr>
        <w:rPr>
          <w:rFonts w:cstheme="minorHAnsi"/>
        </w:rPr>
      </w:pPr>
      <w:r w:rsidRPr="001A6C19">
        <w:rPr>
          <w:rFonts w:cstheme="minorHAnsi"/>
          <w:b/>
          <w:bCs/>
          <w:color w:val="7030A0"/>
        </w:rPr>
        <w:t>Deadlines:</w:t>
      </w:r>
    </w:p>
    <w:p w14:paraId="631263F5" w14:textId="5469D17F" w:rsidR="00DA086B" w:rsidRPr="001222EA" w:rsidRDefault="00E00A52" w:rsidP="00DA086B">
      <w:pPr>
        <w:rPr>
          <w:rFonts w:cstheme="minorHAnsi"/>
        </w:rPr>
      </w:pPr>
      <w:r w:rsidRPr="001222EA">
        <w:rPr>
          <w:rFonts w:cstheme="minorHAnsi"/>
        </w:rPr>
        <w:t xml:space="preserve">Nominations </w:t>
      </w:r>
      <w:r w:rsidR="004B4423" w:rsidRPr="001222EA">
        <w:rPr>
          <w:rFonts w:cstheme="minorHAnsi"/>
        </w:rPr>
        <w:t xml:space="preserve">close at midnight </w:t>
      </w:r>
      <w:r w:rsidRPr="001222EA">
        <w:rPr>
          <w:rFonts w:cstheme="minorHAnsi"/>
        </w:rPr>
        <w:t xml:space="preserve">on </w:t>
      </w:r>
      <w:r w:rsidR="00060E99" w:rsidRPr="001222EA">
        <w:rPr>
          <w:rFonts w:cstheme="minorHAnsi"/>
        </w:rPr>
        <w:t>Monday 20</w:t>
      </w:r>
      <w:r w:rsidR="00060E99" w:rsidRPr="001222EA">
        <w:rPr>
          <w:rFonts w:cstheme="minorHAnsi"/>
          <w:vertAlign w:val="superscript"/>
        </w:rPr>
        <w:t>th</w:t>
      </w:r>
      <w:r w:rsidR="00060E99" w:rsidRPr="001222EA">
        <w:rPr>
          <w:rFonts w:cstheme="minorHAnsi"/>
        </w:rPr>
        <w:t xml:space="preserve"> Apri</w:t>
      </w:r>
      <w:r w:rsidR="00615788" w:rsidRPr="001222EA">
        <w:rPr>
          <w:rFonts w:cstheme="minorHAnsi"/>
        </w:rPr>
        <w:t>l</w:t>
      </w:r>
      <w:r w:rsidR="004B4423" w:rsidRPr="001222EA">
        <w:rPr>
          <w:rFonts w:cstheme="minorHAnsi"/>
        </w:rPr>
        <w:t xml:space="preserve"> with no possibility for extension. </w:t>
      </w:r>
    </w:p>
    <w:p w14:paraId="06AEBD13" w14:textId="4AA3889F" w:rsidR="004B4423" w:rsidRPr="001222EA" w:rsidRDefault="004B4423" w:rsidP="00DA086B">
      <w:pPr>
        <w:rPr>
          <w:rFonts w:cstheme="minorHAnsi"/>
        </w:rPr>
      </w:pPr>
      <w:r w:rsidRPr="001222EA">
        <w:rPr>
          <w:rFonts w:cstheme="minorHAnsi"/>
        </w:rPr>
        <w:t xml:space="preserve">Internal Colleague Voting will then take place across SNG to determine our finalists. </w:t>
      </w:r>
    </w:p>
    <w:p w14:paraId="6DA595E3" w14:textId="48399767" w:rsidR="0019496A" w:rsidRPr="001222EA" w:rsidRDefault="0019496A" w:rsidP="00DA086B">
      <w:pPr>
        <w:rPr>
          <w:rFonts w:cstheme="minorHAnsi"/>
        </w:rPr>
      </w:pPr>
      <w:r w:rsidRPr="001222EA">
        <w:rPr>
          <w:rFonts w:cstheme="minorHAnsi"/>
        </w:rPr>
        <w:t xml:space="preserve">Finalists will be informed of the status of their nomination around </w:t>
      </w:r>
      <w:r w:rsidR="001222EA" w:rsidRPr="001222EA">
        <w:rPr>
          <w:rFonts w:cstheme="minorHAnsi"/>
        </w:rPr>
        <w:t>9</w:t>
      </w:r>
      <w:r w:rsidR="001222EA" w:rsidRPr="001222EA">
        <w:rPr>
          <w:rFonts w:cstheme="minorHAnsi"/>
          <w:vertAlign w:val="superscript"/>
        </w:rPr>
        <w:t>th</w:t>
      </w:r>
      <w:r w:rsidR="001222EA" w:rsidRPr="001222EA">
        <w:rPr>
          <w:rFonts w:cstheme="minorHAnsi"/>
        </w:rPr>
        <w:t xml:space="preserve"> May. </w:t>
      </w:r>
    </w:p>
    <w:p w14:paraId="17D76DFF" w14:textId="2067785A" w:rsidR="00615788" w:rsidRPr="001222EA" w:rsidRDefault="004B4423" w:rsidP="00DA086B">
      <w:pPr>
        <w:rPr>
          <w:rFonts w:cstheme="minorHAnsi"/>
        </w:rPr>
      </w:pPr>
      <w:r w:rsidRPr="001222EA">
        <w:rPr>
          <w:rFonts w:cstheme="minorHAnsi"/>
        </w:rPr>
        <w:t xml:space="preserve">Our Judging Panel will </w:t>
      </w:r>
      <w:r w:rsidR="001222EA" w:rsidRPr="001222EA">
        <w:rPr>
          <w:rFonts w:cstheme="minorHAnsi"/>
        </w:rPr>
        <w:t xml:space="preserve">individually </w:t>
      </w:r>
      <w:r w:rsidRPr="001222EA">
        <w:rPr>
          <w:rFonts w:cstheme="minorHAnsi"/>
        </w:rPr>
        <w:t xml:space="preserve">review each </w:t>
      </w:r>
      <w:r w:rsidR="0019496A" w:rsidRPr="001222EA">
        <w:rPr>
          <w:rFonts w:cstheme="minorHAnsi"/>
        </w:rPr>
        <w:t>finalist’s</w:t>
      </w:r>
      <w:r w:rsidRPr="001222EA">
        <w:rPr>
          <w:rFonts w:cstheme="minorHAnsi"/>
        </w:rPr>
        <w:t xml:space="preserve"> application and complete </w:t>
      </w:r>
      <w:r w:rsidR="001222EA" w:rsidRPr="001222EA">
        <w:rPr>
          <w:rFonts w:cstheme="minorHAnsi"/>
        </w:rPr>
        <w:t>in-depth</w:t>
      </w:r>
      <w:r w:rsidRPr="001222EA">
        <w:rPr>
          <w:rFonts w:cstheme="minorHAnsi"/>
        </w:rPr>
        <w:t xml:space="preserve"> scorin</w:t>
      </w:r>
      <w:r w:rsidR="00FE4F75" w:rsidRPr="001222EA">
        <w:rPr>
          <w:rFonts w:cstheme="minorHAnsi"/>
        </w:rPr>
        <w:t xml:space="preserve">g, before coming together to discuss each application and choose each award category’s winner. </w:t>
      </w:r>
    </w:p>
    <w:p w14:paraId="3FEC7EDE" w14:textId="2E23E3B3" w:rsidR="00670E0E" w:rsidRPr="00670E0E" w:rsidRDefault="00615788" w:rsidP="00670E0E">
      <w:pPr>
        <w:rPr>
          <w:rFonts w:cstheme="minorHAnsi"/>
        </w:rPr>
      </w:pPr>
      <w:r>
        <w:rPr>
          <w:rFonts w:cstheme="minorHAnsi"/>
        </w:rPr>
        <w:t>Winners will be announced at the Awards Ceremony on Tuesday 9</w:t>
      </w:r>
      <w:r w:rsidRPr="00615788">
        <w:rPr>
          <w:rFonts w:cstheme="minorHAnsi"/>
          <w:vertAlign w:val="superscript"/>
        </w:rPr>
        <w:t>th</w:t>
      </w:r>
      <w:r>
        <w:rPr>
          <w:rFonts w:cstheme="minorHAnsi"/>
        </w:rPr>
        <w:t xml:space="preserve"> June. </w:t>
      </w:r>
    </w:p>
    <w:sectPr w:rsidR="00670E0E" w:rsidRPr="00670E0E" w:rsidSect="00A938C2">
      <w:headerReference w:type="default" r:id="rId12"/>
      <w:footerReference w:type="default" r:id="rId13"/>
      <w:pgSz w:w="16838" w:h="11906" w:orient="landscape"/>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A0E0B" w14:textId="77777777" w:rsidR="00F51A5A" w:rsidRDefault="00F51A5A" w:rsidP="00DA086B">
      <w:pPr>
        <w:spacing w:after="0" w:line="240" w:lineRule="auto"/>
      </w:pPr>
      <w:r>
        <w:separator/>
      </w:r>
    </w:p>
  </w:endnote>
  <w:endnote w:type="continuationSeparator" w:id="0">
    <w:p w14:paraId="01F4E48D" w14:textId="77777777" w:rsidR="00F51A5A" w:rsidRDefault="00F51A5A" w:rsidP="00DA0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157496811"/>
      <w:docPartObj>
        <w:docPartGallery w:val="Page Numbers (Bottom of Page)"/>
        <w:docPartUnique/>
      </w:docPartObj>
    </w:sdtPr>
    <w:sdtEndPr>
      <w:rPr>
        <w:noProof/>
      </w:rPr>
    </w:sdtEndPr>
    <w:sdtContent>
      <w:p w14:paraId="462986FB" w14:textId="6AC85558" w:rsidR="00D41BB6" w:rsidRPr="00D41BB6" w:rsidRDefault="00D41BB6">
        <w:pPr>
          <w:pStyle w:val="Footer"/>
          <w:rPr>
            <w:rFonts w:ascii="Arial" w:hAnsi="Arial" w:cs="Arial"/>
          </w:rPr>
        </w:pPr>
        <w:r w:rsidRPr="00D41BB6">
          <w:rPr>
            <w:rFonts w:ascii="Arial" w:hAnsi="Arial" w:cs="Arial"/>
          </w:rPr>
          <w:t xml:space="preserve">Page | </w:t>
        </w:r>
        <w:r w:rsidRPr="00D41BB6">
          <w:rPr>
            <w:rFonts w:ascii="Arial" w:hAnsi="Arial" w:cs="Arial"/>
          </w:rPr>
          <w:fldChar w:fldCharType="begin"/>
        </w:r>
        <w:r w:rsidRPr="00D41BB6">
          <w:rPr>
            <w:rFonts w:ascii="Arial" w:hAnsi="Arial" w:cs="Arial"/>
          </w:rPr>
          <w:instrText xml:space="preserve"> PAGE   \* MERGEFORMAT </w:instrText>
        </w:r>
        <w:r w:rsidRPr="00D41BB6">
          <w:rPr>
            <w:rFonts w:ascii="Arial" w:hAnsi="Arial" w:cs="Arial"/>
          </w:rPr>
          <w:fldChar w:fldCharType="separate"/>
        </w:r>
        <w:r w:rsidRPr="00D41BB6">
          <w:rPr>
            <w:rFonts w:ascii="Arial" w:hAnsi="Arial" w:cs="Arial"/>
            <w:noProof/>
          </w:rPr>
          <w:t>2</w:t>
        </w:r>
        <w:r w:rsidRPr="00D41BB6">
          <w:rPr>
            <w:rFonts w:ascii="Arial" w:hAnsi="Arial" w:cs="Arial"/>
            <w:noProof/>
          </w:rPr>
          <w:fldChar w:fldCharType="end"/>
        </w:r>
      </w:p>
    </w:sdtContent>
  </w:sdt>
  <w:p w14:paraId="322DFDF8" w14:textId="229B982C" w:rsidR="00263556" w:rsidRDefault="00263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6BECB" w14:textId="77777777" w:rsidR="00F51A5A" w:rsidRDefault="00F51A5A" w:rsidP="00DA086B">
      <w:pPr>
        <w:spacing w:after="0" w:line="240" w:lineRule="auto"/>
      </w:pPr>
      <w:r>
        <w:separator/>
      </w:r>
    </w:p>
  </w:footnote>
  <w:footnote w:type="continuationSeparator" w:id="0">
    <w:p w14:paraId="7536EE99" w14:textId="77777777" w:rsidR="00F51A5A" w:rsidRDefault="00F51A5A" w:rsidP="00DA0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E9AE6" w14:textId="52AC2345" w:rsidR="00DA086B" w:rsidRPr="006F3B56" w:rsidRDefault="00310457" w:rsidP="006F3B56">
    <w:pPr>
      <w:pStyle w:val="Header"/>
      <w:jc w:val="center"/>
      <w:rPr>
        <w:b/>
        <w:bCs/>
        <w:color w:val="7030A0"/>
      </w:rPr>
    </w:pPr>
    <w:r w:rsidRPr="000170B4">
      <w:rPr>
        <w:noProof/>
      </w:rPr>
      <w:drawing>
        <wp:anchor distT="0" distB="0" distL="114300" distR="114300" simplePos="0" relativeHeight="251658240" behindDoc="1" locked="0" layoutInCell="1" allowOverlap="1" wp14:anchorId="4EED7927" wp14:editId="129EFE53">
          <wp:simplePos x="0" y="0"/>
          <wp:positionH relativeFrom="margin">
            <wp:posOffset>-788035</wp:posOffset>
          </wp:positionH>
          <wp:positionV relativeFrom="paragraph">
            <wp:posOffset>-346075</wp:posOffset>
          </wp:positionV>
          <wp:extent cx="3498850" cy="728345"/>
          <wp:effectExtent l="0" t="0" r="6350" b="0"/>
          <wp:wrapTight wrapText="bothSides">
            <wp:wrapPolygon edited="0">
              <wp:start x="0" y="0"/>
              <wp:lineTo x="0" y="20903"/>
              <wp:lineTo x="21522" y="20903"/>
              <wp:lineTo x="21522" y="0"/>
              <wp:lineTo x="0" y="0"/>
            </wp:wrapPolygon>
          </wp:wrapTight>
          <wp:docPr id="16475531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98850" cy="728345"/>
                  </a:xfrm>
                  <a:prstGeom prst="rect">
                    <a:avLst/>
                  </a:prstGeom>
                  <a:noFill/>
                  <a:ln>
                    <a:noFill/>
                  </a:ln>
                </pic:spPr>
              </pic:pic>
            </a:graphicData>
          </a:graphic>
        </wp:anchor>
      </w:drawing>
    </w:r>
    <w:r w:rsidR="00764328" w:rsidRPr="006F3B56">
      <w:rPr>
        <w:b/>
        <w:bCs/>
        <w:color w:val="7030A0"/>
      </w:rPr>
      <w:t xml:space="preserve">Stronger Together: SNG Supplier </w:t>
    </w:r>
    <w:r w:rsidR="000A2D50">
      <w:rPr>
        <w:b/>
        <w:bCs/>
        <w:color w:val="7030A0"/>
      </w:rPr>
      <w:t>So</w:t>
    </w:r>
    <w:r w:rsidR="006A42C9">
      <w:rPr>
        <w:b/>
        <w:bCs/>
        <w:color w:val="7030A0"/>
      </w:rPr>
      <w:t>cial Value</w:t>
    </w:r>
    <w:r w:rsidR="00764328" w:rsidRPr="006F3B56">
      <w:rPr>
        <w:b/>
        <w:bCs/>
        <w:color w:val="7030A0"/>
      </w:rPr>
      <w:t xml:space="preserve"> Awards 2026</w:t>
    </w:r>
  </w:p>
  <w:p w14:paraId="5EEAF685" w14:textId="21F050B8" w:rsidR="00764328" w:rsidRPr="006F3B56" w:rsidRDefault="00764328" w:rsidP="006F3B56">
    <w:pPr>
      <w:pStyle w:val="Header"/>
      <w:jc w:val="center"/>
      <w:rPr>
        <w:b/>
        <w:bCs/>
        <w:color w:val="7030A0"/>
      </w:rPr>
    </w:pPr>
    <w:r w:rsidRPr="006F3B56">
      <w:rPr>
        <w:b/>
        <w:bCs/>
        <w:color w:val="7030A0"/>
      </w:rPr>
      <w:t xml:space="preserve">Award Categories &amp; </w:t>
    </w:r>
    <w:r w:rsidR="007E61AD" w:rsidRPr="006F3B56">
      <w:rPr>
        <w:b/>
        <w:bCs/>
        <w:color w:val="7030A0"/>
      </w:rPr>
      <w:t>Criteria</w:t>
    </w:r>
  </w:p>
  <w:p w14:paraId="0CEE7511" w14:textId="77777777" w:rsidR="007E61AD" w:rsidRPr="007E61AD" w:rsidRDefault="007E61AD" w:rsidP="007E61AD">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E9C"/>
    <w:multiLevelType w:val="hybridMultilevel"/>
    <w:tmpl w:val="03483120"/>
    <w:lvl w:ilvl="0" w:tplc="55088DD8">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FD713A"/>
    <w:multiLevelType w:val="hybridMultilevel"/>
    <w:tmpl w:val="3884A4E2"/>
    <w:lvl w:ilvl="0" w:tplc="F4C01A74">
      <w:start w:val="1"/>
      <w:numFmt w:val="bullet"/>
      <w:lvlText w:val=""/>
      <w:lvlJc w:val="left"/>
      <w:pPr>
        <w:ind w:left="2160" w:hanging="360"/>
      </w:pPr>
      <w:rPr>
        <w:rFonts w:ascii="Symbol" w:hAnsi="Symbol"/>
      </w:rPr>
    </w:lvl>
    <w:lvl w:ilvl="1" w:tplc="17E0701A">
      <w:start w:val="1"/>
      <w:numFmt w:val="bullet"/>
      <w:lvlText w:val=""/>
      <w:lvlJc w:val="left"/>
      <w:pPr>
        <w:ind w:left="2160" w:hanging="360"/>
      </w:pPr>
      <w:rPr>
        <w:rFonts w:ascii="Symbol" w:hAnsi="Symbol"/>
      </w:rPr>
    </w:lvl>
    <w:lvl w:ilvl="2" w:tplc="2BCEF3D6">
      <w:start w:val="1"/>
      <w:numFmt w:val="bullet"/>
      <w:lvlText w:val=""/>
      <w:lvlJc w:val="left"/>
      <w:pPr>
        <w:ind w:left="2160" w:hanging="360"/>
      </w:pPr>
      <w:rPr>
        <w:rFonts w:ascii="Symbol" w:hAnsi="Symbol"/>
      </w:rPr>
    </w:lvl>
    <w:lvl w:ilvl="3" w:tplc="E9E80116">
      <w:start w:val="1"/>
      <w:numFmt w:val="bullet"/>
      <w:lvlText w:val=""/>
      <w:lvlJc w:val="left"/>
      <w:pPr>
        <w:ind w:left="2160" w:hanging="360"/>
      </w:pPr>
      <w:rPr>
        <w:rFonts w:ascii="Symbol" w:hAnsi="Symbol"/>
      </w:rPr>
    </w:lvl>
    <w:lvl w:ilvl="4" w:tplc="2908933C">
      <w:start w:val="1"/>
      <w:numFmt w:val="bullet"/>
      <w:lvlText w:val=""/>
      <w:lvlJc w:val="left"/>
      <w:pPr>
        <w:ind w:left="2160" w:hanging="360"/>
      </w:pPr>
      <w:rPr>
        <w:rFonts w:ascii="Symbol" w:hAnsi="Symbol"/>
      </w:rPr>
    </w:lvl>
    <w:lvl w:ilvl="5" w:tplc="E6863B84">
      <w:start w:val="1"/>
      <w:numFmt w:val="bullet"/>
      <w:lvlText w:val=""/>
      <w:lvlJc w:val="left"/>
      <w:pPr>
        <w:ind w:left="2160" w:hanging="360"/>
      </w:pPr>
      <w:rPr>
        <w:rFonts w:ascii="Symbol" w:hAnsi="Symbol"/>
      </w:rPr>
    </w:lvl>
    <w:lvl w:ilvl="6" w:tplc="98C2D6FE">
      <w:start w:val="1"/>
      <w:numFmt w:val="bullet"/>
      <w:lvlText w:val=""/>
      <w:lvlJc w:val="left"/>
      <w:pPr>
        <w:ind w:left="2160" w:hanging="360"/>
      </w:pPr>
      <w:rPr>
        <w:rFonts w:ascii="Symbol" w:hAnsi="Symbol"/>
      </w:rPr>
    </w:lvl>
    <w:lvl w:ilvl="7" w:tplc="4D56547E">
      <w:start w:val="1"/>
      <w:numFmt w:val="bullet"/>
      <w:lvlText w:val=""/>
      <w:lvlJc w:val="left"/>
      <w:pPr>
        <w:ind w:left="2160" w:hanging="360"/>
      </w:pPr>
      <w:rPr>
        <w:rFonts w:ascii="Symbol" w:hAnsi="Symbol"/>
      </w:rPr>
    </w:lvl>
    <w:lvl w:ilvl="8" w:tplc="FFF85842">
      <w:start w:val="1"/>
      <w:numFmt w:val="bullet"/>
      <w:lvlText w:val=""/>
      <w:lvlJc w:val="left"/>
      <w:pPr>
        <w:ind w:left="2160" w:hanging="360"/>
      </w:pPr>
      <w:rPr>
        <w:rFonts w:ascii="Symbol" w:hAnsi="Symbol"/>
      </w:rPr>
    </w:lvl>
  </w:abstractNum>
  <w:abstractNum w:abstractNumId="2" w15:restartNumberingAfterBreak="0">
    <w:nsid w:val="0659381E"/>
    <w:multiLevelType w:val="multilevel"/>
    <w:tmpl w:val="113EC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C77C1"/>
    <w:multiLevelType w:val="hybridMultilevel"/>
    <w:tmpl w:val="CCC65430"/>
    <w:lvl w:ilvl="0" w:tplc="09DA5882">
      <w:start w:val="1"/>
      <w:numFmt w:val="bullet"/>
      <w:lvlText w:val=""/>
      <w:lvlJc w:val="left"/>
      <w:pPr>
        <w:ind w:left="1620" w:hanging="360"/>
      </w:pPr>
      <w:rPr>
        <w:rFonts w:ascii="Symbol" w:hAnsi="Symbol"/>
      </w:rPr>
    </w:lvl>
    <w:lvl w:ilvl="1" w:tplc="08F4C122">
      <w:start w:val="1"/>
      <w:numFmt w:val="bullet"/>
      <w:lvlText w:val=""/>
      <w:lvlJc w:val="left"/>
      <w:pPr>
        <w:ind w:left="1620" w:hanging="360"/>
      </w:pPr>
      <w:rPr>
        <w:rFonts w:ascii="Symbol" w:hAnsi="Symbol"/>
      </w:rPr>
    </w:lvl>
    <w:lvl w:ilvl="2" w:tplc="D630A964">
      <w:start w:val="1"/>
      <w:numFmt w:val="bullet"/>
      <w:lvlText w:val=""/>
      <w:lvlJc w:val="left"/>
      <w:pPr>
        <w:ind w:left="1620" w:hanging="360"/>
      </w:pPr>
      <w:rPr>
        <w:rFonts w:ascii="Symbol" w:hAnsi="Symbol"/>
      </w:rPr>
    </w:lvl>
    <w:lvl w:ilvl="3" w:tplc="F54E3E00">
      <w:start w:val="1"/>
      <w:numFmt w:val="bullet"/>
      <w:lvlText w:val=""/>
      <w:lvlJc w:val="left"/>
      <w:pPr>
        <w:ind w:left="1620" w:hanging="360"/>
      </w:pPr>
      <w:rPr>
        <w:rFonts w:ascii="Symbol" w:hAnsi="Symbol"/>
      </w:rPr>
    </w:lvl>
    <w:lvl w:ilvl="4" w:tplc="FDC0569C">
      <w:start w:val="1"/>
      <w:numFmt w:val="bullet"/>
      <w:lvlText w:val=""/>
      <w:lvlJc w:val="left"/>
      <w:pPr>
        <w:ind w:left="1620" w:hanging="360"/>
      </w:pPr>
      <w:rPr>
        <w:rFonts w:ascii="Symbol" w:hAnsi="Symbol"/>
      </w:rPr>
    </w:lvl>
    <w:lvl w:ilvl="5" w:tplc="22A6AB60">
      <w:start w:val="1"/>
      <w:numFmt w:val="bullet"/>
      <w:lvlText w:val=""/>
      <w:lvlJc w:val="left"/>
      <w:pPr>
        <w:ind w:left="1620" w:hanging="360"/>
      </w:pPr>
      <w:rPr>
        <w:rFonts w:ascii="Symbol" w:hAnsi="Symbol"/>
      </w:rPr>
    </w:lvl>
    <w:lvl w:ilvl="6" w:tplc="30081096">
      <w:start w:val="1"/>
      <w:numFmt w:val="bullet"/>
      <w:lvlText w:val=""/>
      <w:lvlJc w:val="left"/>
      <w:pPr>
        <w:ind w:left="1620" w:hanging="360"/>
      </w:pPr>
      <w:rPr>
        <w:rFonts w:ascii="Symbol" w:hAnsi="Symbol"/>
      </w:rPr>
    </w:lvl>
    <w:lvl w:ilvl="7" w:tplc="B98EFD8A">
      <w:start w:val="1"/>
      <w:numFmt w:val="bullet"/>
      <w:lvlText w:val=""/>
      <w:lvlJc w:val="left"/>
      <w:pPr>
        <w:ind w:left="1620" w:hanging="360"/>
      </w:pPr>
      <w:rPr>
        <w:rFonts w:ascii="Symbol" w:hAnsi="Symbol"/>
      </w:rPr>
    </w:lvl>
    <w:lvl w:ilvl="8" w:tplc="29121384">
      <w:start w:val="1"/>
      <w:numFmt w:val="bullet"/>
      <w:lvlText w:val=""/>
      <w:lvlJc w:val="left"/>
      <w:pPr>
        <w:ind w:left="1620" w:hanging="360"/>
      </w:pPr>
      <w:rPr>
        <w:rFonts w:ascii="Symbol" w:hAnsi="Symbol"/>
      </w:rPr>
    </w:lvl>
  </w:abstractNum>
  <w:abstractNum w:abstractNumId="4" w15:restartNumberingAfterBreak="0">
    <w:nsid w:val="13777BD6"/>
    <w:multiLevelType w:val="multilevel"/>
    <w:tmpl w:val="7C4E45BC"/>
    <w:lvl w:ilvl="0">
      <w:start w:val="1"/>
      <w:numFmt w:val="decimal"/>
      <w:lvlText w:val="%1."/>
      <w:lvlJc w:val="left"/>
      <w:pPr>
        <w:tabs>
          <w:tab w:val="num" w:pos="720"/>
        </w:tabs>
        <w:ind w:left="720" w:hanging="360"/>
      </w:pPr>
      <w:rPr>
        <w:rFonts w:hint="default"/>
        <w:b/>
        <w:bCs/>
        <w:color w:val="7030A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720041"/>
    <w:multiLevelType w:val="hybridMultilevel"/>
    <w:tmpl w:val="29E0E486"/>
    <w:lvl w:ilvl="0" w:tplc="3EB40452">
      <w:start w:val="3"/>
      <w:numFmt w:val="bullet"/>
      <w:lvlText w:val="-"/>
      <w:lvlJc w:val="left"/>
      <w:pPr>
        <w:ind w:left="720" w:hanging="360"/>
      </w:pPr>
      <w:rPr>
        <w:rFonts w:ascii="Times New Roman" w:eastAsia="Times New Roman"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AB1665"/>
    <w:multiLevelType w:val="multilevel"/>
    <w:tmpl w:val="BB0AF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FA6B8E"/>
    <w:multiLevelType w:val="hybridMultilevel"/>
    <w:tmpl w:val="B43267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503091"/>
    <w:multiLevelType w:val="multilevel"/>
    <w:tmpl w:val="7C4E45BC"/>
    <w:lvl w:ilvl="0">
      <w:start w:val="1"/>
      <w:numFmt w:val="decimal"/>
      <w:lvlText w:val="%1."/>
      <w:lvlJc w:val="left"/>
      <w:pPr>
        <w:tabs>
          <w:tab w:val="num" w:pos="720"/>
        </w:tabs>
        <w:ind w:left="720" w:hanging="360"/>
      </w:pPr>
      <w:rPr>
        <w:rFonts w:hint="default"/>
        <w:b/>
        <w:bCs/>
        <w:color w:val="7030A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4E4B25"/>
    <w:multiLevelType w:val="hybridMultilevel"/>
    <w:tmpl w:val="AD923BCC"/>
    <w:lvl w:ilvl="0" w:tplc="1552296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4F24FA"/>
    <w:multiLevelType w:val="hybridMultilevel"/>
    <w:tmpl w:val="7124D188"/>
    <w:lvl w:ilvl="0" w:tplc="032E3B46">
      <w:start w:val="202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3D4D01"/>
    <w:multiLevelType w:val="multilevel"/>
    <w:tmpl w:val="A4DAB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DD50C4"/>
    <w:multiLevelType w:val="multilevel"/>
    <w:tmpl w:val="82B61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9B3235"/>
    <w:multiLevelType w:val="multilevel"/>
    <w:tmpl w:val="7C4E45BC"/>
    <w:lvl w:ilvl="0">
      <w:start w:val="1"/>
      <w:numFmt w:val="decimal"/>
      <w:lvlText w:val="%1."/>
      <w:lvlJc w:val="left"/>
      <w:pPr>
        <w:tabs>
          <w:tab w:val="num" w:pos="720"/>
        </w:tabs>
        <w:ind w:left="720" w:hanging="360"/>
      </w:pPr>
      <w:rPr>
        <w:rFonts w:hint="default"/>
        <w:b/>
        <w:bCs/>
        <w:color w:val="7030A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167F61"/>
    <w:multiLevelType w:val="hybridMultilevel"/>
    <w:tmpl w:val="F4864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D5531F"/>
    <w:multiLevelType w:val="hybridMultilevel"/>
    <w:tmpl w:val="70CE103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C78268D"/>
    <w:multiLevelType w:val="multilevel"/>
    <w:tmpl w:val="4C3E4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71122A"/>
    <w:multiLevelType w:val="multilevel"/>
    <w:tmpl w:val="EDC8B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7A5CD2"/>
    <w:multiLevelType w:val="hybridMultilevel"/>
    <w:tmpl w:val="65F256E0"/>
    <w:lvl w:ilvl="0" w:tplc="38E299BE">
      <w:start w:val="1"/>
      <w:numFmt w:val="decimal"/>
      <w:lvlText w:val="%1."/>
      <w:lvlJc w:val="left"/>
      <w:pPr>
        <w:ind w:left="1980" w:hanging="360"/>
      </w:pPr>
    </w:lvl>
    <w:lvl w:ilvl="1" w:tplc="BA34CCE6">
      <w:start w:val="1"/>
      <w:numFmt w:val="decimal"/>
      <w:lvlText w:val="%2."/>
      <w:lvlJc w:val="left"/>
      <w:pPr>
        <w:ind w:left="1980" w:hanging="360"/>
      </w:pPr>
    </w:lvl>
    <w:lvl w:ilvl="2" w:tplc="32869F16">
      <w:start w:val="1"/>
      <w:numFmt w:val="decimal"/>
      <w:lvlText w:val="%3."/>
      <w:lvlJc w:val="left"/>
      <w:pPr>
        <w:ind w:left="1980" w:hanging="360"/>
      </w:pPr>
    </w:lvl>
    <w:lvl w:ilvl="3" w:tplc="9B78F612">
      <w:start w:val="1"/>
      <w:numFmt w:val="decimal"/>
      <w:lvlText w:val="%4."/>
      <w:lvlJc w:val="left"/>
      <w:pPr>
        <w:ind w:left="1980" w:hanging="360"/>
      </w:pPr>
    </w:lvl>
    <w:lvl w:ilvl="4" w:tplc="C2C6C2F6">
      <w:start w:val="1"/>
      <w:numFmt w:val="decimal"/>
      <w:lvlText w:val="%5."/>
      <w:lvlJc w:val="left"/>
      <w:pPr>
        <w:ind w:left="1980" w:hanging="360"/>
      </w:pPr>
    </w:lvl>
    <w:lvl w:ilvl="5" w:tplc="D6F64256">
      <w:start w:val="1"/>
      <w:numFmt w:val="decimal"/>
      <w:lvlText w:val="%6."/>
      <w:lvlJc w:val="left"/>
      <w:pPr>
        <w:ind w:left="1980" w:hanging="360"/>
      </w:pPr>
    </w:lvl>
    <w:lvl w:ilvl="6" w:tplc="4DB6C946">
      <w:start w:val="1"/>
      <w:numFmt w:val="decimal"/>
      <w:lvlText w:val="%7."/>
      <w:lvlJc w:val="left"/>
      <w:pPr>
        <w:ind w:left="1980" w:hanging="360"/>
      </w:pPr>
    </w:lvl>
    <w:lvl w:ilvl="7" w:tplc="30488810">
      <w:start w:val="1"/>
      <w:numFmt w:val="decimal"/>
      <w:lvlText w:val="%8."/>
      <w:lvlJc w:val="left"/>
      <w:pPr>
        <w:ind w:left="1980" w:hanging="360"/>
      </w:pPr>
    </w:lvl>
    <w:lvl w:ilvl="8" w:tplc="789A2F28">
      <w:start w:val="1"/>
      <w:numFmt w:val="decimal"/>
      <w:lvlText w:val="%9."/>
      <w:lvlJc w:val="left"/>
      <w:pPr>
        <w:ind w:left="1980" w:hanging="360"/>
      </w:pPr>
    </w:lvl>
  </w:abstractNum>
  <w:abstractNum w:abstractNumId="19" w15:restartNumberingAfterBreak="0">
    <w:nsid w:val="2E3A33AE"/>
    <w:multiLevelType w:val="multilevel"/>
    <w:tmpl w:val="9D78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0A3E08"/>
    <w:multiLevelType w:val="hybridMultilevel"/>
    <w:tmpl w:val="631A78B4"/>
    <w:lvl w:ilvl="0" w:tplc="C37AB33A">
      <w:start w:val="3"/>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0F514E"/>
    <w:multiLevelType w:val="hybridMultilevel"/>
    <w:tmpl w:val="BDA4D476"/>
    <w:lvl w:ilvl="0" w:tplc="50B808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403F71"/>
    <w:multiLevelType w:val="multilevel"/>
    <w:tmpl w:val="3D96F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3E4F66"/>
    <w:multiLevelType w:val="hybridMultilevel"/>
    <w:tmpl w:val="7402DC9A"/>
    <w:lvl w:ilvl="0" w:tplc="C4CEBC0E">
      <w:start w:val="1"/>
      <w:numFmt w:val="bullet"/>
      <w:lvlText w:val=""/>
      <w:lvlJc w:val="left"/>
      <w:pPr>
        <w:ind w:left="900" w:hanging="360"/>
      </w:pPr>
      <w:rPr>
        <w:rFonts w:ascii="Symbol" w:hAnsi="Symbol"/>
      </w:rPr>
    </w:lvl>
    <w:lvl w:ilvl="1" w:tplc="F440FCD6">
      <w:start w:val="1"/>
      <w:numFmt w:val="bullet"/>
      <w:lvlText w:val=""/>
      <w:lvlJc w:val="left"/>
      <w:pPr>
        <w:ind w:left="900" w:hanging="360"/>
      </w:pPr>
      <w:rPr>
        <w:rFonts w:ascii="Symbol" w:hAnsi="Symbol"/>
      </w:rPr>
    </w:lvl>
    <w:lvl w:ilvl="2" w:tplc="472E13B4">
      <w:start w:val="1"/>
      <w:numFmt w:val="bullet"/>
      <w:lvlText w:val=""/>
      <w:lvlJc w:val="left"/>
      <w:pPr>
        <w:ind w:left="900" w:hanging="360"/>
      </w:pPr>
      <w:rPr>
        <w:rFonts w:ascii="Symbol" w:hAnsi="Symbol"/>
      </w:rPr>
    </w:lvl>
    <w:lvl w:ilvl="3" w:tplc="4D1C7F04">
      <w:start w:val="1"/>
      <w:numFmt w:val="bullet"/>
      <w:lvlText w:val=""/>
      <w:lvlJc w:val="left"/>
      <w:pPr>
        <w:ind w:left="900" w:hanging="360"/>
      </w:pPr>
      <w:rPr>
        <w:rFonts w:ascii="Symbol" w:hAnsi="Symbol"/>
      </w:rPr>
    </w:lvl>
    <w:lvl w:ilvl="4" w:tplc="234EE2A0">
      <w:start w:val="1"/>
      <w:numFmt w:val="bullet"/>
      <w:lvlText w:val=""/>
      <w:lvlJc w:val="left"/>
      <w:pPr>
        <w:ind w:left="900" w:hanging="360"/>
      </w:pPr>
      <w:rPr>
        <w:rFonts w:ascii="Symbol" w:hAnsi="Symbol"/>
      </w:rPr>
    </w:lvl>
    <w:lvl w:ilvl="5" w:tplc="CE38CEBA">
      <w:start w:val="1"/>
      <w:numFmt w:val="bullet"/>
      <w:lvlText w:val=""/>
      <w:lvlJc w:val="left"/>
      <w:pPr>
        <w:ind w:left="900" w:hanging="360"/>
      </w:pPr>
      <w:rPr>
        <w:rFonts w:ascii="Symbol" w:hAnsi="Symbol"/>
      </w:rPr>
    </w:lvl>
    <w:lvl w:ilvl="6" w:tplc="591C2408">
      <w:start w:val="1"/>
      <w:numFmt w:val="bullet"/>
      <w:lvlText w:val=""/>
      <w:lvlJc w:val="left"/>
      <w:pPr>
        <w:ind w:left="900" w:hanging="360"/>
      </w:pPr>
      <w:rPr>
        <w:rFonts w:ascii="Symbol" w:hAnsi="Symbol"/>
      </w:rPr>
    </w:lvl>
    <w:lvl w:ilvl="7" w:tplc="B176B1CE">
      <w:start w:val="1"/>
      <w:numFmt w:val="bullet"/>
      <w:lvlText w:val=""/>
      <w:lvlJc w:val="left"/>
      <w:pPr>
        <w:ind w:left="900" w:hanging="360"/>
      </w:pPr>
      <w:rPr>
        <w:rFonts w:ascii="Symbol" w:hAnsi="Symbol"/>
      </w:rPr>
    </w:lvl>
    <w:lvl w:ilvl="8" w:tplc="C4184B30">
      <w:start w:val="1"/>
      <w:numFmt w:val="bullet"/>
      <w:lvlText w:val=""/>
      <w:lvlJc w:val="left"/>
      <w:pPr>
        <w:ind w:left="900" w:hanging="360"/>
      </w:pPr>
      <w:rPr>
        <w:rFonts w:ascii="Symbol" w:hAnsi="Symbol"/>
      </w:rPr>
    </w:lvl>
  </w:abstractNum>
  <w:abstractNum w:abstractNumId="24" w15:restartNumberingAfterBreak="0">
    <w:nsid w:val="3AE515A8"/>
    <w:multiLevelType w:val="multilevel"/>
    <w:tmpl w:val="E4425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FE0B05"/>
    <w:multiLevelType w:val="hybridMultilevel"/>
    <w:tmpl w:val="851E37D4"/>
    <w:lvl w:ilvl="0" w:tplc="256E535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412CD2"/>
    <w:multiLevelType w:val="multilevel"/>
    <w:tmpl w:val="66987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446EC1"/>
    <w:multiLevelType w:val="hybridMultilevel"/>
    <w:tmpl w:val="7708D960"/>
    <w:lvl w:ilvl="0" w:tplc="7068A07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93037F"/>
    <w:multiLevelType w:val="hybridMultilevel"/>
    <w:tmpl w:val="8D6E3F3C"/>
    <w:lvl w:ilvl="0" w:tplc="43300AB8">
      <w:start w:val="1"/>
      <w:numFmt w:val="bullet"/>
      <w:lvlText w:val=""/>
      <w:lvlJc w:val="left"/>
      <w:pPr>
        <w:ind w:left="1620" w:hanging="360"/>
      </w:pPr>
      <w:rPr>
        <w:rFonts w:ascii="Symbol" w:hAnsi="Symbol"/>
      </w:rPr>
    </w:lvl>
    <w:lvl w:ilvl="1" w:tplc="73202880">
      <w:start w:val="1"/>
      <w:numFmt w:val="bullet"/>
      <w:lvlText w:val=""/>
      <w:lvlJc w:val="left"/>
      <w:pPr>
        <w:ind w:left="1620" w:hanging="360"/>
      </w:pPr>
      <w:rPr>
        <w:rFonts w:ascii="Symbol" w:hAnsi="Symbol"/>
      </w:rPr>
    </w:lvl>
    <w:lvl w:ilvl="2" w:tplc="36BAEACE">
      <w:start w:val="1"/>
      <w:numFmt w:val="bullet"/>
      <w:lvlText w:val=""/>
      <w:lvlJc w:val="left"/>
      <w:pPr>
        <w:ind w:left="1620" w:hanging="360"/>
      </w:pPr>
      <w:rPr>
        <w:rFonts w:ascii="Symbol" w:hAnsi="Symbol"/>
      </w:rPr>
    </w:lvl>
    <w:lvl w:ilvl="3" w:tplc="8A50AECC">
      <w:start w:val="1"/>
      <w:numFmt w:val="bullet"/>
      <w:lvlText w:val=""/>
      <w:lvlJc w:val="left"/>
      <w:pPr>
        <w:ind w:left="1620" w:hanging="360"/>
      </w:pPr>
      <w:rPr>
        <w:rFonts w:ascii="Symbol" w:hAnsi="Symbol"/>
      </w:rPr>
    </w:lvl>
    <w:lvl w:ilvl="4" w:tplc="5C0CC744">
      <w:start w:val="1"/>
      <w:numFmt w:val="bullet"/>
      <w:lvlText w:val=""/>
      <w:lvlJc w:val="left"/>
      <w:pPr>
        <w:ind w:left="1620" w:hanging="360"/>
      </w:pPr>
      <w:rPr>
        <w:rFonts w:ascii="Symbol" w:hAnsi="Symbol"/>
      </w:rPr>
    </w:lvl>
    <w:lvl w:ilvl="5" w:tplc="1654014C">
      <w:start w:val="1"/>
      <w:numFmt w:val="bullet"/>
      <w:lvlText w:val=""/>
      <w:lvlJc w:val="left"/>
      <w:pPr>
        <w:ind w:left="1620" w:hanging="360"/>
      </w:pPr>
      <w:rPr>
        <w:rFonts w:ascii="Symbol" w:hAnsi="Symbol"/>
      </w:rPr>
    </w:lvl>
    <w:lvl w:ilvl="6" w:tplc="1390C27C">
      <w:start w:val="1"/>
      <w:numFmt w:val="bullet"/>
      <w:lvlText w:val=""/>
      <w:lvlJc w:val="left"/>
      <w:pPr>
        <w:ind w:left="1620" w:hanging="360"/>
      </w:pPr>
      <w:rPr>
        <w:rFonts w:ascii="Symbol" w:hAnsi="Symbol"/>
      </w:rPr>
    </w:lvl>
    <w:lvl w:ilvl="7" w:tplc="A546136E">
      <w:start w:val="1"/>
      <w:numFmt w:val="bullet"/>
      <w:lvlText w:val=""/>
      <w:lvlJc w:val="left"/>
      <w:pPr>
        <w:ind w:left="1620" w:hanging="360"/>
      </w:pPr>
      <w:rPr>
        <w:rFonts w:ascii="Symbol" w:hAnsi="Symbol"/>
      </w:rPr>
    </w:lvl>
    <w:lvl w:ilvl="8" w:tplc="CB9E1D04">
      <w:start w:val="1"/>
      <w:numFmt w:val="bullet"/>
      <w:lvlText w:val=""/>
      <w:lvlJc w:val="left"/>
      <w:pPr>
        <w:ind w:left="1620" w:hanging="360"/>
      </w:pPr>
      <w:rPr>
        <w:rFonts w:ascii="Symbol" w:hAnsi="Symbol"/>
      </w:rPr>
    </w:lvl>
  </w:abstractNum>
  <w:abstractNum w:abstractNumId="29" w15:restartNumberingAfterBreak="0">
    <w:nsid w:val="45D12819"/>
    <w:multiLevelType w:val="multilevel"/>
    <w:tmpl w:val="21CCF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6E1D3D"/>
    <w:multiLevelType w:val="hybridMultilevel"/>
    <w:tmpl w:val="87BE0252"/>
    <w:lvl w:ilvl="0" w:tplc="F2CE7CB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420E24"/>
    <w:multiLevelType w:val="multilevel"/>
    <w:tmpl w:val="6BA627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1D450D"/>
    <w:multiLevelType w:val="hybridMultilevel"/>
    <w:tmpl w:val="B432672C"/>
    <w:lvl w:ilvl="0" w:tplc="5D724C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FA353BC"/>
    <w:multiLevelType w:val="multilevel"/>
    <w:tmpl w:val="5310F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C27918"/>
    <w:multiLevelType w:val="multilevel"/>
    <w:tmpl w:val="E62CB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0F34AA8"/>
    <w:multiLevelType w:val="hybridMultilevel"/>
    <w:tmpl w:val="B1A6E042"/>
    <w:lvl w:ilvl="0" w:tplc="E16CA9BA">
      <w:start w:val="2"/>
      <w:numFmt w:val="bullet"/>
      <w:lvlText w:val="-"/>
      <w:lvlJc w:val="left"/>
      <w:pPr>
        <w:ind w:left="720" w:hanging="360"/>
      </w:pPr>
      <w:rPr>
        <w:rFonts w:ascii="Tahoma" w:eastAsia="Times New Roman" w:hAnsi="Tahoma" w:cs="Tahoma" w:hint="default"/>
        <w:sz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716DDF"/>
    <w:multiLevelType w:val="multilevel"/>
    <w:tmpl w:val="7C4E45BC"/>
    <w:lvl w:ilvl="0">
      <w:start w:val="1"/>
      <w:numFmt w:val="decimal"/>
      <w:lvlText w:val="%1."/>
      <w:lvlJc w:val="left"/>
      <w:pPr>
        <w:tabs>
          <w:tab w:val="num" w:pos="720"/>
        </w:tabs>
        <w:ind w:left="720" w:hanging="360"/>
      </w:pPr>
      <w:rPr>
        <w:rFonts w:hint="default"/>
        <w:b/>
        <w:bCs/>
        <w:color w:val="7030A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872C78"/>
    <w:multiLevelType w:val="multilevel"/>
    <w:tmpl w:val="60842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613588D"/>
    <w:multiLevelType w:val="hybridMultilevel"/>
    <w:tmpl w:val="E2624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09463B6"/>
    <w:multiLevelType w:val="multilevel"/>
    <w:tmpl w:val="3132A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BB2926"/>
    <w:multiLevelType w:val="hybridMultilevel"/>
    <w:tmpl w:val="8F948B62"/>
    <w:lvl w:ilvl="0" w:tplc="922C341A">
      <w:start w:val="1"/>
      <w:numFmt w:val="decimal"/>
      <w:lvlText w:val="%1."/>
      <w:lvlJc w:val="left"/>
      <w:pPr>
        <w:ind w:left="1980" w:hanging="360"/>
      </w:pPr>
    </w:lvl>
    <w:lvl w:ilvl="1" w:tplc="2F82D85A">
      <w:start w:val="1"/>
      <w:numFmt w:val="decimal"/>
      <w:lvlText w:val="%2."/>
      <w:lvlJc w:val="left"/>
      <w:pPr>
        <w:ind w:left="1980" w:hanging="360"/>
      </w:pPr>
    </w:lvl>
    <w:lvl w:ilvl="2" w:tplc="965CB48A">
      <w:start w:val="1"/>
      <w:numFmt w:val="decimal"/>
      <w:lvlText w:val="%3."/>
      <w:lvlJc w:val="left"/>
      <w:pPr>
        <w:ind w:left="1980" w:hanging="360"/>
      </w:pPr>
    </w:lvl>
    <w:lvl w:ilvl="3" w:tplc="81841D6E">
      <w:start w:val="1"/>
      <w:numFmt w:val="decimal"/>
      <w:lvlText w:val="%4."/>
      <w:lvlJc w:val="left"/>
      <w:pPr>
        <w:ind w:left="1980" w:hanging="360"/>
      </w:pPr>
    </w:lvl>
    <w:lvl w:ilvl="4" w:tplc="745EBE4E">
      <w:start w:val="1"/>
      <w:numFmt w:val="decimal"/>
      <w:lvlText w:val="%5."/>
      <w:lvlJc w:val="left"/>
      <w:pPr>
        <w:ind w:left="1980" w:hanging="360"/>
      </w:pPr>
    </w:lvl>
    <w:lvl w:ilvl="5" w:tplc="3D789D7E">
      <w:start w:val="1"/>
      <w:numFmt w:val="decimal"/>
      <w:lvlText w:val="%6."/>
      <w:lvlJc w:val="left"/>
      <w:pPr>
        <w:ind w:left="1980" w:hanging="360"/>
      </w:pPr>
    </w:lvl>
    <w:lvl w:ilvl="6" w:tplc="7DD6D818">
      <w:start w:val="1"/>
      <w:numFmt w:val="decimal"/>
      <w:lvlText w:val="%7."/>
      <w:lvlJc w:val="left"/>
      <w:pPr>
        <w:ind w:left="1980" w:hanging="360"/>
      </w:pPr>
    </w:lvl>
    <w:lvl w:ilvl="7" w:tplc="9280E26E">
      <w:start w:val="1"/>
      <w:numFmt w:val="decimal"/>
      <w:lvlText w:val="%8."/>
      <w:lvlJc w:val="left"/>
      <w:pPr>
        <w:ind w:left="1980" w:hanging="360"/>
      </w:pPr>
    </w:lvl>
    <w:lvl w:ilvl="8" w:tplc="1258370C">
      <w:start w:val="1"/>
      <w:numFmt w:val="decimal"/>
      <w:lvlText w:val="%9."/>
      <w:lvlJc w:val="left"/>
      <w:pPr>
        <w:ind w:left="1980" w:hanging="360"/>
      </w:pPr>
    </w:lvl>
  </w:abstractNum>
  <w:abstractNum w:abstractNumId="41" w15:restartNumberingAfterBreak="0">
    <w:nsid w:val="65B75FFE"/>
    <w:multiLevelType w:val="multilevel"/>
    <w:tmpl w:val="7C4E45BC"/>
    <w:lvl w:ilvl="0">
      <w:start w:val="1"/>
      <w:numFmt w:val="decimal"/>
      <w:lvlText w:val="%1."/>
      <w:lvlJc w:val="left"/>
      <w:pPr>
        <w:tabs>
          <w:tab w:val="num" w:pos="720"/>
        </w:tabs>
        <w:ind w:left="720" w:hanging="360"/>
      </w:pPr>
      <w:rPr>
        <w:rFonts w:hint="default"/>
        <w:b/>
        <w:bCs/>
        <w:color w:val="7030A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79218C6"/>
    <w:multiLevelType w:val="multilevel"/>
    <w:tmpl w:val="7C4E45BC"/>
    <w:lvl w:ilvl="0">
      <w:start w:val="1"/>
      <w:numFmt w:val="decimal"/>
      <w:lvlText w:val="%1."/>
      <w:lvlJc w:val="left"/>
      <w:pPr>
        <w:tabs>
          <w:tab w:val="num" w:pos="720"/>
        </w:tabs>
        <w:ind w:left="720" w:hanging="360"/>
      </w:pPr>
      <w:rPr>
        <w:rFonts w:hint="default"/>
        <w:b/>
        <w:bCs/>
        <w:color w:val="7030A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CC361C"/>
    <w:multiLevelType w:val="multilevel"/>
    <w:tmpl w:val="13A26C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6226B5"/>
    <w:multiLevelType w:val="multilevel"/>
    <w:tmpl w:val="4EBA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4802728"/>
    <w:multiLevelType w:val="multilevel"/>
    <w:tmpl w:val="7C4E45BC"/>
    <w:lvl w:ilvl="0">
      <w:start w:val="1"/>
      <w:numFmt w:val="decimal"/>
      <w:lvlText w:val="%1."/>
      <w:lvlJc w:val="left"/>
      <w:pPr>
        <w:tabs>
          <w:tab w:val="num" w:pos="720"/>
        </w:tabs>
        <w:ind w:left="720" w:hanging="360"/>
      </w:pPr>
      <w:rPr>
        <w:rFonts w:hint="default"/>
        <w:b/>
        <w:bCs/>
        <w:color w:val="7030A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D673DD"/>
    <w:multiLevelType w:val="multilevel"/>
    <w:tmpl w:val="7C4E45BC"/>
    <w:lvl w:ilvl="0">
      <w:start w:val="1"/>
      <w:numFmt w:val="decimal"/>
      <w:lvlText w:val="%1."/>
      <w:lvlJc w:val="left"/>
      <w:pPr>
        <w:tabs>
          <w:tab w:val="num" w:pos="720"/>
        </w:tabs>
        <w:ind w:left="720" w:hanging="360"/>
      </w:pPr>
      <w:rPr>
        <w:rFonts w:hint="default"/>
        <w:b/>
        <w:bCs/>
        <w:color w:val="7030A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DC70B7"/>
    <w:multiLevelType w:val="multilevel"/>
    <w:tmpl w:val="FF3E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746A68"/>
    <w:multiLevelType w:val="hybridMultilevel"/>
    <w:tmpl w:val="FFFFFFFF"/>
    <w:lvl w:ilvl="0" w:tplc="344E171C">
      <w:start w:val="1"/>
      <w:numFmt w:val="bullet"/>
      <w:lvlText w:val=""/>
      <w:lvlJc w:val="left"/>
      <w:pPr>
        <w:ind w:left="1080" w:hanging="360"/>
      </w:pPr>
      <w:rPr>
        <w:rFonts w:ascii="Symbol" w:hAnsi="Symbol" w:hint="default"/>
      </w:rPr>
    </w:lvl>
    <w:lvl w:ilvl="1" w:tplc="CA84AF36">
      <w:start w:val="1"/>
      <w:numFmt w:val="bullet"/>
      <w:lvlText w:val="o"/>
      <w:lvlJc w:val="left"/>
      <w:pPr>
        <w:ind w:left="1800" w:hanging="360"/>
      </w:pPr>
      <w:rPr>
        <w:rFonts w:ascii="Courier New" w:hAnsi="Courier New" w:hint="default"/>
      </w:rPr>
    </w:lvl>
    <w:lvl w:ilvl="2" w:tplc="2A542F06">
      <w:start w:val="1"/>
      <w:numFmt w:val="bullet"/>
      <w:lvlText w:val=""/>
      <w:lvlJc w:val="left"/>
      <w:pPr>
        <w:ind w:left="2520" w:hanging="360"/>
      </w:pPr>
      <w:rPr>
        <w:rFonts w:ascii="Wingdings" w:hAnsi="Wingdings" w:hint="default"/>
      </w:rPr>
    </w:lvl>
    <w:lvl w:ilvl="3" w:tplc="505897DC">
      <w:start w:val="1"/>
      <w:numFmt w:val="bullet"/>
      <w:lvlText w:val=""/>
      <w:lvlJc w:val="left"/>
      <w:pPr>
        <w:ind w:left="3240" w:hanging="360"/>
      </w:pPr>
      <w:rPr>
        <w:rFonts w:ascii="Symbol" w:hAnsi="Symbol" w:hint="default"/>
      </w:rPr>
    </w:lvl>
    <w:lvl w:ilvl="4" w:tplc="5AC474E4">
      <w:start w:val="1"/>
      <w:numFmt w:val="bullet"/>
      <w:lvlText w:val="o"/>
      <w:lvlJc w:val="left"/>
      <w:pPr>
        <w:ind w:left="3960" w:hanging="360"/>
      </w:pPr>
      <w:rPr>
        <w:rFonts w:ascii="Courier New" w:hAnsi="Courier New" w:hint="default"/>
      </w:rPr>
    </w:lvl>
    <w:lvl w:ilvl="5" w:tplc="C7EC4C02">
      <w:start w:val="1"/>
      <w:numFmt w:val="bullet"/>
      <w:lvlText w:val=""/>
      <w:lvlJc w:val="left"/>
      <w:pPr>
        <w:ind w:left="4680" w:hanging="360"/>
      </w:pPr>
      <w:rPr>
        <w:rFonts w:ascii="Wingdings" w:hAnsi="Wingdings" w:hint="default"/>
      </w:rPr>
    </w:lvl>
    <w:lvl w:ilvl="6" w:tplc="61BAB658">
      <w:start w:val="1"/>
      <w:numFmt w:val="bullet"/>
      <w:lvlText w:val=""/>
      <w:lvlJc w:val="left"/>
      <w:pPr>
        <w:ind w:left="5400" w:hanging="360"/>
      </w:pPr>
      <w:rPr>
        <w:rFonts w:ascii="Symbol" w:hAnsi="Symbol" w:hint="default"/>
      </w:rPr>
    </w:lvl>
    <w:lvl w:ilvl="7" w:tplc="FACC1C26">
      <w:start w:val="1"/>
      <w:numFmt w:val="bullet"/>
      <w:lvlText w:val="o"/>
      <w:lvlJc w:val="left"/>
      <w:pPr>
        <w:ind w:left="6120" w:hanging="360"/>
      </w:pPr>
      <w:rPr>
        <w:rFonts w:ascii="Courier New" w:hAnsi="Courier New" w:hint="default"/>
      </w:rPr>
    </w:lvl>
    <w:lvl w:ilvl="8" w:tplc="2FD4595E">
      <w:start w:val="1"/>
      <w:numFmt w:val="bullet"/>
      <w:lvlText w:val=""/>
      <w:lvlJc w:val="left"/>
      <w:pPr>
        <w:ind w:left="6840" w:hanging="360"/>
      </w:pPr>
      <w:rPr>
        <w:rFonts w:ascii="Wingdings" w:hAnsi="Wingdings" w:hint="default"/>
      </w:rPr>
    </w:lvl>
  </w:abstractNum>
  <w:num w:numId="1" w16cid:durableId="1570581793">
    <w:abstractNumId w:val="6"/>
  </w:num>
  <w:num w:numId="2" w16cid:durableId="206374242">
    <w:abstractNumId w:val="44"/>
  </w:num>
  <w:num w:numId="3" w16cid:durableId="903612034">
    <w:abstractNumId w:val="17"/>
  </w:num>
  <w:num w:numId="4" w16cid:durableId="1886334481">
    <w:abstractNumId w:val="9"/>
  </w:num>
  <w:num w:numId="5" w16cid:durableId="191001306">
    <w:abstractNumId w:val="35"/>
  </w:num>
  <w:num w:numId="6" w16cid:durableId="417677016">
    <w:abstractNumId w:val="5"/>
  </w:num>
  <w:num w:numId="7" w16cid:durableId="659888538">
    <w:abstractNumId w:val="20"/>
  </w:num>
  <w:num w:numId="8" w16cid:durableId="1256595687">
    <w:abstractNumId w:val="10"/>
  </w:num>
  <w:num w:numId="9" w16cid:durableId="1681077769">
    <w:abstractNumId w:val="21"/>
  </w:num>
  <w:num w:numId="10" w16cid:durableId="686365191">
    <w:abstractNumId w:val="0"/>
  </w:num>
  <w:num w:numId="11" w16cid:durableId="1266040903">
    <w:abstractNumId w:val="27"/>
  </w:num>
  <w:num w:numId="12" w16cid:durableId="1114059658">
    <w:abstractNumId w:val="30"/>
  </w:num>
  <w:num w:numId="13" w16cid:durableId="1507788830">
    <w:abstractNumId w:val="45"/>
  </w:num>
  <w:num w:numId="14" w16cid:durableId="1087311019">
    <w:abstractNumId w:val="46"/>
  </w:num>
  <w:num w:numId="15" w16cid:durableId="1789622602">
    <w:abstractNumId w:val="36"/>
  </w:num>
  <w:num w:numId="16" w16cid:durableId="1086685146">
    <w:abstractNumId w:val="42"/>
  </w:num>
  <w:num w:numId="17" w16cid:durableId="1219172492">
    <w:abstractNumId w:val="19"/>
  </w:num>
  <w:num w:numId="18" w16cid:durableId="1366903120">
    <w:abstractNumId w:val="8"/>
  </w:num>
  <w:num w:numId="19" w16cid:durableId="1311059681">
    <w:abstractNumId w:val="39"/>
  </w:num>
  <w:num w:numId="20" w16cid:durableId="1891920029">
    <w:abstractNumId w:val="16"/>
  </w:num>
  <w:num w:numId="21" w16cid:durableId="635451236">
    <w:abstractNumId w:val="12"/>
  </w:num>
  <w:num w:numId="22" w16cid:durableId="653341410">
    <w:abstractNumId w:val="26"/>
  </w:num>
  <w:num w:numId="23" w16cid:durableId="529955030">
    <w:abstractNumId w:val="34"/>
  </w:num>
  <w:num w:numId="24" w16cid:durableId="1216086395">
    <w:abstractNumId w:val="48"/>
  </w:num>
  <w:num w:numId="25" w16cid:durableId="416292781">
    <w:abstractNumId w:val="2"/>
  </w:num>
  <w:num w:numId="26" w16cid:durableId="728765989">
    <w:abstractNumId w:val="43"/>
  </w:num>
  <w:num w:numId="27" w16cid:durableId="709064793">
    <w:abstractNumId w:val="31"/>
  </w:num>
  <w:num w:numId="28" w16cid:durableId="1505969236">
    <w:abstractNumId w:val="29"/>
  </w:num>
  <w:num w:numId="29" w16cid:durableId="831944404">
    <w:abstractNumId w:val="47"/>
  </w:num>
  <w:num w:numId="30" w16cid:durableId="580867274">
    <w:abstractNumId w:val="25"/>
  </w:num>
  <w:num w:numId="31" w16cid:durableId="380253428">
    <w:abstractNumId w:val="15"/>
  </w:num>
  <w:num w:numId="32" w16cid:durableId="1973755200">
    <w:abstractNumId w:val="33"/>
  </w:num>
  <w:num w:numId="33" w16cid:durableId="2060592658">
    <w:abstractNumId w:val="3"/>
  </w:num>
  <w:num w:numId="34" w16cid:durableId="24868264">
    <w:abstractNumId w:val="23"/>
  </w:num>
  <w:num w:numId="35" w16cid:durableId="1187595347">
    <w:abstractNumId w:val="28"/>
  </w:num>
  <w:num w:numId="36" w16cid:durableId="1027022750">
    <w:abstractNumId w:val="18"/>
  </w:num>
  <w:num w:numId="37" w16cid:durableId="678777989">
    <w:abstractNumId w:val="40"/>
  </w:num>
  <w:num w:numId="38" w16cid:durableId="552154398">
    <w:abstractNumId w:val="1"/>
  </w:num>
  <w:num w:numId="39" w16cid:durableId="163519306">
    <w:abstractNumId w:val="24"/>
  </w:num>
  <w:num w:numId="40" w16cid:durableId="1253004738">
    <w:abstractNumId w:val="11"/>
  </w:num>
  <w:num w:numId="41" w16cid:durableId="888958314">
    <w:abstractNumId w:val="22"/>
  </w:num>
  <w:num w:numId="42" w16cid:durableId="463084362">
    <w:abstractNumId w:val="37"/>
  </w:num>
  <w:num w:numId="43" w16cid:durableId="1420130105">
    <w:abstractNumId w:val="14"/>
  </w:num>
  <w:num w:numId="44" w16cid:durableId="1966230176">
    <w:abstractNumId w:val="13"/>
  </w:num>
  <w:num w:numId="45" w16cid:durableId="873814674">
    <w:abstractNumId w:val="41"/>
  </w:num>
  <w:num w:numId="46" w16cid:durableId="670841249">
    <w:abstractNumId w:val="4"/>
  </w:num>
  <w:num w:numId="47" w16cid:durableId="602615309">
    <w:abstractNumId w:val="38"/>
  </w:num>
  <w:num w:numId="48" w16cid:durableId="1692487666">
    <w:abstractNumId w:val="32"/>
  </w:num>
  <w:num w:numId="49" w16cid:durableId="19288862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8C2"/>
    <w:rsid w:val="00003F8F"/>
    <w:rsid w:val="000074FE"/>
    <w:rsid w:val="00007A26"/>
    <w:rsid w:val="00040B6A"/>
    <w:rsid w:val="000452EC"/>
    <w:rsid w:val="00046FE2"/>
    <w:rsid w:val="00050E09"/>
    <w:rsid w:val="00052361"/>
    <w:rsid w:val="00060E99"/>
    <w:rsid w:val="000643EC"/>
    <w:rsid w:val="00071DCF"/>
    <w:rsid w:val="000810FD"/>
    <w:rsid w:val="0009099A"/>
    <w:rsid w:val="00097B8F"/>
    <w:rsid w:val="000A2D50"/>
    <w:rsid w:val="000A32DF"/>
    <w:rsid w:val="000A7B29"/>
    <w:rsid w:val="000C4C7D"/>
    <w:rsid w:val="000C5871"/>
    <w:rsid w:val="000D0385"/>
    <w:rsid w:val="000D6361"/>
    <w:rsid w:val="000E3066"/>
    <w:rsid w:val="000E39CE"/>
    <w:rsid w:val="000E6109"/>
    <w:rsid w:val="000E7178"/>
    <w:rsid w:val="0010625B"/>
    <w:rsid w:val="00113FD2"/>
    <w:rsid w:val="00117426"/>
    <w:rsid w:val="001222EA"/>
    <w:rsid w:val="00127B2A"/>
    <w:rsid w:val="00132555"/>
    <w:rsid w:val="00135BFC"/>
    <w:rsid w:val="00142C2E"/>
    <w:rsid w:val="00146ABE"/>
    <w:rsid w:val="00152536"/>
    <w:rsid w:val="00153492"/>
    <w:rsid w:val="00164FC9"/>
    <w:rsid w:val="00165DA1"/>
    <w:rsid w:val="001753DE"/>
    <w:rsid w:val="00177771"/>
    <w:rsid w:val="00180D6B"/>
    <w:rsid w:val="001837F8"/>
    <w:rsid w:val="00187302"/>
    <w:rsid w:val="001911BE"/>
    <w:rsid w:val="0019496A"/>
    <w:rsid w:val="001960EC"/>
    <w:rsid w:val="001A0DAF"/>
    <w:rsid w:val="001A6C19"/>
    <w:rsid w:val="001A7881"/>
    <w:rsid w:val="001B01E4"/>
    <w:rsid w:val="001B0A9F"/>
    <w:rsid w:val="001B6720"/>
    <w:rsid w:val="001C0569"/>
    <w:rsid w:val="001C1AE8"/>
    <w:rsid w:val="001C431B"/>
    <w:rsid w:val="001D5A54"/>
    <w:rsid w:val="001D7448"/>
    <w:rsid w:val="001D7469"/>
    <w:rsid w:val="001E00DA"/>
    <w:rsid w:val="001E2028"/>
    <w:rsid w:val="001E3566"/>
    <w:rsid w:val="001E6C8F"/>
    <w:rsid w:val="001F0DA1"/>
    <w:rsid w:val="001F13EE"/>
    <w:rsid w:val="001F3FC6"/>
    <w:rsid w:val="001F5F79"/>
    <w:rsid w:val="001F7BF1"/>
    <w:rsid w:val="00203953"/>
    <w:rsid w:val="00206073"/>
    <w:rsid w:val="00223978"/>
    <w:rsid w:val="00227279"/>
    <w:rsid w:val="00231AAF"/>
    <w:rsid w:val="00235860"/>
    <w:rsid w:val="00237511"/>
    <w:rsid w:val="00240E99"/>
    <w:rsid w:val="00243520"/>
    <w:rsid w:val="002540F0"/>
    <w:rsid w:val="00257102"/>
    <w:rsid w:val="00262789"/>
    <w:rsid w:val="00263556"/>
    <w:rsid w:val="002667AA"/>
    <w:rsid w:val="00276428"/>
    <w:rsid w:val="00283DC5"/>
    <w:rsid w:val="00284053"/>
    <w:rsid w:val="002903B4"/>
    <w:rsid w:val="0029186B"/>
    <w:rsid w:val="002946B9"/>
    <w:rsid w:val="002A1C8C"/>
    <w:rsid w:val="002A39C7"/>
    <w:rsid w:val="002A415B"/>
    <w:rsid w:val="002A5F6B"/>
    <w:rsid w:val="002A715A"/>
    <w:rsid w:val="002B53AE"/>
    <w:rsid w:val="002C12BC"/>
    <w:rsid w:val="002D10FE"/>
    <w:rsid w:val="002D11C4"/>
    <w:rsid w:val="002D681B"/>
    <w:rsid w:val="002E49CC"/>
    <w:rsid w:val="002E67A8"/>
    <w:rsid w:val="002F0730"/>
    <w:rsid w:val="002F0C34"/>
    <w:rsid w:val="002F16B1"/>
    <w:rsid w:val="00310457"/>
    <w:rsid w:val="00317A2D"/>
    <w:rsid w:val="00322D80"/>
    <w:rsid w:val="00325B94"/>
    <w:rsid w:val="00333C8A"/>
    <w:rsid w:val="00335172"/>
    <w:rsid w:val="003407E1"/>
    <w:rsid w:val="00342717"/>
    <w:rsid w:val="0034304A"/>
    <w:rsid w:val="00343419"/>
    <w:rsid w:val="00350543"/>
    <w:rsid w:val="003600A1"/>
    <w:rsid w:val="00360E10"/>
    <w:rsid w:val="00371948"/>
    <w:rsid w:val="00373B9F"/>
    <w:rsid w:val="003761B6"/>
    <w:rsid w:val="003838A3"/>
    <w:rsid w:val="003849EB"/>
    <w:rsid w:val="003874B0"/>
    <w:rsid w:val="00394C26"/>
    <w:rsid w:val="003A4B16"/>
    <w:rsid w:val="003A624D"/>
    <w:rsid w:val="003B062C"/>
    <w:rsid w:val="003C46DD"/>
    <w:rsid w:val="003D0171"/>
    <w:rsid w:val="003D1727"/>
    <w:rsid w:val="003D25C6"/>
    <w:rsid w:val="003D5593"/>
    <w:rsid w:val="003D5941"/>
    <w:rsid w:val="003D674C"/>
    <w:rsid w:val="003D7A37"/>
    <w:rsid w:val="003E00E5"/>
    <w:rsid w:val="003E4BEE"/>
    <w:rsid w:val="003F12A0"/>
    <w:rsid w:val="003F4815"/>
    <w:rsid w:val="00404F18"/>
    <w:rsid w:val="0040766B"/>
    <w:rsid w:val="00414293"/>
    <w:rsid w:val="004342CC"/>
    <w:rsid w:val="00434A3A"/>
    <w:rsid w:val="00440B42"/>
    <w:rsid w:val="004541EB"/>
    <w:rsid w:val="00455330"/>
    <w:rsid w:val="0045608F"/>
    <w:rsid w:val="004633F8"/>
    <w:rsid w:val="00465BF9"/>
    <w:rsid w:val="00471508"/>
    <w:rsid w:val="004B4423"/>
    <w:rsid w:val="004B58AC"/>
    <w:rsid w:val="004B659A"/>
    <w:rsid w:val="004C1F07"/>
    <w:rsid w:val="004C2BEC"/>
    <w:rsid w:val="004C760F"/>
    <w:rsid w:val="004D02FC"/>
    <w:rsid w:val="004D387E"/>
    <w:rsid w:val="004D6281"/>
    <w:rsid w:val="004F08E9"/>
    <w:rsid w:val="004F6E34"/>
    <w:rsid w:val="0050099B"/>
    <w:rsid w:val="00503EC8"/>
    <w:rsid w:val="00517CE5"/>
    <w:rsid w:val="00523D1E"/>
    <w:rsid w:val="00527597"/>
    <w:rsid w:val="005277BF"/>
    <w:rsid w:val="0053752A"/>
    <w:rsid w:val="005420AD"/>
    <w:rsid w:val="005446B1"/>
    <w:rsid w:val="00551CA1"/>
    <w:rsid w:val="00566D71"/>
    <w:rsid w:val="00566F43"/>
    <w:rsid w:val="00567DA3"/>
    <w:rsid w:val="00576BB5"/>
    <w:rsid w:val="005857E3"/>
    <w:rsid w:val="00594798"/>
    <w:rsid w:val="005A3840"/>
    <w:rsid w:val="005A7995"/>
    <w:rsid w:val="005B6954"/>
    <w:rsid w:val="005C0C88"/>
    <w:rsid w:val="005C16B5"/>
    <w:rsid w:val="005D2580"/>
    <w:rsid w:val="005D4D4B"/>
    <w:rsid w:val="005D5BE1"/>
    <w:rsid w:val="005D793E"/>
    <w:rsid w:val="005E0FD2"/>
    <w:rsid w:val="005E3EC3"/>
    <w:rsid w:val="005E704D"/>
    <w:rsid w:val="005F290F"/>
    <w:rsid w:val="005F3BA3"/>
    <w:rsid w:val="00606BE1"/>
    <w:rsid w:val="00607257"/>
    <w:rsid w:val="00611156"/>
    <w:rsid w:val="006134CB"/>
    <w:rsid w:val="00615788"/>
    <w:rsid w:val="00621C83"/>
    <w:rsid w:val="006225BE"/>
    <w:rsid w:val="006326F7"/>
    <w:rsid w:val="00634699"/>
    <w:rsid w:val="00655E38"/>
    <w:rsid w:val="0065744D"/>
    <w:rsid w:val="00662407"/>
    <w:rsid w:val="00665A57"/>
    <w:rsid w:val="00670E0E"/>
    <w:rsid w:val="00672315"/>
    <w:rsid w:val="00675260"/>
    <w:rsid w:val="00675A38"/>
    <w:rsid w:val="00682856"/>
    <w:rsid w:val="006909DF"/>
    <w:rsid w:val="00692374"/>
    <w:rsid w:val="006A102C"/>
    <w:rsid w:val="006A3DFE"/>
    <w:rsid w:val="006A42C9"/>
    <w:rsid w:val="006B1CB5"/>
    <w:rsid w:val="006B471D"/>
    <w:rsid w:val="006B515D"/>
    <w:rsid w:val="006C2AD6"/>
    <w:rsid w:val="006C36C2"/>
    <w:rsid w:val="006D2FB6"/>
    <w:rsid w:val="006D467C"/>
    <w:rsid w:val="006E2D1F"/>
    <w:rsid w:val="006E3FA8"/>
    <w:rsid w:val="006F2B70"/>
    <w:rsid w:val="006F3B56"/>
    <w:rsid w:val="006F586E"/>
    <w:rsid w:val="006F5E21"/>
    <w:rsid w:val="006F79DB"/>
    <w:rsid w:val="007024FC"/>
    <w:rsid w:val="007047ED"/>
    <w:rsid w:val="00705553"/>
    <w:rsid w:val="00711C0B"/>
    <w:rsid w:val="0071313E"/>
    <w:rsid w:val="00721F75"/>
    <w:rsid w:val="00727C94"/>
    <w:rsid w:val="00751FD1"/>
    <w:rsid w:val="00753497"/>
    <w:rsid w:val="007618EA"/>
    <w:rsid w:val="00764328"/>
    <w:rsid w:val="00770117"/>
    <w:rsid w:val="00771E0F"/>
    <w:rsid w:val="00775414"/>
    <w:rsid w:val="00782EF8"/>
    <w:rsid w:val="00784A5A"/>
    <w:rsid w:val="00787163"/>
    <w:rsid w:val="00793605"/>
    <w:rsid w:val="00797655"/>
    <w:rsid w:val="007A65B8"/>
    <w:rsid w:val="007B2145"/>
    <w:rsid w:val="007B6983"/>
    <w:rsid w:val="007C254D"/>
    <w:rsid w:val="007D6C45"/>
    <w:rsid w:val="007E61AD"/>
    <w:rsid w:val="007E6D20"/>
    <w:rsid w:val="007F084A"/>
    <w:rsid w:val="007F53DC"/>
    <w:rsid w:val="00800255"/>
    <w:rsid w:val="008002A7"/>
    <w:rsid w:val="00804054"/>
    <w:rsid w:val="00812F79"/>
    <w:rsid w:val="008132F3"/>
    <w:rsid w:val="008217B4"/>
    <w:rsid w:val="00826034"/>
    <w:rsid w:val="00830A7F"/>
    <w:rsid w:val="00840403"/>
    <w:rsid w:val="00840F63"/>
    <w:rsid w:val="008571FE"/>
    <w:rsid w:val="00857711"/>
    <w:rsid w:val="00860D02"/>
    <w:rsid w:val="00861596"/>
    <w:rsid w:val="00864383"/>
    <w:rsid w:val="008656CB"/>
    <w:rsid w:val="008704FA"/>
    <w:rsid w:val="008715C2"/>
    <w:rsid w:val="00876088"/>
    <w:rsid w:val="00881F7B"/>
    <w:rsid w:val="008921CC"/>
    <w:rsid w:val="00892356"/>
    <w:rsid w:val="00892DA1"/>
    <w:rsid w:val="00894183"/>
    <w:rsid w:val="008A2D92"/>
    <w:rsid w:val="008A595A"/>
    <w:rsid w:val="008B2F51"/>
    <w:rsid w:val="008C3D42"/>
    <w:rsid w:val="008C4D22"/>
    <w:rsid w:val="008D28CB"/>
    <w:rsid w:val="008D7D40"/>
    <w:rsid w:val="008E47A3"/>
    <w:rsid w:val="0090112A"/>
    <w:rsid w:val="00901F7B"/>
    <w:rsid w:val="00911917"/>
    <w:rsid w:val="009128C0"/>
    <w:rsid w:val="00915DBA"/>
    <w:rsid w:val="00924C95"/>
    <w:rsid w:val="00926686"/>
    <w:rsid w:val="00935C94"/>
    <w:rsid w:val="0093772A"/>
    <w:rsid w:val="00941C9C"/>
    <w:rsid w:val="00942B5D"/>
    <w:rsid w:val="009562A7"/>
    <w:rsid w:val="00957DF6"/>
    <w:rsid w:val="00973BF0"/>
    <w:rsid w:val="00986450"/>
    <w:rsid w:val="00986B1E"/>
    <w:rsid w:val="00990E7F"/>
    <w:rsid w:val="009967C2"/>
    <w:rsid w:val="009A1D02"/>
    <w:rsid w:val="009A40BF"/>
    <w:rsid w:val="009A513D"/>
    <w:rsid w:val="009B69B0"/>
    <w:rsid w:val="009D1E83"/>
    <w:rsid w:val="009D5D41"/>
    <w:rsid w:val="009D6E1D"/>
    <w:rsid w:val="009E0A46"/>
    <w:rsid w:val="009E6A93"/>
    <w:rsid w:val="009F2E45"/>
    <w:rsid w:val="009F3073"/>
    <w:rsid w:val="009F3F3F"/>
    <w:rsid w:val="009F5E19"/>
    <w:rsid w:val="009F5FF7"/>
    <w:rsid w:val="009F671B"/>
    <w:rsid w:val="00A065B6"/>
    <w:rsid w:val="00A06B1A"/>
    <w:rsid w:val="00A117BE"/>
    <w:rsid w:val="00A1676F"/>
    <w:rsid w:val="00A17A80"/>
    <w:rsid w:val="00A20125"/>
    <w:rsid w:val="00A22909"/>
    <w:rsid w:val="00A34451"/>
    <w:rsid w:val="00A35F8B"/>
    <w:rsid w:val="00A60519"/>
    <w:rsid w:val="00A61BE2"/>
    <w:rsid w:val="00A727B4"/>
    <w:rsid w:val="00A773DD"/>
    <w:rsid w:val="00A85888"/>
    <w:rsid w:val="00A87E03"/>
    <w:rsid w:val="00A90CB8"/>
    <w:rsid w:val="00A92BD0"/>
    <w:rsid w:val="00A938C2"/>
    <w:rsid w:val="00A97307"/>
    <w:rsid w:val="00AA1640"/>
    <w:rsid w:val="00AA21FA"/>
    <w:rsid w:val="00AB30A0"/>
    <w:rsid w:val="00AB61AD"/>
    <w:rsid w:val="00AC4515"/>
    <w:rsid w:val="00AC6643"/>
    <w:rsid w:val="00AC67A4"/>
    <w:rsid w:val="00AD4E24"/>
    <w:rsid w:val="00AD7913"/>
    <w:rsid w:val="00AE29C7"/>
    <w:rsid w:val="00AE7863"/>
    <w:rsid w:val="00AF1E54"/>
    <w:rsid w:val="00AF7DB1"/>
    <w:rsid w:val="00B06684"/>
    <w:rsid w:val="00B10EE9"/>
    <w:rsid w:val="00B12413"/>
    <w:rsid w:val="00B13B67"/>
    <w:rsid w:val="00B23024"/>
    <w:rsid w:val="00B54F65"/>
    <w:rsid w:val="00B60B67"/>
    <w:rsid w:val="00B61961"/>
    <w:rsid w:val="00B74DF1"/>
    <w:rsid w:val="00B90362"/>
    <w:rsid w:val="00BA1589"/>
    <w:rsid w:val="00BA2BAE"/>
    <w:rsid w:val="00BA3721"/>
    <w:rsid w:val="00BA3AD7"/>
    <w:rsid w:val="00BA5424"/>
    <w:rsid w:val="00BA7824"/>
    <w:rsid w:val="00BB143B"/>
    <w:rsid w:val="00BC1F68"/>
    <w:rsid w:val="00BD717A"/>
    <w:rsid w:val="00BD7F5F"/>
    <w:rsid w:val="00BE36F2"/>
    <w:rsid w:val="00BE3CF1"/>
    <w:rsid w:val="00BF1137"/>
    <w:rsid w:val="00BF75A2"/>
    <w:rsid w:val="00C00135"/>
    <w:rsid w:val="00C008D7"/>
    <w:rsid w:val="00C0736A"/>
    <w:rsid w:val="00C073F8"/>
    <w:rsid w:val="00C12B2D"/>
    <w:rsid w:val="00C2352A"/>
    <w:rsid w:val="00C357CD"/>
    <w:rsid w:val="00C37888"/>
    <w:rsid w:val="00C42489"/>
    <w:rsid w:val="00C430E8"/>
    <w:rsid w:val="00C44236"/>
    <w:rsid w:val="00C4596E"/>
    <w:rsid w:val="00C469B5"/>
    <w:rsid w:val="00C51F91"/>
    <w:rsid w:val="00C6073A"/>
    <w:rsid w:val="00C618D1"/>
    <w:rsid w:val="00C702C3"/>
    <w:rsid w:val="00C707EF"/>
    <w:rsid w:val="00C7284A"/>
    <w:rsid w:val="00C74DCD"/>
    <w:rsid w:val="00C84879"/>
    <w:rsid w:val="00C91139"/>
    <w:rsid w:val="00C9677F"/>
    <w:rsid w:val="00CA3947"/>
    <w:rsid w:val="00CA6419"/>
    <w:rsid w:val="00CB2A98"/>
    <w:rsid w:val="00CB54BF"/>
    <w:rsid w:val="00CB67D2"/>
    <w:rsid w:val="00CE21A9"/>
    <w:rsid w:val="00CE3BBD"/>
    <w:rsid w:val="00CF0854"/>
    <w:rsid w:val="00D01A86"/>
    <w:rsid w:val="00D10693"/>
    <w:rsid w:val="00D11E3D"/>
    <w:rsid w:val="00D170F0"/>
    <w:rsid w:val="00D17F0B"/>
    <w:rsid w:val="00D366E9"/>
    <w:rsid w:val="00D41BB6"/>
    <w:rsid w:val="00D62941"/>
    <w:rsid w:val="00D82E0E"/>
    <w:rsid w:val="00D83FE1"/>
    <w:rsid w:val="00D85E14"/>
    <w:rsid w:val="00D873E2"/>
    <w:rsid w:val="00D87B3B"/>
    <w:rsid w:val="00D920B9"/>
    <w:rsid w:val="00D94753"/>
    <w:rsid w:val="00DA086B"/>
    <w:rsid w:val="00DA0985"/>
    <w:rsid w:val="00DB0D2D"/>
    <w:rsid w:val="00DB11E6"/>
    <w:rsid w:val="00DB20CD"/>
    <w:rsid w:val="00DB2633"/>
    <w:rsid w:val="00DC49BE"/>
    <w:rsid w:val="00DD4F50"/>
    <w:rsid w:val="00DD7774"/>
    <w:rsid w:val="00DE09E5"/>
    <w:rsid w:val="00DE404E"/>
    <w:rsid w:val="00DE5A3E"/>
    <w:rsid w:val="00DE76A1"/>
    <w:rsid w:val="00DF3DD1"/>
    <w:rsid w:val="00DF3EBF"/>
    <w:rsid w:val="00DF6D75"/>
    <w:rsid w:val="00E00A52"/>
    <w:rsid w:val="00E0533D"/>
    <w:rsid w:val="00E21D41"/>
    <w:rsid w:val="00E43312"/>
    <w:rsid w:val="00E544F1"/>
    <w:rsid w:val="00E55896"/>
    <w:rsid w:val="00E62BB1"/>
    <w:rsid w:val="00E65A28"/>
    <w:rsid w:val="00E71696"/>
    <w:rsid w:val="00E72209"/>
    <w:rsid w:val="00E76BDF"/>
    <w:rsid w:val="00E811CE"/>
    <w:rsid w:val="00E92C7F"/>
    <w:rsid w:val="00E94671"/>
    <w:rsid w:val="00EA744B"/>
    <w:rsid w:val="00EB7D17"/>
    <w:rsid w:val="00EC0ECC"/>
    <w:rsid w:val="00EC0EF0"/>
    <w:rsid w:val="00EC7598"/>
    <w:rsid w:val="00EC7E8E"/>
    <w:rsid w:val="00EE082C"/>
    <w:rsid w:val="00EE3041"/>
    <w:rsid w:val="00EE3D4E"/>
    <w:rsid w:val="00F005EC"/>
    <w:rsid w:val="00F01FB1"/>
    <w:rsid w:val="00F0333D"/>
    <w:rsid w:val="00F07647"/>
    <w:rsid w:val="00F11435"/>
    <w:rsid w:val="00F15E3F"/>
    <w:rsid w:val="00F15EBD"/>
    <w:rsid w:val="00F31288"/>
    <w:rsid w:val="00F34E76"/>
    <w:rsid w:val="00F36F38"/>
    <w:rsid w:val="00F37B71"/>
    <w:rsid w:val="00F466A7"/>
    <w:rsid w:val="00F51A5A"/>
    <w:rsid w:val="00F57CF1"/>
    <w:rsid w:val="00F733FF"/>
    <w:rsid w:val="00F93600"/>
    <w:rsid w:val="00F94EE4"/>
    <w:rsid w:val="00F96C93"/>
    <w:rsid w:val="00FA2C1B"/>
    <w:rsid w:val="00FA775A"/>
    <w:rsid w:val="00FB0EFE"/>
    <w:rsid w:val="00FB5802"/>
    <w:rsid w:val="00FC1D94"/>
    <w:rsid w:val="00FC25A2"/>
    <w:rsid w:val="00FC3886"/>
    <w:rsid w:val="00FC56ED"/>
    <w:rsid w:val="00FC772C"/>
    <w:rsid w:val="00FE1832"/>
    <w:rsid w:val="00FE4F75"/>
    <w:rsid w:val="00FE76AF"/>
    <w:rsid w:val="00FF0AB0"/>
    <w:rsid w:val="00FF1DA0"/>
    <w:rsid w:val="00FF632F"/>
    <w:rsid w:val="00FF70E9"/>
    <w:rsid w:val="046B9901"/>
    <w:rsid w:val="04B03A1B"/>
    <w:rsid w:val="05F97D47"/>
    <w:rsid w:val="0E73CBC5"/>
    <w:rsid w:val="0F9EE0BA"/>
    <w:rsid w:val="163FB13A"/>
    <w:rsid w:val="1A2DA9EA"/>
    <w:rsid w:val="2E024599"/>
    <w:rsid w:val="36D80D30"/>
    <w:rsid w:val="3C5F103C"/>
    <w:rsid w:val="3F9F827A"/>
    <w:rsid w:val="40B02A00"/>
    <w:rsid w:val="43FD4ED4"/>
    <w:rsid w:val="4B789F03"/>
    <w:rsid w:val="5B0A8427"/>
    <w:rsid w:val="5C63AB16"/>
    <w:rsid w:val="5FE9BB85"/>
    <w:rsid w:val="65639F39"/>
    <w:rsid w:val="689E7107"/>
    <w:rsid w:val="6AB3E3F5"/>
    <w:rsid w:val="6B6052F4"/>
    <w:rsid w:val="6FADDE8D"/>
    <w:rsid w:val="6FB7446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1A614"/>
  <w15:chartTrackingRefBased/>
  <w15:docId w15:val="{C92148F5-7B2B-4845-BC78-4B510EAC2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1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938C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938C2"/>
  </w:style>
  <w:style w:type="character" w:customStyle="1" w:styleId="eop">
    <w:name w:val="eop"/>
    <w:basedOn w:val="DefaultParagraphFont"/>
    <w:rsid w:val="00A938C2"/>
  </w:style>
  <w:style w:type="paragraph" w:styleId="ListParagraph">
    <w:name w:val="List Paragraph"/>
    <w:basedOn w:val="Normal"/>
    <w:uiPriority w:val="34"/>
    <w:qFormat/>
    <w:rsid w:val="00C42489"/>
    <w:pPr>
      <w:ind w:left="720"/>
      <w:contextualSpacing/>
    </w:pPr>
  </w:style>
  <w:style w:type="character" w:styleId="Hyperlink">
    <w:name w:val="Hyperlink"/>
    <w:basedOn w:val="DefaultParagraphFont"/>
    <w:uiPriority w:val="99"/>
    <w:unhideWhenUsed/>
    <w:rsid w:val="00DA086B"/>
    <w:rPr>
      <w:color w:val="0563C1" w:themeColor="hyperlink"/>
      <w:u w:val="single"/>
    </w:rPr>
  </w:style>
  <w:style w:type="character" w:styleId="UnresolvedMention">
    <w:name w:val="Unresolved Mention"/>
    <w:basedOn w:val="DefaultParagraphFont"/>
    <w:uiPriority w:val="99"/>
    <w:semiHidden/>
    <w:unhideWhenUsed/>
    <w:rsid w:val="00DA086B"/>
    <w:rPr>
      <w:color w:val="605E5C"/>
      <w:shd w:val="clear" w:color="auto" w:fill="E1DFDD"/>
    </w:rPr>
  </w:style>
  <w:style w:type="paragraph" w:styleId="Header">
    <w:name w:val="header"/>
    <w:basedOn w:val="Normal"/>
    <w:link w:val="HeaderChar"/>
    <w:uiPriority w:val="99"/>
    <w:unhideWhenUsed/>
    <w:rsid w:val="00DA08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086B"/>
  </w:style>
  <w:style w:type="paragraph" w:styleId="Footer">
    <w:name w:val="footer"/>
    <w:basedOn w:val="Normal"/>
    <w:link w:val="FooterChar"/>
    <w:uiPriority w:val="99"/>
    <w:unhideWhenUsed/>
    <w:rsid w:val="00DA08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086B"/>
  </w:style>
  <w:style w:type="paragraph" w:customStyle="1" w:styleId="scriptor-listitemlistlist-62f362e2-2787-4b69-9d0a-0de2bffbed4312">
    <w:name w:val="scriptor-listitemlist!list-62f362e2-2787-4b69-9d0a-0de2bffbed4312"/>
    <w:basedOn w:val="Normal"/>
    <w:rsid w:val="00607257"/>
    <w:pPr>
      <w:spacing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00A52"/>
    <w:rPr>
      <w:sz w:val="16"/>
      <w:szCs w:val="16"/>
    </w:rPr>
  </w:style>
  <w:style w:type="paragraph" w:styleId="CommentText">
    <w:name w:val="annotation text"/>
    <w:basedOn w:val="Normal"/>
    <w:link w:val="CommentTextChar"/>
    <w:uiPriority w:val="99"/>
    <w:unhideWhenUsed/>
    <w:rsid w:val="00E00A52"/>
    <w:pPr>
      <w:spacing w:line="240" w:lineRule="auto"/>
    </w:pPr>
    <w:rPr>
      <w:sz w:val="20"/>
      <w:szCs w:val="20"/>
    </w:rPr>
  </w:style>
  <w:style w:type="character" w:customStyle="1" w:styleId="CommentTextChar">
    <w:name w:val="Comment Text Char"/>
    <w:basedOn w:val="DefaultParagraphFont"/>
    <w:link w:val="CommentText"/>
    <w:uiPriority w:val="99"/>
    <w:rsid w:val="00E00A52"/>
    <w:rPr>
      <w:sz w:val="20"/>
      <w:szCs w:val="20"/>
    </w:rPr>
  </w:style>
  <w:style w:type="paragraph" w:styleId="CommentSubject">
    <w:name w:val="annotation subject"/>
    <w:basedOn w:val="CommentText"/>
    <w:next w:val="CommentText"/>
    <w:link w:val="CommentSubjectChar"/>
    <w:uiPriority w:val="99"/>
    <w:semiHidden/>
    <w:unhideWhenUsed/>
    <w:rsid w:val="00E00A52"/>
    <w:rPr>
      <w:b/>
      <w:bCs/>
    </w:rPr>
  </w:style>
  <w:style w:type="character" w:customStyle="1" w:styleId="CommentSubjectChar">
    <w:name w:val="Comment Subject Char"/>
    <w:basedOn w:val="CommentTextChar"/>
    <w:link w:val="CommentSubject"/>
    <w:uiPriority w:val="99"/>
    <w:semiHidden/>
    <w:rsid w:val="00E00A52"/>
    <w:rPr>
      <w:b/>
      <w:bCs/>
      <w:sz w:val="20"/>
      <w:szCs w:val="20"/>
    </w:rPr>
  </w:style>
  <w:style w:type="character" w:styleId="Mention">
    <w:name w:val="Mention"/>
    <w:basedOn w:val="DefaultParagraphFont"/>
    <w:uiPriority w:val="99"/>
    <w:unhideWhenUsed/>
    <w:rsid w:val="002F073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372942">
      <w:bodyDiv w:val="1"/>
      <w:marLeft w:val="0"/>
      <w:marRight w:val="0"/>
      <w:marTop w:val="0"/>
      <w:marBottom w:val="0"/>
      <w:divBdr>
        <w:top w:val="none" w:sz="0" w:space="0" w:color="auto"/>
        <w:left w:val="none" w:sz="0" w:space="0" w:color="auto"/>
        <w:bottom w:val="none" w:sz="0" w:space="0" w:color="auto"/>
        <w:right w:val="none" w:sz="0" w:space="0" w:color="auto"/>
      </w:divBdr>
    </w:div>
    <w:div w:id="115140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f805da-23ed-4647-bcc9-694c78b0f7ac" xsi:nil="true"/>
    <lcf76f155ced4ddcb4097134ff3c332f xmlns="deba5400-50bc-4074-8c39-4a5b8deea64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681C92A5ED1340A6F08ADDB5A118A8" ma:contentTypeVersion="18" ma:contentTypeDescription="Create a new document." ma:contentTypeScope="" ma:versionID="bfe8e5262c440f89757cbd10dddf6d71">
  <xsd:schema xmlns:xsd="http://www.w3.org/2001/XMLSchema" xmlns:xs="http://www.w3.org/2001/XMLSchema" xmlns:p="http://schemas.microsoft.com/office/2006/metadata/properties" xmlns:ns2="deba5400-50bc-4074-8c39-4a5b8deea641" xmlns:ns3="ecf805da-23ed-4647-bcc9-694c78b0f7ac" targetNamespace="http://schemas.microsoft.com/office/2006/metadata/properties" ma:root="true" ma:fieldsID="e75f72c8141793767d4170b11fc468ce" ns2:_="" ns3:_="">
    <xsd:import namespace="deba5400-50bc-4074-8c39-4a5b8deea641"/>
    <xsd:import namespace="ecf805da-23ed-4647-bcc9-694c78b0f7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a5400-50bc-4074-8c39-4a5b8deea6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da0473d-de82-4649-800e-a00abfe46d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f805da-23ed-4647-bcc9-694c78b0f7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c4ce11c-31ec-45f0-b582-f61bd5bf5235}" ma:internalName="TaxCatchAll" ma:showField="CatchAllData" ma:web="ecf805da-23ed-4647-bcc9-694c78b0f7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dda0473d-de82-4649-800e-a00abfe46d28" ContentTypeId="0x01" PreviousValue="false"/>
</file>

<file path=customXml/itemProps1.xml><?xml version="1.0" encoding="utf-8"?>
<ds:datastoreItem xmlns:ds="http://schemas.openxmlformats.org/officeDocument/2006/customXml" ds:itemID="{7F6EC4D4-2ED7-40C3-B751-8B01C7A06FC9}">
  <ds:schemaRefs>
    <ds:schemaRef ds:uri="http://schemas.microsoft.com/office/2006/metadata/properties"/>
    <ds:schemaRef ds:uri="http://schemas.microsoft.com/office/infopath/2007/PartnerControls"/>
    <ds:schemaRef ds:uri="ecf805da-23ed-4647-bcc9-694c78b0f7ac"/>
    <ds:schemaRef ds:uri="deba5400-50bc-4074-8c39-4a5b8deea641"/>
  </ds:schemaRefs>
</ds:datastoreItem>
</file>

<file path=customXml/itemProps2.xml><?xml version="1.0" encoding="utf-8"?>
<ds:datastoreItem xmlns:ds="http://schemas.openxmlformats.org/officeDocument/2006/customXml" ds:itemID="{EEE04A32-1B2D-41B2-AF5D-5ABDB46DE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a5400-50bc-4074-8c39-4a5b8deea641"/>
    <ds:schemaRef ds:uri="ecf805da-23ed-4647-bcc9-694c78b0f7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11CF21-D1D8-4F28-BE37-ED6105BFC819}">
  <ds:schemaRefs>
    <ds:schemaRef ds:uri="http://schemas.microsoft.com/sharepoint/v3/contenttype/forms"/>
  </ds:schemaRefs>
</ds:datastoreItem>
</file>

<file path=customXml/itemProps4.xml><?xml version="1.0" encoding="utf-8"?>
<ds:datastoreItem xmlns:ds="http://schemas.openxmlformats.org/officeDocument/2006/customXml" ds:itemID="{40203504-F54C-4B9C-B2A1-9A613315EA25}">
  <ds:schemaRefs>
    <ds:schemaRef ds:uri="http://schemas.openxmlformats.org/officeDocument/2006/bibliography"/>
  </ds:schemaRefs>
</ds:datastoreItem>
</file>

<file path=customXml/itemProps5.xml><?xml version="1.0" encoding="utf-8"?>
<ds:datastoreItem xmlns:ds="http://schemas.openxmlformats.org/officeDocument/2006/customXml" ds:itemID="{26E23001-BBF6-47ED-ABA8-4A20A8A4188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6</Pages>
  <Words>1634</Words>
  <Characters>8987</Characters>
  <Application>Microsoft Office Word</Application>
  <DocSecurity>0</DocSecurity>
  <Lines>390</Lines>
  <Paragraphs>115</Paragraphs>
  <ScaleCrop>false</ScaleCrop>
  <Company/>
  <LinksUpToDate>false</LinksUpToDate>
  <CharactersWithSpaces>10506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Maguire</dc:creator>
  <cp:keywords/>
  <dc:description/>
  <cp:lastModifiedBy>Ellie Cutler</cp:lastModifiedBy>
  <cp:revision>206</cp:revision>
  <dcterms:created xsi:type="dcterms:W3CDTF">2025-09-19T16:03:00Z</dcterms:created>
  <dcterms:modified xsi:type="dcterms:W3CDTF">2026-03-26T13:39:00Z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0x010100BA681C92A5ED1340A6F08ADDB5A118A8</vt:lpwstr>
  </property>
  <property fmtid="{D5CDD505-2E9C-101B-9397-08002B2CF9AE}" pid="3" name="MediaServiceImageTags">
    <vt:lpwstr/>
  </property>
  <property fmtid="{D5CDD505-2E9C-101B-9397-08002B2CF9AE}" pid="4" name="docLang">
    <vt:lpwstr>en</vt:lpwstr>
  </property>
</Properties>
</file>