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12" w:rsidRPr="004D75EC" w:rsidRDefault="007A0912" w:rsidP="007A0912">
      <w:pPr>
        <w:autoSpaceDE w:val="0"/>
        <w:autoSpaceDN w:val="0"/>
        <w:adjustRightInd w:val="0"/>
        <w:rPr>
          <w:rFonts w:ascii="Trebuchet MS" w:hAnsi="Trebuchet MS" w:cs="StoneSans-Bold"/>
          <w:b/>
          <w:bCs/>
          <w:sz w:val="60"/>
          <w:szCs w:val="60"/>
          <w:lang w:val="en-US"/>
        </w:rPr>
      </w:pPr>
      <w:r w:rsidRPr="000F6CE1">
        <w:rPr>
          <w:rFonts w:ascii="Trebuchet MS" w:hAnsi="Trebuchet MS" w:cs="StoneSans-Bold"/>
          <w:b/>
          <w:bCs/>
          <w:color w:val="4F81BD"/>
          <w:sz w:val="56"/>
          <w:szCs w:val="56"/>
          <w:lang w:val="en-US"/>
        </w:rPr>
        <w:t>Anti Money Laundering</w:t>
      </w:r>
      <w:r>
        <w:rPr>
          <w:rFonts w:ascii="Trebuchet MS" w:hAnsi="Trebuchet MS" w:cs="StoneSans-Bold"/>
          <w:b/>
          <w:bCs/>
          <w:sz w:val="56"/>
          <w:szCs w:val="56"/>
          <w:lang w:val="en-US"/>
        </w:rPr>
        <w:t xml:space="preserve">  </w:t>
      </w:r>
      <w:r>
        <w:rPr>
          <w:rFonts w:ascii="Trebuchet MS" w:hAnsi="Trebuchet MS" w:cs="StoneSans-Bold"/>
          <w:b/>
          <w:noProof/>
          <w:sz w:val="60"/>
          <w:szCs w:val="60"/>
        </w:rPr>
        <w:drawing>
          <wp:inline distT="0" distB="0" distL="0" distR="0">
            <wp:extent cx="1346200" cy="760730"/>
            <wp:effectExtent l="19050" t="0" r="6350" b="0"/>
            <wp:docPr id="1" name="Picture 1" descr="ciot logo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ot logo hor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150" w:rsidRDefault="007A0912" w:rsidP="007A0912">
      <w:pPr>
        <w:autoSpaceDE w:val="0"/>
        <w:autoSpaceDN w:val="0"/>
        <w:adjustRightInd w:val="0"/>
        <w:rPr>
          <w:rFonts w:ascii="Trebuchet MS" w:hAnsi="Trebuchet MS" w:cs="StoneSans-Bold"/>
          <w:b/>
          <w:bCs/>
          <w:color w:val="4F81BD"/>
          <w:sz w:val="56"/>
          <w:szCs w:val="56"/>
          <w:lang w:val="en-US"/>
        </w:rPr>
      </w:pPr>
      <w:r>
        <w:rPr>
          <w:rFonts w:ascii="Trebuchet MS" w:hAnsi="Trebuchet MS" w:cs="StoneSans-Bold"/>
          <w:b/>
          <w:bCs/>
          <w:noProof/>
          <w:color w:val="4F81BD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4443730</wp:posOffset>
            </wp:positionH>
            <wp:positionV relativeFrom="margin">
              <wp:posOffset>940435</wp:posOffset>
            </wp:positionV>
            <wp:extent cx="858520" cy="1155700"/>
            <wp:effectExtent l="19050" t="0" r="0" b="0"/>
            <wp:wrapSquare wrapText="bothSides"/>
            <wp:docPr id="6" name="Picture 2" descr="AT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T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15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F6CE1">
        <w:rPr>
          <w:rFonts w:ascii="Trebuchet MS" w:hAnsi="Trebuchet MS" w:cs="StoneSans-Bold"/>
          <w:b/>
          <w:bCs/>
          <w:color w:val="4F81BD"/>
          <w:sz w:val="56"/>
          <w:szCs w:val="56"/>
          <w:lang w:val="en-US"/>
        </w:rPr>
        <w:t xml:space="preserve">Newsletter </w:t>
      </w:r>
      <w:r w:rsidR="00ED7150">
        <w:rPr>
          <w:rFonts w:ascii="Trebuchet MS" w:hAnsi="Trebuchet MS" w:cs="StoneSans-Bold"/>
          <w:b/>
          <w:bCs/>
          <w:color w:val="4F81BD"/>
          <w:sz w:val="56"/>
          <w:szCs w:val="56"/>
          <w:lang w:val="en-US"/>
        </w:rPr>
        <w:t>–</w:t>
      </w:r>
      <w:r w:rsidRPr="000F6CE1">
        <w:rPr>
          <w:rFonts w:ascii="Trebuchet MS" w:hAnsi="Trebuchet MS" w:cs="StoneSans-Bold"/>
          <w:b/>
          <w:bCs/>
          <w:color w:val="4F81BD"/>
          <w:sz w:val="56"/>
          <w:szCs w:val="56"/>
          <w:lang w:val="en-US"/>
        </w:rPr>
        <w:t xml:space="preserve"> </w:t>
      </w:r>
    </w:p>
    <w:p w:rsidR="007A0912" w:rsidRPr="000F6CE1" w:rsidRDefault="007A0912" w:rsidP="007A0912">
      <w:pPr>
        <w:autoSpaceDE w:val="0"/>
        <w:autoSpaceDN w:val="0"/>
        <w:adjustRightInd w:val="0"/>
        <w:rPr>
          <w:rFonts w:ascii="Trebuchet MS" w:hAnsi="Trebuchet MS" w:cs="StoneSans-Bold"/>
          <w:b/>
          <w:bCs/>
          <w:color w:val="4F81BD"/>
          <w:sz w:val="56"/>
          <w:szCs w:val="56"/>
          <w:lang w:val="en-US"/>
        </w:rPr>
      </w:pPr>
      <w:r w:rsidRPr="000F6CE1">
        <w:rPr>
          <w:rFonts w:ascii="Trebuchet MS" w:hAnsi="Trebuchet MS" w:cs="StoneSans"/>
          <w:b/>
          <w:color w:val="4F81BD"/>
          <w:sz w:val="56"/>
          <w:szCs w:val="56"/>
          <w:lang w:val="en-US"/>
        </w:rPr>
        <w:t xml:space="preserve">Issue </w:t>
      </w:r>
      <w:r w:rsidR="00D87E3E">
        <w:rPr>
          <w:rFonts w:ascii="Trebuchet MS" w:hAnsi="Trebuchet MS" w:cs="StoneSans"/>
          <w:b/>
          <w:color w:val="4F81BD"/>
          <w:sz w:val="56"/>
          <w:szCs w:val="56"/>
          <w:lang w:val="en-US"/>
        </w:rPr>
        <w:t>T</w:t>
      </w:r>
      <w:r w:rsidR="00ED7150">
        <w:rPr>
          <w:rFonts w:ascii="Trebuchet MS" w:hAnsi="Trebuchet MS" w:cs="StoneSans"/>
          <w:b/>
          <w:color w:val="4F81BD"/>
          <w:sz w:val="56"/>
          <w:szCs w:val="56"/>
          <w:lang w:val="en-US"/>
        </w:rPr>
        <w:t>hirteen</w:t>
      </w:r>
    </w:p>
    <w:p w:rsidR="007A0912" w:rsidRDefault="007A0912" w:rsidP="007A0912">
      <w:pPr>
        <w:autoSpaceDE w:val="0"/>
        <w:autoSpaceDN w:val="0"/>
        <w:adjustRightInd w:val="0"/>
        <w:rPr>
          <w:rFonts w:ascii="Trebuchet MS" w:hAnsi="Trebuchet MS" w:cs="StoneSans"/>
          <w:color w:val="4F81BD"/>
          <w:sz w:val="48"/>
          <w:szCs w:val="48"/>
          <w:lang w:val="en-US"/>
        </w:rPr>
      </w:pPr>
    </w:p>
    <w:p w:rsidR="007A0912" w:rsidRPr="004D75EC" w:rsidRDefault="00ED7150" w:rsidP="007A0912">
      <w:pPr>
        <w:autoSpaceDE w:val="0"/>
        <w:autoSpaceDN w:val="0"/>
        <w:adjustRightInd w:val="0"/>
        <w:rPr>
          <w:rFonts w:ascii="Trebuchet MS" w:hAnsi="Trebuchet MS" w:cs="StoneSans-Bold"/>
          <w:sz w:val="56"/>
          <w:szCs w:val="56"/>
          <w:lang w:val="en-US"/>
        </w:rPr>
      </w:pPr>
      <w:r>
        <w:rPr>
          <w:rFonts w:ascii="Trebuchet MS" w:hAnsi="Trebuchet MS" w:cs="StoneSans"/>
          <w:color w:val="4F81BD"/>
          <w:sz w:val="48"/>
          <w:szCs w:val="48"/>
          <w:lang w:val="en-US"/>
        </w:rPr>
        <w:t>March</w:t>
      </w:r>
      <w:r w:rsidR="007A0912" w:rsidRPr="00E4687B">
        <w:rPr>
          <w:rFonts w:ascii="Trebuchet MS" w:hAnsi="Trebuchet MS" w:cs="StoneSans"/>
          <w:color w:val="4F81BD"/>
          <w:sz w:val="48"/>
          <w:szCs w:val="48"/>
          <w:lang w:val="en-US"/>
        </w:rPr>
        <w:t xml:space="preserve"> 20</w:t>
      </w:r>
      <w:r>
        <w:rPr>
          <w:rFonts w:ascii="Trebuchet MS" w:hAnsi="Trebuchet MS" w:cs="StoneSans"/>
          <w:color w:val="4F81BD"/>
          <w:sz w:val="48"/>
          <w:szCs w:val="48"/>
          <w:lang w:val="en-US"/>
        </w:rPr>
        <w:t>13</w:t>
      </w:r>
      <w:r w:rsidR="007A0912" w:rsidRPr="000F6CE1">
        <w:rPr>
          <w:rFonts w:ascii="Trebuchet MS" w:hAnsi="Trebuchet MS" w:cs="StoneSans"/>
          <w:color w:val="4F81BD"/>
          <w:sz w:val="56"/>
          <w:szCs w:val="56"/>
          <w:lang w:val="en-US"/>
        </w:rPr>
        <w:tab/>
      </w:r>
      <w:r w:rsidR="007A0912">
        <w:rPr>
          <w:rFonts w:ascii="Trebuchet MS" w:hAnsi="Trebuchet MS" w:cs="StoneSans"/>
          <w:color w:val="4F81BD"/>
          <w:sz w:val="56"/>
          <w:szCs w:val="56"/>
          <w:lang w:val="en-US"/>
        </w:rPr>
        <w:t xml:space="preserve">   </w:t>
      </w:r>
      <w:r w:rsidR="007A0912">
        <w:rPr>
          <w:rFonts w:ascii="Trebuchet MS" w:hAnsi="Trebuchet MS" w:cs="StoneSans"/>
          <w:sz w:val="56"/>
          <w:szCs w:val="56"/>
          <w:lang w:val="en-US"/>
        </w:rPr>
        <w:tab/>
      </w:r>
      <w:r w:rsidR="007A0912">
        <w:rPr>
          <w:rFonts w:ascii="Trebuchet MS" w:hAnsi="Trebuchet MS" w:cs="StoneSans"/>
          <w:sz w:val="56"/>
          <w:szCs w:val="56"/>
          <w:lang w:val="en-US"/>
        </w:rPr>
        <w:tab/>
      </w:r>
      <w:r w:rsidR="007A0912">
        <w:rPr>
          <w:rFonts w:ascii="Trebuchet MS" w:hAnsi="Trebuchet MS" w:cs="StoneSans"/>
          <w:sz w:val="56"/>
          <w:szCs w:val="56"/>
          <w:lang w:val="en-US"/>
        </w:rPr>
        <w:tab/>
      </w:r>
      <w:r w:rsidR="007A0912">
        <w:rPr>
          <w:rFonts w:ascii="Trebuchet MS" w:hAnsi="Trebuchet MS" w:cs="StoneSans"/>
          <w:sz w:val="56"/>
          <w:szCs w:val="56"/>
          <w:lang w:val="en-US"/>
        </w:rPr>
        <w:tab/>
      </w:r>
      <w:r w:rsidR="007A0912">
        <w:rPr>
          <w:rFonts w:ascii="Trebuchet MS" w:hAnsi="Trebuchet MS" w:cs="StoneSans"/>
          <w:sz w:val="56"/>
          <w:szCs w:val="56"/>
          <w:lang w:val="en-US"/>
        </w:rPr>
        <w:tab/>
      </w:r>
    </w:p>
    <w:p w:rsidR="007A0912" w:rsidRDefault="007A0912" w:rsidP="007A0912">
      <w:pPr>
        <w:autoSpaceDE w:val="0"/>
        <w:autoSpaceDN w:val="0"/>
        <w:adjustRightInd w:val="0"/>
        <w:rPr>
          <w:rFonts w:ascii="Trebuchet MS" w:hAnsi="Trebuchet MS" w:cs="Humanist777BT-BoldB"/>
          <w:b/>
          <w:bCs/>
          <w:sz w:val="32"/>
          <w:szCs w:val="32"/>
          <w:lang w:val="en-US"/>
        </w:rPr>
      </w:pPr>
    </w:p>
    <w:p w:rsidR="00234331" w:rsidRDefault="00234331" w:rsidP="007A0912">
      <w:pPr>
        <w:autoSpaceDE w:val="0"/>
        <w:autoSpaceDN w:val="0"/>
        <w:adjustRightInd w:val="0"/>
        <w:rPr>
          <w:rFonts w:ascii="Trebuchet MS" w:hAnsi="Trebuchet MS" w:cs="Humanist777BT-BoldB"/>
          <w:b/>
          <w:bCs/>
          <w:color w:val="4F81BD"/>
          <w:sz w:val="30"/>
          <w:szCs w:val="30"/>
          <w:lang w:val="en-US"/>
        </w:rPr>
      </w:pPr>
    </w:p>
    <w:p w:rsidR="008B33BA" w:rsidRDefault="00ED7150" w:rsidP="00D817FE">
      <w:pPr>
        <w:autoSpaceDE w:val="0"/>
        <w:autoSpaceDN w:val="0"/>
        <w:adjustRightInd w:val="0"/>
        <w:rPr>
          <w:rFonts w:ascii="Trebuchet MS" w:hAnsi="Trebuchet MS" w:cs="Humanist777BT-BoldB"/>
          <w:b/>
          <w:bCs/>
          <w:color w:val="4F81BD"/>
          <w:sz w:val="30"/>
          <w:szCs w:val="30"/>
          <w:lang w:val="en-US"/>
        </w:rPr>
      </w:pPr>
      <w:r>
        <w:rPr>
          <w:rFonts w:ascii="Trebuchet MS" w:hAnsi="Trebuchet MS" w:cs="Humanist777BT-BoldB"/>
          <w:b/>
          <w:bCs/>
          <w:color w:val="4F81BD"/>
          <w:sz w:val="30"/>
          <w:szCs w:val="30"/>
          <w:lang w:val="en-US"/>
        </w:rPr>
        <w:t>4</w:t>
      </w:r>
      <w:r w:rsidRPr="00ED7150">
        <w:rPr>
          <w:rFonts w:ascii="Trebuchet MS" w:hAnsi="Trebuchet MS" w:cs="Humanist777BT-BoldB"/>
          <w:b/>
          <w:bCs/>
          <w:color w:val="4F81BD"/>
          <w:sz w:val="30"/>
          <w:szCs w:val="30"/>
          <w:vertAlign w:val="superscript"/>
          <w:lang w:val="en-US"/>
        </w:rPr>
        <w:t>th</w:t>
      </w:r>
      <w:r>
        <w:rPr>
          <w:rFonts w:ascii="Trebuchet MS" w:hAnsi="Trebuchet MS" w:cs="Humanist777BT-BoldB"/>
          <w:b/>
          <w:bCs/>
          <w:color w:val="4F81BD"/>
          <w:sz w:val="30"/>
          <w:szCs w:val="30"/>
          <w:lang w:val="en-US"/>
        </w:rPr>
        <w:t xml:space="preserve"> Anti-Money Laundering Directive</w:t>
      </w:r>
      <w:r w:rsidR="007A0912" w:rsidRPr="00671923">
        <w:rPr>
          <w:rFonts w:ascii="Trebuchet MS" w:hAnsi="Trebuchet MS" w:cs="Humanist777BT-BoldB"/>
          <w:b/>
          <w:bCs/>
          <w:color w:val="4F81BD"/>
          <w:sz w:val="30"/>
          <w:szCs w:val="30"/>
          <w:lang w:val="en-US"/>
        </w:rPr>
        <w:t xml:space="preserve"> </w:t>
      </w:r>
    </w:p>
    <w:p w:rsidR="008B33BA" w:rsidRDefault="008B33BA" w:rsidP="00EA28EB">
      <w:pPr>
        <w:rPr>
          <w:rFonts w:ascii="Trebuchet MS" w:hAnsi="Trebuchet MS" w:cs="Arial,Bold"/>
          <w:b/>
          <w:bCs/>
          <w:color w:val="000000"/>
          <w:lang w:eastAsia="en-US"/>
        </w:rPr>
      </w:pPr>
    </w:p>
    <w:p w:rsidR="00D87E3E" w:rsidRPr="00ED7150" w:rsidRDefault="00ED7150" w:rsidP="00D87E3E">
      <w:pPr>
        <w:rPr>
          <w:rFonts w:ascii="Trebuchet MS" w:hAnsi="Trebuchet MS"/>
          <w:sz w:val="24"/>
          <w:szCs w:val="24"/>
        </w:rPr>
      </w:pPr>
      <w:r w:rsidRPr="00ED7150">
        <w:rPr>
          <w:rFonts w:ascii="Trebuchet MS" w:hAnsi="Trebuchet MS" w:cs="Arial"/>
          <w:color w:val="000000"/>
          <w:sz w:val="24"/>
          <w:szCs w:val="24"/>
        </w:rPr>
        <w:t xml:space="preserve">The European Commission released its proposals for a 4th Anti-Money Laundering Directive </w:t>
      </w:r>
      <w:r>
        <w:rPr>
          <w:rFonts w:ascii="Trebuchet MS" w:hAnsi="Trebuchet MS" w:cs="Arial"/>
          <w:color w:val="000000"/>
          <w:sz w:val="24"/>
          <w:szCs w:val="24"/>
        </w:rPr>
        <w:t>last month</w:t>
      </w:r>
      <w:r w:rsidRPr="00ED7150">
        <w:rPr>
          <w:rFonts w:ascii="Trebuchet MS" w:hAnsi="Trebuchet MS" w:cs="Arial"/>
          <w:color w:val="000000"/>
          <w:sz w:val="24"/>
          <w:szCs w:val="24"/>
        </w:rPr>
        <w:t>.</w:t>
      </w:r>
      <w:r>
        <w:rPr>
          <w:rFonts w:ascii="Trebuchet MS" w:hAnsi="Trebuchet MS" w:cs="Arial"/>
          <w:color w:val="000000"/>
          <w:sz w:val="24"/>
          <w:szCs w:val="24"/>
        </w:rPr>
        <w:t xml:space="preserve">  Please see their press release for further details:</w:t>
      </w:r>
      <w:r w:rsidRPr="00ED7150">
        <w:rPr>
          <w:rFonts w:ascii="Trebuchet MS" w:hAnsi="Trebuchet MS"/>
          <w:sz w:val="24"/>
          <w:szCs w:val="24"/>
        </w:rPr>
        <w:br/>
      </w:r>
    </w:p>
    <w:p w:rsidR="00ED7150" w:rsidRDefault="008172E6" w:rsidP="00D87E3E">
      <w:pPr>
        <w:rPr>
          <w:rFonts w:ascii="Trebuchet MS" w:hAnsi="Trebuchet MS"/>
          <w:sz w:val="24"/>
          <w:szCs w:val="24"/>
        </w:rPr>
      </w:pPr>
      <w:hyperlink r:id="rId10" w:history="1">
        <w:r w:rsidR="00ED7150" w:rsidRPr="0038366B">
          <w:rPr>
            <w:rStyle w:val="Hyperlink"/>
            <w:rFonts w:ascii="Trebuchet MS" w:hAnsi="Trebuchet MS"/>
            <w:sz w:val="24"/>
            <w:szCs w:val="24"/>
          </w:rPr>
          <w:t>http://europa.eu/rapid/press-release_IP-13-87_en.htm?locale=en</w:t>
        </w:r>
      </w:hyperlink>
    </w:p>
    <w:p w:rsidR="00ED7150" w:rsidRDefault="00ED7150" w:rsidP="00D87E3E">
      <w:pPr>
        <w:rPr>
          <w:rFonts w:ascii="Trebuchet MS" w:hAnsi="Trebuchet MS"/>
          <w:sz w:val="24"/>
          <w:szCs w:val="24"/>
        </w:rPr>
      </w:pPr>
    </w:p>
    <w:p w:rsidR="00ED7150" w:rsidRPr="00D87E3E" w:rsidRDefault="00ED7150" w:rsidP="00D87E3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We will keep you updated of any developments on this and any subsequent changes to UK law.</w:t>
      </w:r>
      <w:bookmarkStart w:id="0" w:name="_GoBack"/>
      <w:bookmarkEnd w:id="0"/>
    </w:p>
    <w:p w:rsidR="008B33BA" w:rsidRDefault="008B33BA" w:rsidP="00EA28EB">
      <w:pPr>
        <w:rPr>
          <w:rFonts w:ascii="Trebuchet MS" w:hAnsi="Trebuchet MS" w:cs="Arial"/>
          <w:lang w:eastAsia="en-US"/>
        </w:rPr>
      </w:pPr>
    </w:p>
    <w:p w:rsidR="00A76139" w:rsidRDefault="008172E6" w:rsidP="00A76139">
      <w:pPr>
        <w:autoSpaceDE w:val="0"/>
        <w:autoSpaceDN w:val="0"/>
        <w:adjustRightInd w:val="0"/>
        <w:rPr>
          <w:rFonts w:ascii="Trebuchet MS" w:hAnsi="Trebuchet MS" w:cs="Humanist777BT-BoldB"/>
          <w:b/>
          <w:bCs/>
          <w:color w:val="4F81BD"/>
          <w:sz w:val="30"/>
          <w:szCs w:val="30"/>
          <w:lang w:val="en-US"/>
        </w:rPr>
      </w:pPr>
      <w:r>
        <w:rPr>
          <w:rFonts w:ascii="Trebuchet MS" w:hAnsi="Trebuchet MS" w:cs="Humanist777BT-BoldB"/>
          <w:b/>
          <w:bCs/>
          <w:color w:val="4F81BD"/>
          <w:sz w:val="30"/>
          <w:szCs w:val="30"/>
          <w:lang w:val="en-US"/>
        </w:rPr>
        <w:t>Submitting a SAR and consent guidance</w:t>
      </w:r>
    </w:p>
    <w:p w:rsidR="00A76139" w:rsidRDefault="00A76139" w:rsidP="00A76139">
      <w:pPr>
        <w:rPr>
          <w:rFonts w:ascii="Trebuchet MS" w:hAnsi="Trebuchet MS" w:cs="Arial,Bold"/>
          <w:b/>
          <w:bCs/>
          <w:color w:val="000000"/>
          <w:lang w:eastAsia="en-US"/>
        </w:rPr>
      </w:pPr>
    </w:p>
    <w:p w:rsidR="008172E6" w:rsidRPr="008172E6" w:rsidRDefault="008172E6" w:rsidP="008172E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SOCA has asked us to draw two new documents to our supervised members’ attention:</w:t>
      </w:r>
    </w:p>
    <w:p w:rsidR="008172E6" w:rsidRPr="008172E6" w:rsidRDefault="008172E6" w:rsidP="008172E6">
      <w:pPr>
        <w:rPr>
          <w:rFonts w:ascii="Trebuchet MS" w:hAnsi="Trebuchet MS"/>
          <w:sz w:val="24"/>
          <w:szCs w:val="24"/>
        </w:rPr>
      </w:pPr>
      <w:r w:rsidRPr="008172E6">
        <w:rPr>
          <w:rFonts w:ascii="Trebuchet MS" w:hAnsi="Trebuchet MS"/>
          <w:sz w:val="24"/>
          <w:szCs w:val="24"/>
        </w:rPr>
        <w:t> </w:t>
      </w:r>
    </w:p>
    <w:p w:rsidR="008172E6" w:rsidRPr="008172E6" w:rsidRDefault="008172E6" w:rsidP="008172E6">
      <w:pPr>
        <w:rPr>
          <w:rFonts w:ascii="Trebuchet MS" w:hAnsi="Trebuchet MS"/>
          <w:sz w:val="24"/>
          <w:szCs w:val="24"/>
        </w:rPr>
      </w:pPr>
      <w:r w:rsidRPr="008172E6">
        <w:rPr>
          <w:rFonts w:ascii="Trebuchet MS" w:hAnsi="Trebuchet MS"/>
          <w:sz w:val="24"/>
          <w:szCs w:val="24"/>
        </w:rPr>
        <w:t>- Submitting a SAR within the Regulated Sector</w:t>
      </w:r>
    </w:p>
    <w:p w:rsidR="008172E6" w:rsidRPr="008172E6" w:rsidRDefault="008172E6" w:rsidP="008172E6">
      <w:pPr>
        <w:rPr>
          <w:rFonts w:ascii="Trebuchet MS" w:hAnsi="Trebuchet MS"/>
          <w:sz w:val="24"/>
          <w:szCs w:val="24"/>
        </w:rPr>
      </w:pPr>
      <w:r w:rsidRPr="008172E6">
        <w:rPr>
          <w:rFonts w:ascii="Trebuchet MS" w:hAnsi="Trebuchet MS"/>
          <w:sz w:val="24"/>
          <w:szCs w:val="24"/>
        </w:rPr>
        <w:t>- Obtaining Consent from SOCA</w:t>
      </w:r>
    </w:p>
    <w:p w:rsidR="008172E6" w:rsidRPr="008172E6" w:rsidRDefault="008172E6" w:rsidP="008172E6">
      <w:pPr>
        <w:rPr>
          <w:rFonts w:ascii="Trebuchet MS" w:hAnsi="Trebuchet MS"/>
          <w:sz w:val="24"/>
          <w:szCs w:val="24"/>
        </w:rPr>
      </w:pPr>
      <w:r w:rsidRPr="008172E6">
        <w:rPr>
          <w:rFonts w:ascii="Trebuchet MS" w:hAnsi="Trebuchet MS"/>
          <w:sz w:val="24"/>
          <w:szCs w:val="24"/>
        </w:rPr>
        <w:t> </w:t>
      </w:r>
    </w:p>
    <w:p w:rsidR="008172E6" w:rsidRPr="008172E6" w:rsidRDefault="008172E6" w:rsidP="008172E6">
      <w:pPr>
        <w:rPr>
          <w:rFonts w:ascii="Trebuchet MS" w:hAnsi="Trebuchet MS"/>
          <w:sz w:val="24"/>
          <w:szCs w:val="24"/>
        </w:rPr>
      </w:pPr>
      <w:r w:rsidRPr="008172E6">
        <w:rPr>
          <w:rFonts w:ascii="Trebuchet MS" w:hAnsi="Trebuchet MS"/>
          <w:sz w:val="24"/>
          <w:szCs w:val="24"/>
        </w:rPr>
        <w:t>Both of these documents have been through consultation with industry representatives of the SAR Regime Committee and </w:t>
      </w:r>
      <w:r>
        <w:rPr>
          <w:rFonts w:ascii="Trebuchet MS" w:hAnsi="Trebuchet MS"/>
          <w:sz w:val="24"/>
          <w:szCs w:val="24"/>
        </w:rPr>
        <w:t>have just</w:t>
      </w:r>
      <w:r w:rsidRPr="008172E6">
        <w:rPr>
          <w:rFonts w:ascii="Trebuchet MS" w:hAnsi="Trebuchet MS"/>
          <w:sz w:val="24"/>
          <w:szCs w:val="24"/>
        </w:rPr>
        <w:t xml:space="preserve"> be</w:t>
      </w:r>
      <w:r>
        <w:rPr>
          <w:rFonts w:ascii="Trebuchet MS" w:hAnsi="Trebuchet MS"/>
          <w:sz w:val="24"/>
          <w:szCs w:val="24"/>
        </w:rPr>
        <w:t>en</w:t>
      </w:r>
      <w:r w:rsidRPr="008172E6">
        <w:rPr>
          <w:rFonts w:ascii="Trebuchet MS" w:hAnsi="Trebuchet MS"/>
          <w:sz w:val="24"/>
          <w:szCs w:val="24"/>
        </w:rPr>
        <w:t xml:space="preserve"> published on the UKFIU Publication section of the SOCA website </w:t>
      </w:r>
      <w:r>
        <w:rPr>
          <w:rFonts w:ascii="Trebuchet MS" w:hAnsi="Trebuchet MS"/>
          <w:sz w:val="24"/>
          <w:szCs w:val="24"/>
        </w:rPr>
        <w:t>at:</w:t>
      </w:r>
      <w:r w:rsidRPr="008172E6">
        <w:rPr>
          <w:rFonts w:ascii="Trebuchet MS" w:hAnsi="Trebuchet MS"/>
          <w:sz w:val="24"/>
          <w:szCs w:val="24"/>
        </w:rPr>
        <w:t xml:space="preserve">  </w:t>
      </w:r>
    </w:p>
    <w:p w:rsidR="008172E6" w:rsidRPr="008172E6" w:rsidRDefault="008172E6" w:rsidP="008172E6">
      <w:pPr>
        <w:rPr>
          <w:rFonts w:ascii="Trebuchet MS" w:eastAsia="Times New Roman" w:hAnsi="Trebuchet MS"/>
          <w:sz w:val="24"/>
          <w:szCs w:val="24"/>
        </w:rPr>
      </w:pPr>
      <w:r w:rsidRPr="008172E6">
        <w:rPr>
          <w:rFonts w:ascii="Trebuchet MS" w:hAnsi="Trebuchet MS"/>
          <w:sz w:val="24"/>
          <w:szCs w:val="24"/>
        </w:rPr>
        <w:t> </w:t>
      </w:r>
      <w:r w:rsidRPr="008172E6">
        <w:rPr>
          <w:rFonts w:ascii="Trebuchet MS" w:eastAsia="Times New Roman" w:hAnsi="Trebuchet MS"/>
          <w:sz w:val="24"/>
          <w:szCs w:val="24"/>
        </w:rPr>
        <w:t> </w:t>
      </w:r>
    </w:p>
    <w:p w:rsidR="008172E6" w:rsidRPr="008172E6" w:rsidRDefault="008172E6" w:rsidP="008172E6">
      <w:pPr>
        <w:rPr>
          <w:rFonts w:ascii="Trebuchet MS" w:eastAsia="Times New Roman" w:hAnsi="Trebuchet MS" w:cs="Arial"/>
          <w:color w:val="0000FF"/>
          <w:sz w:val="24"/>
          <w:szCs w:val="24"/>
        </w:rPr>
      </w:pPr>
      <w:hyperlink r:id="rId11" w:history="1">
        <w:r w:rsidRPr="008172E6">
          <w:rPr>
            <w:rStyle w:val="Hyperlink"/>
            <w:rFonts w:ascii="Trebuchet MS" w:eastAsia="Times New Roman" w:hAnsi="Trebuchet MS" w:cs="Arial"/>
            <w:sz w:val="24"/>
            <w:szCs w:val="24"/>
          </w:rPr>
          <w:t>http://www.soca.gov.uk/about-soca/library/doc_download/465-submitting-a-sar</w:t>
        </w:r>
      </w:hyperlink>
    </w:p>
    <w:p w:rsidR="008172E6" w:rsidRPr="008172E6" w:rsidRDefault="008172E6" w:rsidP="008172E6">
      <w:pPr>
        <w:rPr>
          <w:rFonts w:ascii="Trebuchet MS" w:eastAsia="Times New Roman" w:hAnsi="Trebuchet MS" w:cs="Arial"/>
          <w:color w:val="0000FF"/>
          <w:sz w:val="24"/>
          <w:szCs w:val="24"/>
        </w:rPr>
      </w:pPr>
    </w:p>
    <w:p w:rsidR="008172E6" w:rsidRPr="008172E6" w:rsidRDefault="008172E6" w:rsidP="008172E6">
      <w:pPr>
        <w:rPr>
          <w:rFonts w:ascii="Trebuchet MS" w:eastAsia="Times New Roman" w:hAnsi="Trebuchet MS"/>
          <w:sz w:val="24"/>
          <w:szCs w:val="24"/>
        </w:rPr>
      </w:pPr>
      <w:r w:rsidRPr="008172E6">
        <w:rPr>
          <w:rFonts w:ascii="Trebuchet MS" w:eastAsia="Times New Roman" w:hAnsi="Trebuchet MS" w:cs="Arial"/>
          <w:sz w:val="24"/>
          <w:szCs w:val="24"/>
        </w:rPr>
        <w:t>and</w:t>
      </w:r>
    </w:p>
    <w:p w:rsidR="008172E6" w:rsidRPr="008172E6" w:rsidRDefault="008172E6" w:rsidP="008172E6">
      <w:pPr>
        <w:rPr>
          <w:rFonts w:ascii="Trebuchet MS" w:eastAsia="Times New Roman" w:hAnsi="Trebuchet MS"/>
          <w:sz w:val="24"/>
          <w:szCs w:val="24"/>
        </w:rPr>
      </w:pPr>
      <w:r w:rsidRPr="008172E6">
        <w:rPr>
          <w:rFonts w:ascii="Trebuchet MS" w:eastAsia="Times New Roman" w:hAnsi="Trebuchet MS"/>
          <w:sz w:val="24"/>
          <w:szCs w:val="24"/>
        </w:rPr>
        <w:t> </w:t>
      </w:r>
    </w:p>
    <w:p w:rsidR="008172E6" w:rsidRPr="008172E6" w:rsidRDefault="008172E6" w:rsidP="008172E6">
      <w:pPr>
        <w:rPr>
          <w:rFonts w:ascii="Trebuchet MS" w:eastAsia="Times New Roman" w:hAnsi="Trebuchet MS"/>
          <w:sz w:val="24"/>
          <w:szCs w:val="24"/>
        </w:rPr>
      </w:pPr>
      <w:hyperlink r:id="rId12" w:history="1">
        <w:r w:rsidRPr="008172E6">
          <w:rPr>
            <w:rStyle w:val="Hyperlink"/>
            <w:rFonts w:ascii="Trebuchet MS" w:eastAsia="Times New Roman" w:hAnsi="Trebuchet MS" w:cs="Arial"/>
            <w:sz w:val="24"/>
            <w:szCs w:val="24"/>
          </w:rPr>
          <w:t>http://www.soca.gov.uk/about-soca/library/doc_download/467-obtaining-consent-from-soca</w:t>
        </w:r>
      </w:hyperlink>
    </w:p>
    <w:p w:rsidR="008172E6" w:rsidRDefault="008172E6" w:rsidP="008172E6">
      <w:pPr>
        <w:rPr>
          <w:rFonts w:eastAsia="Times New Roman"/>
        </w:rPr>
      </w:pPr>
      <w:r>
        <w:rPr>
          <w:rFonts w:eastAsia="Times New Roman"/>
        </w:rPr>
        <w:t> </w:t>
      </w:r>
    </w:p>
    <w:p w:rsidR="00EE4A95" w:rsidRDefault="00EE4A95" w:rsidP="00D87E3E">
      <w:pPr>
        <w:rPr>
          <w:rFonts w:ascii="Trebuchet MS" w:hAnsi="Trebuchet MS"/>
          <w:color w:val="000000"/>
          <w:sz w:val="24"/>
          <w:szCs w:val="24"/>
        </w:rPr>
      </w:pPr>
    </w:p>
    <w:sectPr w:rsidR="00EE4A95" w:rsidSect="00BE0D30">
      <w:pgSz w:w="11906" w:h="16838"/>
      <w:pgMar w:top="1134" w:right="136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150" w:rsidRDefault="00ED7150" w:rsidP="00B73259">
      <w:r>
        <w:separator/>
      </w:r>
    </w:p>
  </w:endnote>
  <w:endnote w:type="continuationSeparator" w:id="0">
    <w:p w:rsidR="00ED7150" w:rsidRDefault="00ED7150" w:rsidP="00B7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tone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ans">
    <w:altName w:val="Vani"/>
    <w:panose1 w:val="020B05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777BT-Bold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150" w:rsidRDefault="00ED7150" w:rsidP="00B73259">
      <w:r>
        <w:separator/>
      </w:r>
    </w:p>
  </w:footnote>
  <w:footnote w:type="continuationSeparator" w:id="0">
    <w:p w:rsidR="00ED7150" w:rsidRDefault="00ED7150" w:rsidP="00B73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B2A28"/>
    <w:multiLevelType w:val="hybridMultilevel"/>
    <w:tmpl w:val="FB2EA99C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">
    <w:nsid w:val="7D992E2E"/>
    <w:multiLevelType w:val="multilevel"/>
    <w:tmpl w:val="982A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3D"/>
    <w:rsid w:val="00044B71"/>
    <w:rsid w:val="000C6CB9"/>
    <w:rsid w:val="000D2F8E"/>
    <w:rsid w:val="000F1D3D"/>
    <w:rsid w:val="00105A30"/>
    <w:rsid w:val="00170B27"/>
    <w:rsid w:val="001E34ED"/>
    <w:rsid w:val="00234331"/>
    <w:rsid w:val="003438F8"/>
    <w:rsid w:val="00351FEB"/>
    <w:rsid w:val="003C63A2"/>
    <w:rsid w:val="003D4E3E"/>
    <w:rsid w:val="00454BC6"/>
    <w:rsid w:val="004A42EC"/>
    <w:rsid w:val="004C4DE7"/>
    <w:rsid w:val="005478AE"/>
    <w:rsid w:val="005A034E"/>
    <w:rsid w:val="005F571E"/>
    <w:rsid w:val="00611632"/>
    <w:rsid w:val="006305E0"/>
    <w:rsid w:val="006456AB"/>
    <w:rsid w:val="00713B02"/>
    <w:rsid w:val="007220F4"/>
    <w:rsid w:val="00732BF3"/>
    <w:rsid w:val="007A0912"/>
    <w:rsid w:val="007E24CD"/>
    <w:rsid w:val="00800E31"/>
    <w:rsid w:val="008172E6"/>
    <w:rsid w:val="0086710F"/>
    <w:rsid w:val="008B33BA"/>
    <w:rsid w:val="008B5807"/>
    <w:rsid w:val="008E0CAB"/>
    <w:rsid w:val="008E4F38"/>
    <w:rsid w:val="009018C4"/>
    <w:rsid w:val="009215A9"/>
    <w:rsid w:val="0099146D"/>
    <w:rsid w:val="00A713BB"/>
    <w:rsid w:val="00A76139"/>
    <w:rsid w:val="00B73259"/>
    <w:rsid w:val="00B91473"/>
    <w:rsid w:val="00BA5DA4"/>
    <w:rsid w:val="00BC1B8E"/>
    <w:rsid w:val="00BE0D30"/>
    <w:rsid w:val="00C86816"/>
    <w:rsid w:val="00CF2A52"/>
    <w:rsid w:val="00D817FE"/>
    <w:rsid w:val="00D87E3E"/>
    <w:rsid w:val="00DD1349"/>
    <w:rsid w:val="00DD2518"/>
    <w:rsid w:val="00DE75CE"/>
    <w:rsid w:val="00E01725"/>
    <w:rsid w:val="00E26264"/>
    <w:rsid w:val="00E27A4B"/>
    <w:rsid w:val="00EA28EB"/>
    <w:rsid w:val="00EB128D"/>
    <w:rsid w:val="00ED143C"/>
    <w:rsid w:val="00ED7150"/>
    <w:rsid w:val="00EE4A95"/>
    <w:rsid w:val="00F400E0"/>
    <w:rsid w:val="00F435D8"/>
    <w:rsid w:val="00F86019"/>
    <w:rsid w:val="00F87A67"/>
    <w:rsid w:val="00FB07E6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CABB28-1B8E-4964-88BF-ED6C1A70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D3D"/>
    <w:rPr>
      <w:rFonts w:ascii="Calibri" w:hAnsi="Calibri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4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D143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D3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143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ED143C"/>
    <w:rPr>
      <w:b/>
      <w:bCs/>
    </w:rPr>
  </w:style>
  <w:style w:type="paragraph" w:styleId="NormalWeb">
    <w:name w:val="Normal (Web)"/>
    <w:basedOn w:val="Normal"/>
    <w:uiPriority w:val="99"/>
    <w:unhideWhenUsed/>
    <w:rsid w:val="00ED143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D143C"/>
  </w:style>
  <w:style w:type="character" w:customStyle="1" w:styleId="Heading2Char">
    <w:name w:val="Heading 2 Char"/>
    <w:basedOn w:val="DefaultParagraphFont"/>
    <w:link w:val="Heading2"/>
    <w:uiPriority w:val="9"/>
    <w:semiHidden/>
    <w:rsid w:val="00ED14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nobackground">
    <w:name w:val="nobackground"/>
    <w:basedOn w:val="DefaultParagraphFont"/>
    <w:rsid w:val="00ED143C"/>
  </w:style>
  <w:style w:type="paragraph" w:styleId="BalloonText">
    <w:name w:val="Balloon Text"/>
    <w:basedOn w:val="Normal"/>
    <w:link w:val="BalloonTextChar"/>
    <w:uiPriority w:val="99"/>
    <w:semiHidden/>
    <w:unhideWhenUsed/>
    <w:rsid w:val="007A0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912"/>
    <w:rPr>
      <w:rFonts w:ascii="Tahoma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51FEB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5F57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32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3259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732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259"/>
    <w:rPr>
      <w:rFonts w:ascii="Calibri" w:hAnsi="Calibri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8172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46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7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9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73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ca.gov.uk/about-soca/library/doc_download/467-obtaining-consent-from-so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ca.gov.uk/about-soca/library/doc_download/465-submitting-a-s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uropa.eu/rapid/press-release_IP-13-87_en.htm?locale=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BE384-48FD-4B49-8C27-159364CE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E446B9F9</Template>
  <TotalTime>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Blinehan</dc:creator>
  <cp:lastModifiedBy>Charlotte Ali</cp:lastModifiedBy>
  <cp:revision>3</cp:revision>
  <dcterms:created xsi:type="dcterms:W3CDTF">2014-03-19T17:36:00Z</dcterms:created>
  <dcterms:modified xsi:type="dcterms:W3CDTF">2014-03-19T17:54:00Z</dcterms:modified>
</cp:coreProperties>
</file>