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B5" w:rsidRPr="004D75EC" w:rsidRDefault="005105B5" w:rsidP="00745984">
      <w:pPr>
        <w:autoSpaceDE w:val="0"/>
        <w:autoSpaceDN w:val="0"/>
        <w:adjustRightInd w:val="0"/>
        <w:rPr>
          <w:rFonts w:ascii="Trebuchet MS" w:hAnsi="Trebuchet MS" w:cs="StoneSans-Bold"/>
          <w:b/>
          <w:bCs/>
          <w:sz w:val="60"/>
          <w:szCs w:val="60"/>
          <w:lang w:val="en-US"/>
        </w:rPr>
      </w:pPr>
      <w:r w:rsidRPr="000F6CE1">
        <w:rPr>
          <w:rFonts w:ascii="Trebuchet MS" w:hAnsi="Trebuchet MS" w:cs="StoneSans-Bold"/>
          <w:b/>
          <w:bCs/>
          <w:color w:val="4F81BD"/>
          <w:sz w:val="56"/>
          <w:szCs w:val="56"/>
          <w:lang w:val="en-US"/>
        </w:rPr>
        <w:t xml:space="preserve">Anti Money </w:t>
      </w:r>
      <w:r w:rsidR="004D75EC" w:rsidRPr="000F6CE1">
        <w:rPr>
          <w:rFonts w:ascii="Trebuchet MS" w:hAnsi="Trebuchet MS" w:cs="StoneSans-Bold"/>
          <w:b/>
          <w:bCs/>
          <w:color w:val="4F81BD"/>
          <w:sz w:val="56"/>
          <w:szCs w:val="56"/>
          <w:lang w:val="en-US"/>
        </w:rPr>
        <w:t>L</w:t>
      </w:r>
      <w:r w:rsidRPr="000F6CE1">
        <w:rPr>
          <w:rFonts w:ascii="Trebuchet MS" w:hAnsi="Trebuchet MS" w:cs="StoneSans-Bold"/>
          <w:b/>
          <w:bCs/>
          <w:color w:val="4F81BD"/>
          <w:sz w:val="56"/>
          <w:szCs w:val="56"/>
          <w:lang w:val="en-US"/>
        </w:rPr>
        <w:t>aundering</w:t>
      </w:r>
      <w:r w:rsidR="000F6CE1">
        <w:rPr>
          <w:rFonts w:ascii="Trebuchet MS" w:hAnsi="Trebuchet MS" w:cs="StoneSans-Bold"/>
          <w:b/>
          <w:bCs/>
          <w:sz w:val="56"/>
          <w:szCs w:val="56"/>
          <w:lang w:val="en-US"/>
        </w:rPr>
        <w:t xml:space="preserve">  </w:t>
      </w:r>
      <w:r w:rsidR="00F61861" w:rsidRPr="00F61861">
        <w:rPr>
          <w:rFonts w:ascii="Trebuchet MS" w:hAnsi="Trebuchet MS" w:cs="StoneSans-Bold"/>
          <w:b/>
          <w:noProof/>
          <w:sz w:val="60"/>
          <w:szCs w:val="60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60pt">
            <v:imagedata r:id="rId8" o:title="ciot logo horizontal"/>
          </v:shape>
        </w:pict>
      </w:r>
    </w:p>
    <w:p w:rsidR="005105B5" w:rsidRPr="000F6CE1" w:rsidRDefault="005105B5" w:rsidP="00745984">
      <w:pPr>
        <w:autoSpaceDE w:val="0"/>
        <w:autoSpaceDN w:val="0"/>
        <w:adjustRightInd w:val="0"/>
        <w:rPr>
          <w:rFonts w:ascii="Trebuchet MS" w:hAnsi="Trebuchet MS" w:cs="StoneSans-Bold"/>
          <w:b/>
          <w:bCs/>
          <w:color w:val="4F81BD"/>
          <w:sz w:val="56"/>
          <w:szCs w:val="56"/>
          <w:lang w:val="en-US"/>
        </w:rPr>
      </w:pPr>
      <w:r w:rsidRPr="000F6CE1">
        <w:rPr>
          <w:rFonts w:ascii="Trebuchet MS" w:hAnsi="Trebuchet MS" w:cs="StoneSans-Bold"/>
          <w:b/>
          <w:bCs/>
          <w:color w:val="4F81BD"/>
          <w:sz w:val="56"/>
          <w:szCs w:val="56"/>
          <w:lang w:val="en-US"/>
        </w:rPr>
        <w:t xml:space="preserve">Newsletter </w:t>
      </w:r>
      <w:r w:rsidR="000F6CE1" w:rsidRPr="000F6CE1">
        <w:rPr>
          <w:rFonts w:ascii="Trebuchet MS" w:hAnsi="Trebuchet MS" w:cs="StoneSans-Bold"/>
          <w:b/>
          <w:bCs/>
          <w:color w:val="4F81BD"/>
          <w:sz w:val="56"/>
          <w:szCs w:val="56"/>
          <w:lang w:val="en-US"/>
        </w:rPr>
        <w:t xml:space="preserve">- </w:t>
      </w:r>
      <w:r w:rsidRPr="000F6CE1">
        <w:rPr>
          <w:rFonts w:ascii="Trebuchet MS" w:hAnsi="Trebuchet MS" w:cs="StoneSans"/>
          <w:b/>
          <w:color w:val="4F81BD"/>
          <w:sz w:val="56"/>
          <w:szCs w:val="56"/>
          <w:lang w:val="en-US"/>
        </w:rPr>
        <w:t xml:space="preserve">Issue </w:t>
      </w:r>
      <w:r w:rsidR="00D82E1A">
        <w:rPr>
          <w:rFonts w:ascii="Trebuchet MS" w:hAnsi="Trebuchet MS" w:cs="StoneSans"/>
          <w:b/>
          <w:color w:val="4F81BD"/>
          <w:sz w:val="56"/>
          <w:szCs w:val="56"/>
          <w:lang w:val="en-US"/>
        </w:rPr>
        <w:t>Eight</w:t>
      </w:r>
    </w:p>
    <w:p w:rsidR="005105B5" w:rsidRPr="004D75EC" w:rsidRDefault="003447E8" w:rsidP="00745984">
      <w:pPr>
        <w:autoSpaceDE w:val="0"/>
        <w:autoSpaceDN w:val="0"/>
        <w:adjustRightInd w:val="0"/>
        <w:rPr>
          <w:rFonts w:ascii="Trebuchet MS" w:hAnsi="Trebuchet MS" w:cs="StoneSans-Bold"/>
          <w:sz w:val="56"/>
          <w:szCs w:val="56"/>
          <w:lang w:val="en-US"/>
        </w:rPr>
      </w:pPr>
      <w:r>
        <w:rPr>
          <w:rFonts w:ascii="Trebuchet MS" w:hAnsi="Trebuchet MS" w:cs="StoneSans"/>
          <w:color w:val="4F81BD"/>
          <w:sz w:val="48"/>
          <w:szCs w:val="48"/>
          <w:lang w:val="en-US"/>
        </w:rPr>
        <w:t>July</w:t>
      </w:r>
      <w:r w:rsidR="00E4687B" w:rsidRPr="00E4687B">
        <w:rPr>
          <w:rFonts w:ascii="Trebuchet MS" w:hAnsi="Trebuchet MS" w:cs="StoneSans"/>
          <w:color w:val="4F81BD"/>
          <w:sz w:val="48"/>
          <w:szCs w:val="48"/>
          <w:lang w:val="en-US"/>
        </w:rPr>
        <w:t xml:space="preserve"> 20</w:t>
      </w:r>
      <w:r w:rsidR="00FB4D65">
        <w:rPr>
          <w:rFonts w:ascii="Trebuchet MS" w:hAnsi="Trebuchet MS" w:cs="StoneSans"/>
          <w:color w:val="4F81BD"/>
          <w:sz w:val="48"/>
          <w:szCs w:val="48"/>
          <w:lang w:val="en-US"/>
        </w:rPr>
        <w:t>11</w:t>
      </w:r>
      <w:r w:rsidR="000F6CE1" w:rsidRPr="000F6CE1">
        <w:rPr>
          <w:rFonts w:ascii="Trebuchet MS" w:hAnsi="Trebuchet MS" w:cs="StoneSans"/>
          <w:color w:val="4F81BD"/>
          <w:sz w:val="56"/>
          <w:szCs w:val="56"/>
          <w:lang w:val="en-US"/>
        </w:rPr>
        <w:tab/>
      </w:r>
      <w:r w:rsidR="00FB4D65">
        <w:rPr>
          <w:rFonts w:ascii="Trebuchet MS" w:hAnsi="Trebuchet MS" w:cs="StoneSans"/>
          <w:color w:val="4F81BD"/>
          <w:sz w:val="56"/>
          <w:szCs w:val="56"/>
          <w:lang w:val="en-US"/>
        </w:rPr>
        <w:t xml:space="preserve">   </w:t>
      </w:r>
      <w:r w:rsidR="000F6CE1">
        <w:rPr>
          <w:rFonts w:ascii="Trebuchet MS" w:hAnsi="Trebuchet MS" w:cs="StoneSans"/>
          <w:sz w:val="56"/>
          <w:szCs w:val="56"/>
          <w:lang w:val="en-US"/>
        </w:rPr>
        <w:tab/>
      </w:r>
      <w:r>
        <w:rPr>
          <w:rFonts w:ascii="Trebuchet MS" w:hAnsi="Trebuchet MS" w:cs="StoneSans"/>
          <w:sz w:val="56"/>
          <w:szCs w:val="56"/>
          <w:lang w:val="en-US"/>
        </w:rPr>
        <w:tab/>
      </w:r>
      <w:r>
        <w:rPr>
          <w:rFonts w:ascii="Trebuchet MS" w:hAnsi="Trebuchet MS" w:cs="StoneSans"/>
          <w:sz w:val="56"/>
          <w:szCs w:val="56"/>
          <w:lang w:val="en-US"/>
        </w:rPr>
        <w:tab/>
      </w:r>
      <w:r w:rsidR="000F6CE1">
        <w:rPr>
          <w:rFonts w:ascii="Trebuchet MS" w:hAnsi="Trebuchet MS" w:cs="StoneSans"/>
          <w:sz w:val="56"/>
          <w:szCs w:val="56"/>
          <w:lang w:val="en-US"/>
        </w:rPr>
        <w:tab/>
      </w:r>
      <w:r w:rsidR="000F6CE1">
        <w:rPr>
          <w:rFonts w:ascii="Trebuchet MS" w:hAnsi="Trebuchet MS" w:cs="StoneSans"/>
          <w:sz w:val="56"/>
          <w:szCs w:val="56"/>
          <w:lang w:val="en-US"/>
        </w:rPr>
        <w:tab/>
      </w:r>
      <w:r w:rsidR="00F61861" w:rsidRPr="00F61861">
        <w:rPr>
          <w:rFonts w:ascii="Trebuchet MS" w:hAnsi="Trebuchet MS" w:cs="StoneSans"/>
          <w:noProof/>
          <w:sz w:val="56"/>
          <w:szCs w:val="56"/>
          <w:lang w:eastAsia="en-GB"/>
        </w:rPr>
        <w:pict>
          <v:shape id="Picture 2" o:spid="_x0000_i1026" type="#_x0000_t75" alt="ATTlogosmall.jpg" style="width:143.25pt;height:39.75pt;visibility:visible">
            <v:imagedata r:id="rId9" o:title="ATTlogosmall"/>
          </v:shape>
        </w:pict>
      </w:r>
    </w:p>
    <w:p w:rsidR="00745984" w:rsidRDefault="00745984" w:rsidP="00745984">
      <w:pPr>
        <w:autoSpaceDE w:val="0"/>
        <w:autoSpaceDN w:val="0"/>
        <w:adjustRightInd w:val="0"/>
        <w:rPr>
          <w:rFonts w:ascii="Trebuchet MS" w:hAnsi="Trebuchet MS" w:cs="Humanist777BT-BoldB"/>
          <w:b/>
          <w:bCs/>
          <w:sz w:val="32"/>
          <w:szCs w:val="32"/>
          <w:lang w:val="en-US"/>
        </w:rPr>
      </w:pPr>
    </w:p>
    <w:p w:rsidR="00FB4D65" w:rsidRDefault="00FB4D65" w:rsidP="00FB4D65">
      <w:pPr>
        <w:autoSpaceDE w:val="0"/>
        <w:autoSpaceDN w:val="0"/>
        <w:adjustRightInd w:val="0"/>
        <w:rPr>
          <w:rFonts w:ascii="Trebuchet MS" w:hAnsi="Trebuchet MS" w:cs="Humanist777BT-BoldB"/>
          <w:b/>
          <w:bCs/>
          <w:color w:val="4F81BD"/>
          <w:sz w:val="32"/>
          <w:szCs w:val="32"/>
          <w:lang w:val="en-US"/>
        </w:rPr>
      </w:pPr>
    </w:p>
    <w:p w:rsidR="00FB4D65" w:rsidRPr="000F6CE1" w:rsidRDefault="003447E8" w:rsidP="00FB4D65">
      <w:pPr>
        <w:autoSpaceDE w:val="0"/>
        <w:autoSpaceDN w:val="0"/>
        <w:adjustRightInd w:val="0"/>
        <w:rPr>
          <w:rFonts w:ascii="Trebuchet MS" w:hAnsi="Trebuchet MS" w:cs="Humanist777BT-BoldB"/>
          <w:b/>
          <w:bCs/>
          <w:color w:val="4F81BD"/>
          <w:sz w:val="32"/>
          <w:szCs w:val="32"/>
          <w:lang w:val="en-US"/>
        </w:rPr>
      </w:pPr>
      <w:r>
        <w:rPr>
          <w:rFonts w:ascii="Trebuchet MS" w:hAnsi="Trebuchet MS" w:cs="Humanist777BT-BoldB"/>
          <w:b/>
          <w:bCs/>
          <w:color w:val="4F81BD"/>
          <w:sz w:val="32"/>
          <w:szCs w:val="32"/>
          <w:lang w:val="en-US"/>
        </w:rPr>
        <w:t>HMT consultation</w:t>
      </w:r>
      <w:r w:rsidR="00FB4D65">
        <w:rPr>
          <w:rFonts w:ascii="Trebuchet MS" w:hAnsi="Trebuchet MS" w:cs="Humanist777BT-BoldB"/>
          <w:b/>
          <w:bCs/>
          <w:color w:val="4F81BD"/>
          <w:sz w:val="32"/>
          <w:szCs w:val="32"/>
          <w:lang w:val="en-US"/>
        </w:rPr>
        <w:t xml:space="preserve"> </w:t>
      </w:r>
      <w:r>
        <w:rPr>
          <w:rFonts w:ascii="Trebuchet MS" w:hAnsi="Trebuchet MS" w:cs="Humanist777BT-BoldB"/>
          <w:b/>
          <w:bCs/>
          <w:color w:val="4F81BD"/>
          <w:sz w:val="32"/>
          <w:szCs w:val="32"/>
          <w:lang w:val="en-US"/>
        </w:rPr>
        <w:t>o</w:t>
      </w:r>
      <w:r w:rsidR="00FB4D65">
        <w:rPr>
          <w:rFonts w:ascii="Trebuchet MS" w:hAnsi="Trebuchet MS" w:cs="Humanist777BT-BoldB"/>
          <w:b/>
          <w:bCs/>
          <w:color w:val="4F81BD"/>
          <w:sz w:val="32"/>
          <w:szCs w:val="32"/>
          <w:lang w:val="en-US"/>
        </w:rPr>
        <w:t xml:space="preserve">n </w:t>
      </w:r>
      <w:r>
        <w:rPr>
          <w:rFonts w:ascii="Trebuchet MS" w:hAnsi="Trebuchet MS" w:cs="Humanist777BT-BoldB"/>
          <w:b/>
          <w:bCs/>
          <w:color w:val="4F81BD"/>
          <w:sz w:val="32"/>
          <w:szCs w:val="32"/>
          <w:lang w:val="en-US"/>
        </w:rPr>
        <w:t>the review of the Money Laundering Regulations 2007</w:t>
      </w:r>
    </w:p>
    <w:p w:rsidR="00FB4D65" w:rsidRDefault="00FB4D65" w:rsidP="00FB4D65">
      <w:pPr>
        <w:pStyle w:val="NormalWeb"/>
        <w:shd w:val="clear" w:color="auto" w:fill="FBFBFB"/>
        <w:spacing w:line="276" w:lineRule="auto"/>
        <w:rPr>
          <w:rFonts w:ascii="Trebuchet MS" w:hAnsi="Trebuchet MS"/>
        </w:rPr>
      </w:pPr>
    </w:p>
    <w:p w:rsidR="003447E8" w:rsidRPr="003447E8" w:rsidRDefault="003447E8" w:rsidP="003447E8">
      <w:pPr>
        <w:spacing w:before="60" w:after="120" w:line="270" w:lineRule="atLeast"/>
        <w:rPr>
          <w:rFonts w:ascii="Trebuchet MS" w:hAnsi="Trebuchet MS" w:cs="Lucida Sans Unicode"/>
          <w:lang w:eastAsia="en-GB"/>
        </w:rPr>
      </w:pPr>
      <w:r w:rsidRPr="003447E8">
        <w:rPr>
          <w:rFonts w:ascii="Trebuchet MS" w:hAnsi="Trebuchet MS" w:cs="Lucida Sans Unicode"/>
          <w:lang w:eastAsia="en-GB"/>
        </w:rPr>
        <w:t>HM Treasury has published its response to the review of the Money Laundering Regulations 2007 (MLR) with responses to be submitted by 30 August 2011.</w:t>
      </w:r>
    </w:p>
    <w:p w:rsidR="003447E8" w:rsidRPr="003447E8" w:rsidRDefault="003447E8" w:rsidP="003447E8">
      <w:pPr>
        <w:spacing w:before="60" w:after="120" w:line="270" w:lineRule="atLeast"/>
        <w:rPr>
          <w:rFonts w:ascii="Trebuchet MS" w:hAnsi="Trebuchet MS" w:cs="Lucida Sans Unicode"/>
          <w:lang w:eastAsia="en-GB"/>
        </w:rPr>
      </w:pPr>
      <w:r w:rsidRPr="003447E8">
        <w:rPr>
          <w:rFonts w:ascii="Trebuchet MS" w:hAnsi="Trebuchet MS" w:cs="Lucida Sans Unicode"/>
          <w:lang w:eastAsia="en-GB"/>
        </w:rPr>
        <w:t xml:space="preserve">The main </w:t>
      </w:r>
      <w:r w:rsidR="00FB1E53">
        <w:rPr>
          <w:rFonts w:ascii="Trebuchet MS" w:hAnsi="Trebuchet MS" w:cs="Lucida Sans Unicode"/>
          <w:lang w:eastAsia="en-GB"/>
        </w:rPr>
        <w:t>proposals for</w:t>
      </w:r>
      <w:r w:rsidRPr="003447E8">
        <w:rPr>
          <w:rFonts w:ascii="Trebuchet MS" w:hAnsi="Trebuchet MS" w:cs="Lucida Sans Unicode"/>
          <w:lang w:eastAsia="en-GB"/>
        </w:rPr>
        <w:t xml:space="preserve"> consultation are:</w:t>
      </w:r>
    </w:p>
    <w:p w:rsidR="003447E8" w:rsidRPr="003447E8" w:rsidRDefault="003447E8" w:rsidP="003447E8">
      <w:pPr>
        <w:numPr>
          <w:ilvl w:val="0"/>
          <w:numId w:val="2"/>
        </w:numPr>
        <w:rPr>
          <w:rFonts w:ascii="Trebuchet MS" w:hAnsi="Trebuchet MS" w:cs="Lucida Sans Unicode"/>
          <w:lang w:eastAsia="en-GB"/>
        </w:rPr>
      </w:pPr>
      <w:r w:rsidRPr="003447E8">
        <w:rPr>
          <w:rFonts w:ascii="Trebuchet MS" w:hAnsi="Trebuchet MS" w:cs="Lucida Sans Unicode"/>
          <w:lang w:eastAsia="en-GB"/>
        </w:rPr>
        <w:t xml:space="preserve">Removal of criminal sanctions for failing to comply with the MLR.  Civil penalties </w:t>
      </w:r>
      <w:r w:rsidR="00FB1E53">
        <w:rPr>
          <w:rFonts w:ascii="Trebuchet MS" w:hAnsi="Trebuchet MS" w:cs="Lucida Sans Unicode"/>
          <w:lang w:eastAsia="en-GB"/>
        </w:rPr>
        <w:t>would</w:t>
      </w:r>
      <w:r w:rsidRPr="003447E8">
        <w:rPr>
          <w:rFonts w:ascii="Trebuchet MS" w:hAnsi="Trebuchet MS" w:cs="Lucida Sans Unicode"/>
          <w:lang w:eastAsia="en-GB"/>
        </w:rPr>
        <w:t xml:space="preserve"> remain although failure to report a suspicion under s330 of the Proceeds of Crime Act 2002 </w:t>
      </w:r>
      <w:r w:rsidR="00FB1E53">
        <w:rPr>
          <w:rFonts w:ascii="Trebuchet MS" w:hAnsi="Trebuchet MS" w:cs="Lucida Sans Unicode"/>
          <w:lang w:eastAsia="en-GB"/>
        </w:rPr>
        <w:t>would</w:t>
      </w:r>
      <w:r w:rsidRPr="003447E8">
        <w:rPr>
          <w:rFonts w:ascii="Trebuchet MS" w:hAnsi="Trebuchet MS" w:cs="Lucida Sans Unicode"/>
          <w:lang w:eastAsia="en-GB"/>
        </w:rPr>
        <w:t xml:space="preserve"> continue to be a criminal offence.</w:t>
      </w:r>
    </w:p>
    <w:p w:rsidR="003447E8" w:rsidRPr="003447E8" w:rsidRDefault="003447E8" w:rsidP="003447E8">
      <w:pPr>
        <w:numPr>
          <w:ilvl w:val="0"/>
          <w:numId w:val="2"/>
        </w:numPr>
        <w:rPr>
          <w:rFonts w:ascii="Trebuchet MS" w:hAnsi="Trebuchet MS" w:cs="Lucida Sans Unicode"/>
          <w:lang w:eastAsia="en-GB"/>
        </w:rPr>
      </w:pPr>
      <w:r w:rsidRPr="003447E8">
        <w:rPr>
          <w:rFonts w:ascii="Trebuchet MS" w:hAnsi="Trebuchet MS" w:cs="Lucida Sans Unicode"/>
          <w:lang w:eastAsia="en-GB"/>
        </w:rPr>
        <w:t xml:space="preserve">Increased powers for supervisors, e.g. to impose penalties for unreasonable behaviour to provide information, enforce payment of fees. </w:t>
      </w:r>
    </w:p>
    <w:p w:rsidR="003447E8" w:rsidRPr="003447E8" w:rsidRDefault="003447E8" w:rsidP="003447E8">
      <w:pPr>
        <w:numPr>
          <w:ilvl w:val="0"/>
          <w:numId w:val="2"/>
        </w:numPr>
        <w:rPr>
          <w:rFonts w:ascii="Trebuchet MS" w:hAnsi="Trebuchet MS" w:cs="Lucida Sans Unicode"/>
          <w:lang w:eastAsia="en-GB"/>
        </w:rPr>
      </w:pPr>
      <w:r w:rsidRPr="003447E8">
        <w:rPr>
          <w:rFonts w:ascii="Trebuchet MS" w:hAnsi="Trebuchet MS" w:cs="Lucida Sans Unicode"/>
          <w:lang w:eastAsia="en-GB"/>
        </w:rPr>
        <w:t xml:space="preserve">Reliance </w:t>
      </w:r>
      <w:r w:rsidR="00FB1E53">
        <w:rPr>
          <w:rFonts w:ascii="Trebuchet MS" w:hAnsi="Trebuchet MS" w:cs="Lucida Sans Unicode"/>
          <w:lang w:eastAsia="en-GB"/>
        </w:rPr>
        <w:t xml:space="preserve">on Customer Due Diligence </w:t>
      </w:r>
      <w:r w:rsidRPr="003447E8">
        <w:rPr>
          <w:rFonts w:ascii="Trebuchet MS" w:hAnsi="Trebuchet MS" w:cs="Lucida Sans Unicode"/>
          <w:lang w:eastAsia="en-GB"/>
        </w:rPr>
        <w:t>to be extended to all professional bodies (including CIOT and ATT) in Schedule 3.</w:t>
      </w:r>
    </w:p>
    <w:p w:rsidR="003447E8" w:rsidRPr="003447E8" w:rsidRDefault="003447E8" w:rsidP="003447E8">
      <w:pPr>
        <w:numPr>
          <w:ilvl w:val="0"/>
          <w:numId w:val="2"/>
        </w:numPr>
        <w:rPr>
          <w:rStyle w:val="apple-style-span"/>
          <w:rFonts w:ascii="Trebuchet MS" w:hAnsi="Trebuchet MS" w:cs="Lucida Sans Unicode"/>
          <w:lang w:eastAsia="en-GB"/>
        </w:rPr>
      </w:pPr>
      <w:r w:rsidRPr="003447E8">
        <w:rPr>
          <w:rFonts w:ascii="Trebuchet MS" w:hAnsi="Trebuchet MS" w:cs="Lucida Sans Unicode"/>
          <w:lang w:eastAsia="en-GB"/>
        </w:rPr>
        <w:t>De-</w:t>
      </w:r>
      <w:proofErr w:type="spellStart"/>
      <w:r w:rsidRPr="003447E8">
        <w:rPr>
          <w:rFonts w:ascii="Trebuchet MS" w:hAnsi="Trebuchet MS" w:cs="Lucida Sans Unicode"/>
          <w:lang w:eastAsia="en-GB"/>
        </w:rPr>
        <w:t>minimus</w:t>
      </w:r>
      <w:proofErr w:type="spellEnd"/>
      <w:r w:rsidRPr="003447E8">
        <w:rPr>
          <w:rFonts w:ascii="Trebuchet MS" w:hAnsi="Trebuchet MS" w:cs="Lucida Sans Unicode"/>
          <w:lang w:eastAsia="en-GB"/>
        </w:rPr>
        <w:t xml:space="preserve"> exclusion </w:t>
      </w:r>
      <w:r w:rsidR="00FB1E53">
        <w:rPr>
          <w:rFonts w:ascii="Trebuchet MS" w:hAnsi="Trebuchet MS" w:cs="Lucida Sans Unicode"/>
          <w:lang w:eastAsia="en-GB"/>
        </w:rPr>
        <w:t>for</w:t>
      </w:r>
      <w:r w:rsidRPr="003447E8">
        <w:rPr>
          <w:rFonts w:ascii="Trebuchet MS" w:hAnsi="Trebuchet MS" w:cs="Lucida Sans Unicode"/>
          <w:lang w:eastAsia="en-GB"/>
        </w:rPr>
        <w:t xml:space="preserve"> businesses </w:t>
      </w:r>
      <w:r w:rsidR="00FB1E53">
        <w:rPr>
          <w:rFonts w:ascii="Trebuchet MS" w:hAnsi="Trebuchet MS" w:cs="Lucida Sans Unicode"/>
          <w:lang w:eastAsia="en-GB"/>
        </w:rPr>
        <w:t xml:space="preserve">with a VAT exclusive turnover </w:t>
      </w:r>
      <w:r w:rsidRPr="003447E8">
        <w:rPr>
          <w:rFonts w:ascii="Trebuchet MS" w:hAnsi="Trebuchet MS" w:cs="Lucida Sans Unicode"/>
          <w:lang w:eastAsia="en-GB"/>
        </w:rPr>
        <w:t xml:space="preserve">of €15,000 or below, or a reduction </w:t>
      </w:r>
      <w:r w:rsidRPr="003447E8">
        <w:rPr>
          <w:rStyle w:val="apple-style-span"/>
          <w:rFonts w:ascii="Trebuchet MS" w:hAnsi="Trebuchet MS" w:cs="Arial"/>
        </w:rPr>
        <w:t>in the requirements placed on such businesses.</w:t>
      </w:r>
    </w:p>
    <w:p w:rsidR="003447E8" w:rsidRPr="003447E8" w:rsidRDefault="003447E8" w:rsidP="003447E8">
      <w:pPr>
        <w:ind w:left="720"/>
        <w:rPr>
          <w:rFonts w:ascii="Trebuchet MS" w:hAnsi="Trebuchet MS" w:cs="Lucida Sans Unicode"/>
          <w:lang w:eastAsia="en-GB"/>
        </w:rPr>
      </w:pPr>
    </w:p>
    <w:p w:rsidR="003447E8" w:rsidRPr="003447E8" w:rsidRDefault="003447E8" w:rsidP="003447E8">
      <w:pPr>
        <w:pStyle w:val="NormalWeb"/>
        <w:rPr>
          <w:rFonts w:ascii="Trebuchet MS" w:hAnsi="Trebuchet MS"/>
        </w:rPr>
      </w:pPr>
      <w:r w:rsidRPr="003447E8">
        <w:rPr>
          <w:rFonts w:ascii="Trebuchet MS" w:hAnsi="Trebuchet MS"/>
        </w:rPr>
        <w:t xml:space="preserve">The consultation document can be found online </w:t>
      </w:r>
      <w:hyperlink r:id="rId10" w:history="1">
        <w:r w:rsidRPr="003447E8">
          <w:rPr>
            <w:rStyle w:val="Hyperlink"/>
            <w:rFonts w:ascii="Trebuchet MS" w:hAnsi="Trebuchet MS"/>
          </w:rPr>
          <w:t>here</w:t>
        </w:r>
      </w:hyperlink>
      <w:r w:rsidRPr="003447E8">
        <w:rPr>
          <w:rFonts w:ascii="Trebuchet MS" w:hAnsi="Trebuchet MS"/>
        </w:rPr>
        <w:t xml:space="preserve">.  </w:t>
      </w:r>
      <w:r w:rsidR="00FB1E53">
        <w:rPr>
          <w:rFonts w:ascii="Trebuchet MS" w:hAnsi="Trebuchet MS"/>
        </w:rPr>
        <w:t xml:space="preserve">CIOT and ATT will both be responding to the consultation. </w:t>
      </w:r>
      <w:r w:rsidRPr="003447E8">
        <w:rPr>
          <w:rFonts w:ascii="Trebuchet MS" w:hAnsi="Trebuchet MS"/>
        </w:rPr>
        <w:t>If you have any comments on it, please let us know.</w:t>
      </w:r>
    </w:p>
    <w:p w:rsidR="00FB4D65" w:rsidRPr="00B31BE5" w:rsidRDefault="00FB4D65" w:rsidP="00FB4D65">
      <w:pPr>
        <w:pStyle w:val="NormalWeb"/>
        <w:shd w:val="clear" w:color="auto" w:fill="FBFBFB"/>
        <w:spacing w:line="276" w:lineRule="auto"/>
        <w:rPr>
          <w:rFonts w:ascii="Trebuchet MS" w:hAnsi="Trebuchet MS"/>
        </w:rPr>
      </w:pPr>
    </w:p>
    <w:p w:rsidR="00FB4D65" w:rsidRDefault="00FB4D65" w:rsidP="00FB4D65">
      <w:pPr>
        <w:pStyle w:val="NormalWeb"/>
        <w:shd w:val="clear" w:color="auto" w:fill="FBFBFB"/>
        <w:spacing w:line="276" w:lineRule="auto"/>
        <w:rPr>
          <w:rFonts w:ascii="Trebuchet MS" w:hAnsi="Trebuchet MS"/>
        </w:rPr>
      </w:pPr>
    </w:p>
    <w:p w:rsidR="00FB4D65" w:rsidRPr="000F6CE1" w:rsidRDefault="003447E8" w:rsidP="00FB4D65">
      <w:pPr>
        <w:autoSpaceDE w:val="0"/>
        <w:autoSpaceDN w:val="0"/>
        <w:adjustRightInd w:val="0"/>
        <w:rPr>
          <w:rFonts w:ascii="Trebuchet MS" w:hAnsi="Trebuchet MS" w:cs="Humanist777BT-BoldB"/>
          <w:b/>
          <w:bCs/>
          <w:color w:val="4F81BD"/>
          <w:sz w:val="32"/>
          <w:szCs w:val="32"/>
          <w:lang w:val="en-US"/>
        </w:rPr>
      </w:pPr>
      <w:r>
        <w:rPr>
          <w:rFonts w:ascii="Trebuchet MS" w:hAnsi="Trebuchet MS" w:cs="Humanist777BT-BoldB"/>
          <w:b/>
          <w:bCs/>
          <w:color w:val="4F81BD"/>
          <w:sz w:val="32"/>
          <w:szCs w:val="32"/>
          <w:lang w:val="en-US"/>
        </w:rPr>
        <w:t>SOCA provided Top 10 Tips for Accountancy Sector</w:t>
      </w:r>
      <w:r w:rsidR="00FB4D65" w:rsidRPr="000F6CE1">
        <w:rPr>
          <w:rFonts w:ascii="Trebuchet MS" w:hAnsi="Trebuchet MS" w:cs="Humanist777BT-BoldB"/>
          <w:b/>
          <w:bCs/>
          <w:color w:val="4F81BD"/>
          <w:sz w:val="32"/>
          <w:szCs w:val="32"/>
          <w:lang w:val="en-US"/>
        </w:rPr>
        <w:t xml:space="preserve"> </w:t>
      </w:r>
    </w:p>
    <w:p w:rsidR="003447E8" w:rsidRPr="003447E8" w:rsidRDefault="003447E8" w:rsidP="003447E8">
      <w:pPr>
        <w:spacing w:before="360" w:after="160" w:line="312" w:lineRule="atLeast"/>
        <w:outlineLvl w:val="1"/>
        <w:rPr>
          <w:rFonts w:ascii="Trebuchet MS" w:hAnsi="Trebuchet MS"/>
          <w:bCs/>
          <w:szCs w:val="22"/>
          <w:lang w:eastAsia="en-GB"/>
        </w:rPr>
      </w:pPr>
      <w:r w:rsidRPr="003447E8">
        <w:rPr>
          <w:rFonts w:ascii="Trebuchet MS" w:hAnsi="Trebuchet MS"/>
          <w:bCs/>
          <w:szCs w:val="22"/>
          <w:lang w:eastAsia="en-GB"/>
        </w:rPr>
        <w:t xml:space="preserve">This guidance (please see separate </w:t>
      </w:r>
      <w:proofErr w:type="spellStart"/>
      <w:r w:rsidRPr="003447E8">
        <w:rPr>
          <w:rFonts w:ascii="Trebuchet MS" w:hAnsi="Trebuchet MS"/>
          <w:bCs/>
          <w:szCs w:val="22"/>
          <w:lang w:eastAsia="en-GB"/>
        </w:rPr>
        <w:t>pdf</w:t>
      </w:r>
      <w:proofErr w:type="spellEnd"/>
      <w:r w:rsidRPr="003447E8">
        <w:rPr>
          <w:rFonts w:ascii="Trebuchet MS" w:hAnsi="Trebuchet MS"/>
          <w:bCs/>
          <w:szCs w:val="22"/>
          <w:lang w:eastAsia="en-GB"/>
        </w:rPr>
        <w:t xml:space="preserve"> document) follows a review by the Vetted Group (security cleared expert stakeholders) of SARs submitted by the </w:t>
      </w:r>
      <w:r w:rsidRPr="003447E8">
        <w:rPr>
          <w:rFonts w:ascii="Trebuchet MS" w:hAnsi="Trebuchet MS"/>
          <w:bCs/>
          <w:szCs w:val="22"/>
          <w:lang w:eastAsia="en-GB"/>
        </w:rPr>
        <w:lastRenderedPageBreak/>
        <w:t>accountancy sector.  It is hoped that it will assist with the submission of good quality SARs and has been endorsed by those of us that are Anti-Money Laundering Supervisors for the accountancy sector.</w:t>
      </w:r>
    </w:p>
    <w:p w:rsidR="00FB4D65" w:rsidRDefault="00FB4D65" w:rsidP="00FB4D65">
      <w:pPr>
        <w:autoSpaceDE w:val="0"/>
        <w:autoSpaceDN w:val="0"/>
        <w:adjustRightInd w:val="0"/>
        <w:rPr>
          <w:rFonts w:ascii="Trebuchet MS" w:hAnsi="Trebuchet MS" w:cs="Humanist777BT-BoldB"/>
          <w:b/>
          <w:bCs/>
          <w:color w:val="4F81BD"/>
          <w:sz w:val="32"/>
          <w:szCs w:val="32"/>
          <w:lang w:val="en-US"/>
        </w:rPr>
      </w:pPr>
      <w:r>
        <w:rPr>
          <w:rFonts w:ascii="Trebuchet MS" w:hAnsi="Trebuchet MS" w:cs="Humanist777BT-BoldB"/>
          <w:b/>
          <w:bCs/>
          <w:color w:val="4F81BD"/>
          <w:sz w:val="32"/>
          <w:szCs w:val="32"/>
          <w:lang w:val="en-US"/>
        </w:rPr>
        <w:t>AML training</w:t>
      </w:r>
    </w:p>
    <w:p w:rsidR="003447E8" w:rsidRPr="003447E8" w:rsidRDefault="003447E8" w:rsidP="003447E8">
      <w:pPr>
        <w:spacing w:before="360" w:after="160" w:line="312" w:lineRule="atLeast"/>
        <w:outlineLvl w:val="1"/>
        <w:rPr>
          <w:rFonts w:ascii="Trebuchet MS" w:hAnsi="Trebuchet MS"/>
          <w:bCs/>
          <w:szCs w:val="22"/>
          <w:lang w:eastAsia="en-GB"/>
        </w:rPr>
      </w:pPr>
      <w:r w:rsidRPr="003447E8">
        <w:rPr>
          <w:rFonts w:ascii="Trebuchet MS" w:hAnsi="Trebuchet MS"/>
          <w:bCs/>
          <w:szCs w:val="22"/>
          <w:lang w:eastAsia="en-GB"/>
        </w:rPr>
        <w:t>We had a successful round of ATT Conferences in May/June with one of the slots including an anti-money laundering update</w:t>
      </w:r>
      <w:r w:rsidR="00BA7387">
        <w:rPr>
          <w:rFonts w:ascii="Trebuchet MS" w:hAnsi="Trebuchet MS"/>
          <w:bCs/>
          <w:szCs w:val="22"/>
          <w:lang w:eastAsia="en-GB"/>
        </w:rPr>
        <w:t xml:space="preserve">. The update </w:t>
      </w:r>
      <w:r w:rsidR="00FB1E53">
        <w:rPr>
          <w:rFonts w:ascii="Trebuchet MS" w:hAnsi="Trebuchet MS"/>
          <w:bCs/>
          <w:szCs w:val="22"/>
          <w:lang w:eastAsia="en-GB"/>
        </w:rPr>
        <w:t>cover</w:t>
      </w:r>
      <w:r w:rsidR="00BA7387">
        <w:rPr>
          <w:rFonts w:ascii="Trebuchet MS" w:hAnsi="Trebuchet MS"/>
          <w:bCs/>
          <w:szCs w:val="22"/>
          <w:lang w:eastAsia="en-GB"/>
        </w:rPr>
        <w:t xml:space="preserve">ed </w:t>
      </w:r>
      <w:r w:rsidR="00FB1E53">
        <w:rPr>
          <w:rFonts w:ascii="Trebuchet MS" w:hAnsi="Trebuchet MS"/>
          <w:bCs/>
          <w:szCs w:val="22"/>
          <w:lang w:eastAsia="en-GB"/>
        </w:rPr>
        <w:t>reporting, training requirements and current issues such as the HMT consultation on the MLR, HMT financial sanctions list and politically exposed persons</w:t>
      </w:r>
      <w:r w:rsidRPr="003447E8">
        <w:rPr>
          <w:rFonts w:ascii="Trebuchet MS" w:hAnsi="Trebuchet MS"/>
          <w:bCs/>
          <w:szCs w:val="22"/>
          <w:lang w:eastAsia="en-GB"/>
        </w:rPr>
        <w:t>.  We are hoping to do a joint CIOT/ATT conference on AML later this year</w:t>
      </w:r>
      <w:r w:rsidR="0067349C" w:rsidRPr="0067349C">
        <w:rPr>
          <w:rFonts w:ascii="Trebuchet MS" w:hAnsi="Trebuchet MS"/>
          <w:bCs/>
          <w:szCs w:val="22"/>
          <w:lang w:eastAsia="en-GB"/>
        </w:rPr>
        <w:t xml:space="preserve"> </w:t>
      </w:r>
      <w:r w:rsidR="0067349C" w:rsidRPr="003447E8">
        <w:rPr>
          <w:rFonts w:ascii="Trebuchet MS" w:hAnsi="Trebuchet MS"/>
          <w:bCs/>
          <w:szCs w:val="22"/>
          <w:lang w:eastAsia="en-GB"/>
        </w:rPr>
        <w:t xml:space="preserve">with </w:t>
      </w:r>
      <w:r w:rsidR="0067349C">
        <w:rPr>
          <w:rFonts w:ascii="Trebuchet MS" w:hAnsi="Trebuchet MS"/>
          <w:bCs/>
          <w:szCs w:val="22"/>
          <w:lang w:eastAsia="en-GB"/>
        </w:rPr>
        <w:t xml:space="preserve">a representative from </w:t>
      </w:r>
      <w:r w:rsidR="0067349C" w:rsidRPr="003447E8">
        <w:rPr>
          <w:rFonts w:ascii="Trebuchet MS" w:hAnsi="Trebuchet MS"/>
          <w:bCs/>
          <w:szCs w:val="22"/>
          <w:lang w:eastAsia="en-GB"/>
        </w:rPr>
        <w:t>SOCA</w:t>
      </w:r>
      <w:r w:rsidR="0067349C">
        <w:rPr>
          <w:rFonts w:ascii="Trebuchet MS" w:hAnsi="Trebuchet MS"/>
          <w:bCs/>
          <w:szCs w:val="22"/>
          <w:lang w:eastAsia="en-GB"/>
        </w:rPr>
        <w:t xml:space="preserve"> as one of the speakers</w:t>
      </w:r>
      <w:r w:rsidRPr="003447E8">
        <w:rPr>
          <w:rFonts w:ascii="Trebuchet MS" w:hAnsi="Trebuchet MS"/>
          <w:bCs/>
          <w:szCs w:val="22"/>
          <w:lang w:eastAsia="en-GB"/>
        </w:rPr>
        <w:t>.</w:t>
      </w:r>
    </w:p>
    <w:p w:rsidR="003447E8" w:rsidRPr="003447E8" w:rsidRDefault="003447E8" w:rsidP="003447E8">
      <w:pPr>
        <w:spacing w:before="360" w:after="160" w:line="312" w:lineRule="atLeast"/>
        <w:outlineLvl w:val="1"/>
        <w:rPr>
          <w:rFonts w:ascii="Trebuchet MS" w:hAnsi="Trebuchet MS"/>
          <w:bCs/>
          <w:szCs w:val="22"/>
          <w:lang w:eastAsia="en-GB"/>
        </w:rPr>
      </w:pPr>
      <w:r w:rsidRPr="003447E8">
        <w:rPr>
          <w:rFonts w:ascii="Trebuchet MS" w:hAnsi="Trebuchet MS"/>
          <w:bCs/>
          <w:szCs w:val="22"/>
          <w:lang w:eastAsia="en-GB"/>
        </w:rPr>
        <w:t xml:space="preserve">Frequency of training is a query that has been raised by a number of members.  The MLR specifies that training is to be given "regularly". The </w:t>
      </w:r>
      <w:hyperlink r:id="rId11" w:history="1">
        <w:r w:rsidRPr="003447E8">
          <w:rPr>
            <w:rStyle w:val="Hyperlink"/>
            <w:rFonts w:ascii="Trebuchet MS" w:hAnsi="Trebuchet MS"/>
            <w:szCs w:val="22"/>
            <w:lang w:eastAsia="en-GB"/>
          </w:rPr>
          <w:t>CCAB</w:t>
        </w:r>
      </w:hyperlink>
      <w:r w:rsidRPr="003447E8">
        <w:rPr>
          <w:rFonts w:ascii="Trebuchet MS" w:hAnsi="Trebuchet MS"/>
          <w:bCs/>
          <w:szCs w:val="22"/>
          <w:lang w:eastAsia="en-GB"/>
        </w:rPr>
        <w:t xml:space="preserve"> guidance suggests that AML training should possibly be carried out annually but it is a matter for each business to consider. It may be influenced by changes in law, regulation or professional guidance, new case law or by a change in the profile and perceived risks of the business. It may not be necessary to repeat the whole training programme if employees are sufficiently aware; a refresher of general reminder may be enough.</w:t>
      </w:r>
    </w:p>
    <w:p w:rsidR="00B91355" w:rsidRPr="00B91355" w:rsidRDefault="00B91355" w:rsidP="00B91355">
      <w:pPr>
        <w:rPr>
          <w:rFonts w:ascii="Trebuchet MS" w:hAnsi="Trebuchet MS"/>
        </w:rPr>
      </w:pPr>
    </w:p>
    <w:p w:rsidR="00FB4D65" w:rsidRDefault="003447E8" w:rsidP="00FB4D65">
      <w:pPr>
        <w:pStyle w:val="Heading1"/>
        <w:spacing w:before="150"/>
        <w:rPr>
          <w:rFonts w:ascii="Trebuchet MS" w:hAnsi="Trebuchet MS"/>
          <w:color w:val="4F81BD" w:themeColor="accent1"/>
        </w:rPr>
      </w:pPr>
      <w:r>
        <w:rPr>
          <w:rFonts w:ascii="Trebuchet MS" w:hAnsi="Trebuchet MS"/>
          <w:color w:val="4F81BD" w:themeColor="accent1"/>
        </w:rPr>
        <w:t>Case Update - Gang jailed for VAT fraud</w:t>
      </w:r>
    </w:p>
    <w:p w:rsidR="00FB4D65" w:rsidRDefault="00FB4D65" w:rsidP="00FB4D65">
      <w:pPr>
        <w:pStyle w:val="Heading1"/>
        <w:spacing w:before="0" w:after="0"/>
        <w:rPr>
          <w:rFonts w:ascii="Trebuchet MS" w:hAnsi="Trebuchet MS"/>
          <w:b w:val="0"/>
          <w:color w:val="000000"/>
          <w:sz w:val="24"/>
          <w:szCs w:val="24"/>
        </w:rPr>
      </w:pPr>
    </w:p>
    <w:p w:rsidR="003447E8" w:rsidRPr="003447E8" w:rsidRDefault="003447E8" w:rsidP="003447E8">
      <w:pPr>
        <w:spacing w:before="144" w:after="144" w:line="315" w:lineRule="atLeast"/>
        <w:rPr>
          <w:rFonts w:ascii="Trebuchet MS" w:hAnsi="Trebuchet MS"/>
          <w:color w:val="333333"/>
          <w:lang w:eastAsia="en-GB"/>
        </w:rPr>
      </w:pPr>
      <w:r w:rsidRPr="003447E8">
        <w:rPr>
          <w:rFonts w:ascii="Trebuchet MS" w:hAnsi="Trebuchet MS"/>
          <w:color w:val="333333"/>
          <w:lang w:eastAsia="en-GB"/>
        </w:rPr>
        <w:t>A gang of seventeen members involved in a £60 million money laundering scam have been jailed following a large scale international investigation by HM Revenue and Customs (HMRC).</w:t>
      </w:r>
    </w:p>
    <w:p w:rsidR="003447E8" w:rsidRPr="003447E8" w:rsidRDefault="003447E8" w:rsidP="003447E8">
      <w:pPr>
        <w:spacing w:before="144" w:after="144" w:line="315" w:lineRule="atLeast"/>
        <w:rPr>
          <w:rFonts w:ascii="Trebuchet MS" w:hAnsi="Trebuchet MS"/>
          <w:color w:val="002060"/>
          <w:lang w:eastAsia="en-GB"/>
        </w:rPr>
      </w:pPr>
      <w:r w:rsidRPr="003447E8">
        <w:rPr>
          <w:rStyle w:val="apple-style-span"/>
          <w:rFonts w:ascii="Trebuchet MS" w:hAnsi="Trebuchet MS"/>
          <w:color w:val="000000"/>
        </w:rPr>
        <w:t>The scam worked when fraudsters claimed to be continually importing and exporting small electronic items, such as mobile phone chips, attracting multiple VAT rebates.</w:t>
      </w:r>
      <w:r w:rsidRPr="003447E8">
        <w:rPr>
          <w:rFonts w:ascii="Trebuchet MS" w:hAnsi="Trebuchet MS"/>
          <w:color w:val="333333"/>
          <w:lang w:eastAsia="en-GB"/>
        </w:rPr>
        <w:t xml:space="preserve"> More than £60 million in VAT was fraudulently evaded and the proceeds laundered to fund luxury lifestyles for gang members.  </w:t>
      </w:r>
      <w:hyperlink r:id="rId12" w:history="1">
        <w:r w:rsidRPr="003447E8">
          <w:rPr>
            <w:rFonts w:ascii="Trebuchet MS" w:hAnsi="Trebuchet MS"/>
            <w:color w:val="002060"/>
            <w:u w:val="single"/>
            <w:lang w:eastAsia="en-GB"/>
          </w:rPr>
          <w:t>Read more here</w:t>
        </w:r>
      </w:hyperlink>
    </w:p>
    <w:p w:rsidR="003447E8" w:rsidRPr="000E5D93" w:rsidRDefault="003447E8" w:rsidP="003447E8">
      <w:pPr>
        <w:rPr>
          <w:rFonts w:asciiTheme="minorHAnsi" w:hAnsiTheme="minorHAnsi"/>
          <w:b/>
          <w:szCs w:val="22"/>
          <w:u w:val="single"/>
        </w:rPr>
      </w:pPr>
    </w:p>
    <w:p w:rsidR="00B91355" w:rsidRPr="00B91355" w:rsidRDefault="00B91355" w:rsidP="003447E8">
      <w:pPr>
        <w:pStyle w:val="Heading1"/>
        <w:spacing w:before="0" w:after="0"/>
      </w:pPr>
    </w:p>
    <w:sectPr w:rsidR="00B91355" w:rsidRPr="00B91355" w:rsidSect="00D932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814" w:rsidRDefault="00D72814" w:rsidP="00346B03">
      <w:r>
        <w:separator/>
      </w:r>
    </w:p>
  </w:endnote>
  <w:endnote w:type="continuationSeparator" w:id="0">
    <w:p w:rsidR="00D72814" w:rsidRDefault="00D72814" w:rsidP="00346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">
    <w:altName w:val="Frutiger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 45 Light">
    <w:altName w:val="Univers 45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 Light">
    <w:altName w:val="Arial MT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one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Humanist777BT-Bold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66E" w:rsidRDefault="002A46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66E" w:rsidRDefault="002A466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66E" w:rsidRDefault="002A46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814" w:rsidRDefault="00D72814" w:rsidP="00346B03">
      <w:r>
        <w:separator/>
      </w:r>
    </w:p>
  </w:footnote>
  <w:footnote w:type="continuationSeparator" w:id="0">
    <w:p w:rsidR="00D72814" w:rsidRDefault="00D72814" w:rsidP="00346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66E" w:rsidRDefault="002A46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66E" w:rsidRDefault="002A466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66E" w:rsidRDefault="002A46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2ABA"/>
    <w:multiLevelType w:val="multilevel"/>
    <w:tmpl w:val="652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1D0723"/>
    <w:multiLevelType w:val="hybridMultilevel"/>
    <w:tmpl w:val="D168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6DA"/>
    <w:rsid w:val="000616A8"/>
    <w:rsid w:val="000F6449"/>
    <w:rsid w:val="000F6CE1"/>
    <w:rsid w:val="0010238A"/>
    <w:rsid w:val="00111C92"/>
    <w:rsid w:val="001600C7"/>
    <w:rsid w:val="002A466E"/>
    <w:rsid w:val="003447E8"/>
    <w:rsid w:val="00346B03"/>
    <w:rsid w:val="00402130"/>
    <w:rsid w:val="00411009"/>
    <w:rsid w:val="004B0BE3"/>
    <w:rsid w:val="004D75EC"/>
    <w:rsid w:val="005105B5"/>
    <w:rsid w:val="005C5F75"/>
    <w:rsid w:val="005E2EBD"/>
    <w:rsid w:val="005F5D7D"/>
    <w:rsid w:val="00612CB0"/>
    <w:rsid w:val="0067349C"/>
    <w:rsid w:val="006B6898"/>
    <w:rsid w:val="006C3068"/>
    <w:rsid w:val="006F1DAD"/>
    <w:rsid w:val="00726466"/>
    <w:rsid w:val="00745984"/>
    <w:rsid w:val="007C55A5"/>
    <w:rsid w:val="00832FAC"/>
    <w:rsid w:val="00860094"/>
    <w:rsid w:val="008714F3"/>
    <w:rsid w:val="00884E0C"/>
    <w:rsid w:val="00887E93"/>
    <w:rsid w:val="008E0BF2"/>
    <w:rsid w:val="00932D1C"/>
    <w:rsid w:val="00954D9A"/>
    <w:rsid w:val="00957C7F"/>
    <w:rsid w:val="009866DA"/>
    <w:rsid w:val="009933A1"/>
    <w:rsid w:val="009D594F"/>
    <w:rsid w:val="009E5362"/>
    <w:rsid w:val="00A070F3"/>
    <w:rsid w:val="00AD76AB"/>
    <w:rsid w:val="00AE15DF"/>
    <w:rsid w:val="00AE5797"/>
    <w:rsid w:val="00B91355"/>
    <w:rsid w:val="00B9585E"/>
    <w:rsid w:val="00BA7387"/>
    <w:rsid w:val="00BD03C5"/>
    <w:rsid w:val="00BE5008"/>
    <w:rsid w:val="00C01109"/>
    <w:rsid w:val="00C2166B"/>
    <w:rsid w:val="00C33A6F"/>
    <w:rsid w:val="00C76B47"/>
    <w:rsid w:val="00C77BA6"/>
    <w:rsid w:val="00CC7F15"/>
    <w:rsid w:val="00D12AA0"/>
    <w:rsid w:val="00D14969"/>
    <w:rsid w:val="00D72814"/>
    <w:rsid w:val="00D82E1A"/>
    <w:rsid w:val="00D93292"/>
    <w:rsid w:val="00E4687B"/>
    <w:rsid w:val="00EA4809"/>
    <w:rsid w:val="00F61861"/>
    <w:rsid w:val="00F83690"/>
    <w:rsid w:val="00FB1E53"/>
    <w:rsid w:val="00FB4D65"/>
    <w:rsid w:val="00FF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329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866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9866DA"/>
    <w:pPr>
      <w:outlineLvl w:val="1"/>
    </w:pPr>
    <w:rPr>
      <w:b/>
      <w:bCs/>
      <w:color w:val="00145D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53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66DA"/>
    <w:rPr>
      <w:color w:val="00145D"/>
      <w:u w:val="single"/>
    </w:rPr>
  </w:style>
  <w:style w:type="paragraph" w:styleId="NormalWeb">
    <w:name w:val="Normal (Web)"/>
    <w:basedOn w:val="Normal"/>
    <w:uiPriority w:val="99"/>
    <w:rsid w:val="009866DA"/>
    <w:pPr>
      <w:spacing w:line="336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9866DA"/>
    <w:rPr>
      <w:b/>
      <w:bCs/>
    </w:rPr>
  </w:style>
  <w:style w:type="character" w:styleId="FollowedHyperlink">
    <w:name w:val="FollowedHyperlink"/>
    <w:basedOn w:val="DefaultParagraphFont"/>
    <w:rsid w:val="009D594F"/>
    <w:rPr>
      <w:color w:val="800080"/>
      <w:u w:val="single"/>
    </w:rPr>
  </w:style>
  <w:style w:type="paragraph" w:customStyle="1" w:styleId="Default">
    <w:name w:val="Default"/>
    <w:rsid w:val="009D594F"/>
    <w:pPr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  <w:lang w:val="en-US" w:eastAsia="en-US"/>
    </w:rPr>
  </w:style>
  <w:style w:type="paragraph" w:customStyle="1" w:styleId="CM20">
    <w:name w:val="CM20"/>
    <w:basedOn w:val="Default"/>
    <w:next w:val="Default"/>
    <w:rsid w:val="009D594F"/>
    <w:pPr>
      <w:spacing w:after="225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CC7F15"/>
    <w:pPr>
      <w:spacing w:after="120" w:line="221" w:lineRule="atLeast"/>
    </w:pPr>
    <w:rPr>
      <w:rFonts w:ascii="Univers 45 Light" w:hAnsi="Univers 45 Light" w:cs="Times New Roman"/>
      <w:color w:val="auto"/>
    </w:rPr>
  </w:style>
  <w:style w:type="character" w:customStyle="1" w:styleId="A4">
    <w:name w:val="A4"/>
    <w:rsid w:val="00612CB0"/>
    <w:rPr>
      <w:rFonts w:cs="Arial MT Light"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F83690"/>
    <w:rPr>
      <w:rFonts w:ascii="Arial" w:hAnsi="Arial" w:cs="Arial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rsid w:val="0034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46B0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46B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46B03"/>
    <w:rPr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FB4D65"/>
  </w:style>
  <w:style w:type="character" w:customStyle="1" w:styleId="apple-converted-space">
    <w:name w:val="apple-converted-space"/>
    <w:basedOn w:val="DefaultParagraphFont"/>
    <w:rsid w:val="00932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188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5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86429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8278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61414">
                                  <w:marLeft w:val="0"/>
                                  <w:marRight w:val="0"/>
                                  <w:marTop w:val="0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09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0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93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44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688">
          <w:marLeft w:val="225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4361">
              <w:marLeft w:val="225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FFFFFF"/>
              </w:divBdr>
              <w:divsChild>
                <w:div w:id="14495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4755">
                      <w:marLeft w:val="0"/>
                      <w:marRight w:val="0"/>
                      <w:marTop w:val="240"/>
                      <w:marBottom w:val="240"/>
                      <w:divBdr>
                        <w:top w:val="single" w:sz="12" w:space="4" w:color="CCCCFF"/>
                        <w:left w:val="single" w:sz="2" w:space="4" w:color="CCCCFF"/>
                        <w:bottom w:val="single" w:sz="6" w:space="0" w:color="CCCCFF"/>
                        <w:right w:val="single" w:sz="2" w:space="4" w:color="CCCCFF"/>
                      </w:divBdr>
                      <w:divsChild>
                        <w:div w:id="4497834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6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76065">
                          <w:marLeft w:val="3000"/>
                          <w:marRight w:val="-10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5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09513">
                          <w:marLeft w:val="3000"/>
                          <w:marRight w:val="-10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1403">
          <w:marLeft w:val="225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5758">
              <w:marLeft w:val="225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FFFFFF"/>
              </w:divBdr>
              <w:divsChild>
                <w:div w:id="1524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4459">
                      <w:marLeft w:val="0"/>
                      <w:marRight w:val="0"/>
                      <w:marTop w:val="240"/>
                      <w:marBottom w:val="240"/>
                      <w:divBdr>
                        <w:top w:val="single" w:sz="12" w:space="4" w:color="CCCCFF"/>
                        <w:left w:val="single" w:sz="2" w:space="4" w:color="CCCCFF"/>
                        <w:bottom w:val="single" w:sz="6" w:space="0" w:color="CCCCFF"/>
                        <w:right w:val="single" w:sz="2" w:space="4" w:color="CCCCFF"/>
                      </w:divBdr>
                      <w:divsChild>
                        <w:div w:id="77537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3823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341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755464">
                          <w:marLeft w:val="0"/>
                          <w:marRight w:val="0"/>
                          <w:marTop w:val="3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c.co.uk/news/uk-england-birmingham-12975088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cab.org.uk/PDFs/070612%20CCAB%20Guidance%20Clea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hm-treasury.gov.uk/d/consult_money_launder_regs2007_gov_response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789ED-FD49-482E-B090-3373FAE9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March Newsletter is to be sent to all members</vt:lpstr>
    </vt:vector>
  </TitlesOfParts>
  <Company>CIOT</Company>
  <LinksUpToDate>false</LinksUpToDate>
  <CharactersWithSpaces>3310</CharactersWithSpaces>
  <SharedDoc>false</SharedDoc>
  <HLinks>
    <vt:vector size="12" baseType="variant"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>http://www.tax.org.uk/www.oecd.org/ctp/taxcrimes</vt:lpwstr>
      </vt:variant>
      <vt:variant>
        <vt:lpwstr/>
      </vt:variant>
      <vt:variant>
        <vt:i4>3276917</vt:i4>
      </vt:variant>
      <vt:variant>
        <vt:i4>0</vt:i4>
      </vt:variant>
      <vt:variant>
        <vt:i4>0</vt:i4>
      </vt:variant>
      <vt:variant>
        <vt:i4>5</vt:i4>
      </vt:variant>
      <vt:variant>
        <vt:lpwstr>http://www.hm-treasury.gov.uk/fin_crime_review.htm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March Newsletter is to be sent to all members</dc:title>
  <dc:creator>Charlotte Ali</dc:creator>
  <cp:lastModifiedBy>Administrator</cp:lastModifiedBy>
  <cp:revision>3</cp:revision>
  <dcterms:created xsi:type="dcterms:W3CDTF">2011-07-28T10:45:00Z</dcterms:created>
  <dcterms:modified xsi:type="dcterms:W3CDTF">2011-07-28T10:46:00Z</dcterms:modified>
</cp:coreProperties>
</file>