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1361"/>
        <w:gridCol w:w="4139"/>
      </w:tblGrid>
      <w:tr w:rsidR="00CD3772" w:rsidTr="00A1659C">
        <w:tc>
          <w:tcPr>
            <w:tcW w:w="4139" w:type="dxa"/>
          </w:tcPr>
          <w:p w:rsidR="00CD3772" w:rsidRPr="00930E20" w:rsidRDefault="00CD3772" w:rsidP="00CD3772">
            <w:pPr>
              <w:spacing w:before="60" w:after="60" w:line="240" w:lineRule="exact"/>
              <w:rPr>
                <w:b/>
                <w:sz w:val="24"/>
                <w:szCs w:val="24"/>
              </w:rPr>
            </w:pPr>
            <w:r w:rsidRPr="00930E20">
              <w:rPr>
                <w:b/>
                <w:sz w:val="24"/>
                <w:szCs w:val="24"/>
              </w:rPr>
              <w:t>Anlage 3</w:t>
            </w:r>
          </w:p>
          <w:p w:rsidR="00CD3772" w:rsidRPr="00930E20" w:rsidRDefault="00CD3772" w:rsidP="00CD3772">
            <w:pPr>
              <w:spacing w:before="60" w:after="60" w:line="240" w:lineRule="exac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CD3772" w:rsidRPr="00930E20" w:rsidRDefault="00CD3772" w:rsidP="00CD3772">
            <w:pPr>
              <w:spacing w:before="60" w:after="60" w:line="240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4139" w:type="dxa"/>
          </w:tcPr>
          <w:p w:rsidR="00CD3772" w:rsidRPr="00930E20" w:rsidRDefault="00CD3772" w:rsidP="00633726">
            <w:pPr>
              <w:spacing w:before="60" w:after="60" w:line="240" w:lineRule="exact"/>
              <w:ind w:left="718"/>
              <w:jc w:val="right"/>
              <w:rPr>
                <w:b/>
                <w:sz w:val="24"/>
                <w:szCs w:val="24"/>
                <w:lang w:val="it-IT"/>
              </w:rPr>
            </w:pPr>
            <w:r w:rsidRPr="00930E20">
              <w:rPr>
                <w:b/>
                <w:sz w:val="24"/>
                <w:szCs w:val="24"/>
                <w:lang w:val="it-IT"/>
              </w:rPr>
              <w:t>Allegato 3</w:t>
            </w:r>
          </w:p>
          <w:p w:rsidR="00CD3772" w:rsidRPr="00930E20" w:rsidRDefault="00CD3772" w:rsidP="00CD3772">
            <w:pPr>
              <w:spacing w:before="60" w:after="60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CD3772" w:rsidTr="00A1659C">
        <w:tc>
          <w:tcPr>
            <w:tcW w:w="4139" w:type="dxa"/>
          </w:tcPr>
          <w:p w:rsidR="00CD3772" w:rsidRPr="00930E20" w:rsidRDefault="00CD3772" w:rsidP="00CD3772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30E20">
              <w:rPr>
                <w:b/>
                <w:sz w:val="24"/>
                <w:szCs w:val="24"/>
              </w:rPr>
              <w:t>Aufbewahrungsfristen</w:t>
            </w:r>
          </w:p>
          <w:p w:rsidR="00CD3772" w:rsidRPr="00930E20" w:rsidRDefault="00CD3772" w:rsidP="00CD3772">
            <w:pPr>
              <w:spacing w:before="60" w:after="60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CD3772" w:rsidRPr="00930E20" w:rsidRDefault="00CD3772" w:rsidP="00CD3772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CD3772" w:rsidRPr="00930E20" w:rsidRDefault="00CD3772" w:rsidP="00CD3772">
            <w:pPr>
              <w:spacing w:before="60" w:after="60" w:line="240" w:lineRule="exact"/>
              <w:jc w:val="center"/>
              <w:rPr>
                <w:b/>
                <w:sz w:val="24"/>
                <w:szCs w:val="24"/>
                <w:lang w:val="it-IT"/>
              </w:rPr>
            </w:pPr>
            <w:r w:rsidRPr="00930E20">
              <w:rPr>
                <w:b/>
                <w:sz w:val="24"/>
                <w:szCs w:val="24"/>
                <w:lang w:val="it-IT"/>
              </w:rPr>
              <w:t>Tempi di conservazione</w:t>
            </w:r>
          </w:p>
          <w:p w:rsidR="00CD3772" w:rsidRPr="00930E20" w:rsidRDefault="00CD3772" w:rsidP="00CD3772">
            <w:pPr>
              <w:spacing w:before="60" w:after="60" w:line="240" w:lineRule="exact"/>
              <w:rPr>
                <w:lang w:val="it-IT"/>
              </w:rPr>
            </w:pPr>
          </w:p>
        </w:tc>
      </w:tr>
      <w:tr w:rsidR="00CD3772" w:rsidTr="00A1659C">
        <w:tc>
          <w:tcPr>
            <w:tcW w:w="4139" w:type="dxa"/>
          </w:tcPr>
          <w:p w:rsidR="00CD3772" w:rsidRPr="00930E20" w:rsidRDefault="00645EFB" w:rsidP="0057045D">
            <w:pPr>
              <w:spacing w:before="60" w:after="60" w:line="240" w:lineRule="exact"/>
              <w:rPr>
                <w:b/>
              </w:rPr>
            </w:pPr>
            <w:r w:rsidRPr="00930E20">
              <w:rPr>
                <w:b/>
              </w:rPr>
              <w:t xml:space="preserve">A </w:t>
            </w:r>
            <w:r w:rsidR="0022181D" w:rsidRPr="00930E20">
              <w:rPr>
                <w:b/>
              </w:rPr>
              <w:t>–</w:t>
            </w:r>
            <w:r w:rsidR="00CD3772" w:rsidRPr="00930E20">
              <w:rPr>
                <w:b/>
              </w:rPr>
              <w:t xml:space="preserve"> Formlose Skartierung</w:t>
            </w:r>
          </w:p>
        </w:tc>
        <w:tc>
          <w:tcPr>
            <w:tcW w:w="1361" w:type="dxa"/>
          </w:tcPr>
          <w:p w:rsidR="00CD3772" w:rsidRPr="00930E20" w:rsidRDefault="00CD3772" w:rsidP="00CD3772">
            <w:pPr>
              <w:spacing w:before="60" w:after="60" w:line="240" w:lineRule="exact"/>
              <w:jc w:val="center"/>
              <w:rPr>
                <w:b/>
              </w:rPr>
            </w:pPr>
          </w:p>
        </w:tc>
        <w:tc>
          <w:tcPr>
            <w:tcW w:w="4139" w:type="dxa"/>
          </w:tcPr>
          <w:p w:rsidR="00CD3772" w:rsidRPr="00930E20" w:rsidRDefault="00CD3772" w:rsidP="0057045D">
            <w:pPr>
              <w:spacing w:before="60" w:after="60" w:line="240" w:lineRule="exact"/>
              <w:rPr>
                <w:b/>
                <w:lang w:val="it-IT"/>
              </w:rPr>
            </w:pPr>
            <w:r w:rsidRPr="00930E20">
              <w:rPr>
                <w:b/>
                <w:lang w:val="it-IT"/>
              </w:rPr>
              <w:t>A - Scarto informale</w:t>
            </w:r>
          </w:p>
        </w:tc>
      </w:tr>
      <w:tr w:rsidR="0057045D" w:rsidRPr="00930E20" w:rsidTr="00A1659C">
        <w:tc>
          <w:tcPr>
            <w:tcW w:w="4139" w:type="dxa"/>
          </w:tcPr>
          <w:p w:rsidR="0057045D" w:rsidRPr="00930E20" w:rsidRDefault="000639BD" w:rsidP="000639BD">
            <w:pPr>
              <w:spacing w:before="60" w:after="60" w:line="240" w:lineRule="exact"/>
              <w:jc w:val="both"/>
              <w:rPr>
                <w:b/>
              </w:rPr>
            </w:pPr>
            <w:r w:rsidRPr="00930E20">
              <w:t xml:space="preserve">Aussonderung jener Unterlagen aus der Registratur, die weder verwaltungsmäßig noch rechtlich noch geschichtlich relevant sind (Art. 2 Absatz 1 Buchst. </w:t>
            </w:r>
            <w:r w:rsidR="00EB3B44" w:rsidRPr="00930E20">
              <w:t>t</w:t>
            </w:r>
            <w:r w:rsidRPr="00930E20">
              <w:t xml:space="preserve"> </w:t>
            </w:r>
            <w:r w:rsidR="00EB3B44" w:rsidRPr="00930E20">
              <w:t xml:space="preserve">des </w:t>
            </w:r>
            <w:r w:rsidRPr="00930E20">
              <w:t>D</w:t>
            </w:r>
            <w:r w:rsidR="00EB3B44" w:rsidRPr="00930E20">
              <w:t>LH</w:t>
            </w:r>
            <w:r w:rsidRPr="00930E20">
              <w:t xml:space="preserve"> Nr. 17/2015)</w:t>
            </w:r>
            <w:r w:rsidR="00100959" w:rsidRPr="00930E20">
              <w:t xml:space="preserve">. Die formlose Skartierung </w:t>
            </w:r>
            <w:r w:rsidR="00100959" w:rsidRPr="00930E20">
              <w:rPr>
                <w:rFonts w:cs="Arial"/>
              </w:rPr>
              <w:t>erfolgt regelmäßig, mindestens aber im Zweijahresabstand.</w:t>
            </w:r>
          </w:p>
        </w:tc>
        <w:tc>
          <w:tcPr>
            <w:tcW w:w="1361" w:type="dxa"/>
          </w:tcPr>
          <w:p w:rsidR="008A3D36" w:rsidRPr="00930E20" w:rsidRDefault="008A3D36" w:rsidP="008D3FC5">
            <w:pPr>
              <w:spacing w:before="60" w:after="60" w:line="240" w:lineRule="exact"/>
              <w:jc w:val="center"/>
              <w:rPr>
                <w:b/>
                <w:color w:val="0000FF"/>
                <w:lang w:val="it-IT"/>
              </w:rPr>
            </w:pPr>
          </w:p>
        </w:tc>
        <w:tc>
          <w:tcPr>
            <w:tcW w:w="4139" w:type="dxa"/>
          </w:tcPr>
          <w:p w:rsidR="0057045D" w:rsidRPr="00930E20" w:rsidRDefault="0057045D" w:rsidP="0057045D">
            <w:pPr>
              <w:spacing w:before="60" w:after="60" w:line="240" w:lineRule="exact"/>
              <w:jc w:val="both"/>
              <w:rPr>
                <w:lang w:val="it-IT"/>
              </w:rPr>
            </w:pPr>
            <w:r w:rsidRPr="00930E20">
              <w:rPr>
                <w:lang w:val="it-IT"/>
              </w:rPr>
              <w:t>eliminazione dall’archivio corrente della documentazione priva di valore amministrativo, giuridico e storico</w:t>
            </w:r>
            <w:r w:rsidR="00B8017C" w:rsidRPr="00930E20">
              <w:rPr>
                <w:lang w:val="it-IT"/>
              </w:rPr>
              <w:t xml:space="preserve"> (art. 2, comma 1, lett. </w:t>
            </w:r>
            <w:r w:rsidR="008D3FC5" w:rsidRPr="00930E20">
              <w:rPr>
                <w:lang w:val="it-IT"/>
              </w:rPr>
              <w:t>t</w:t>
            </w:r>
            <w:r w:rsidR="00B8017C" w:rsidRPr="00930E20">
              <w:rPr>
                <w:lang w:val="it-IT"/>
              </w:rPr>
              <w:t>, del D.P.P. n. 17/2015)</w:t>
            </w:r>
            <w:r w:rsidRPr="00930E20">
              <w:rPr>
                <w:lang w:val="it-IT"/>
              </w:rPr>
              <w:t xml:space="preserve">, da </w:t>
            </w:r>
            <w:r w:rsidR="00100959" w:rsidRPr="00930E20">
              <w:rPr>
                <w:lang w:val="it-IT"/>
              </w:rPr>
              <w:t>eseguire regolarmente,</w:t>
            </w:r>
            <w:r w:rsidRPr="00930E20">
              <w:rPr>
                <w:lang w:val="it-IT"/>
              </w:rPr>
              <w:t xml:space="preserve"> almeno ogni due anni</w:t>
            </w:r>
            <w:r w:rsidR="0046005F" w:rsidRPr="00930E20">
              <w:rPr>
                <w:lang w:val="it-IT"/>
              </w:rPr>
              <w:t>.</w:t>
            </w:r>
            <w:r w:rsidRPr="00930E20">
              <w:rPr>
                <w:lang w:val="it-IT"/>
              </w:rPr>
              <w:t xml:space="preserve"> </w:t>
            </w:r>
          </w:p>
        </w:tc>
      </w:tr>
      <w:tr w:rsidR="00516D2D" w:rsidTr="00A1659C">
        <w:tc>
          <w:tcPr>
            <w:tcW w:w="4139" w:type="dxa"/>
          </w:tcPr>
          <w:p w:rsidR="00516D2D" w:rsidRPr="00930E20" w:rsidRDefault="00516D2D" w:rsidP="00516D2D">
            <w:pPr>
              <w:spacing w:before="60" w:after="60" w:line="240" w:lineRule="exact"/>
              <w:jc w:val="center"/>
              <w:rPr>
                <w:b/>
              </w:rPr>
            </w:pPr>
            <w:r w:rsidRPr="00930E20">
              <w:rPr>
                <w:b/>
              </w:rPr>
              <w:t>Beispiele</w:t>
            </w:r>
          </w:p>
        </w:tc>
        <w:tc>
          <w:tcPr>
            <w:tcW w:w="1361" w:type="dxa"/>
          </w:tcPr>
          <w:p w:rsidR="00516D2D" w:rsidRPr="00930E20" w:rsidRDefault="00516D2D" w:rsidP="00CD3772">
            <w:pPr>
              <w:spacing w:before="60" w:after="60" w:line="240" w:lineRule="exact"/>
              <w:jc w:val="center"/>
              <w:rPr>
                <w:b/>
              </w:rPr>
            </w:pPr>
          </w:p>
        </w:tc>
        <w:tc>
          <w:tcPr>
            <w:tcW w:w="4139" w:type="dxa"/>
          </w:tcPr>
          <w:p w:rsidR="00516D2D" w:rsidRPr="00930E20" w:rsidRDefault="00516D2D" w:rsidP="00516D2D">
            <w:pPr>
              <w:spacing w:before="60" w:after="60" w:line="240" w:lineRule="exact"/>
              <w:jc w:val="center"/>
              <w:rPr>
                <w:b/>
                <w:lang w:val="it-IT"/>
              </w:rPr>
            </w:pPr>
            <w:r w:rsidRPr="00930E20">
              <w:rPr>
                <w:b/>
                <w:lang w:val="it-IT"/>
              </w:rPr>
              <w:t>Esempi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3"/>
              </w:numPr>
              <w:spacing w:beforeLines="60" w:before="144" w:afterLines="60" w:after="144" w:line="240" w:lineRule="exact"/>
              <w:ind w:left="567" w:hanging="567"/>
              <w:rPr>
                <w:lang w:val="de-DE"/>
              </w:rPr>
            </w:pPr>
            <w:r w:rsidRPr="00930E20">
              <w:rPr>
                <w:lang w:val="de-DE"/>
              </w:rPr>
              <w:t>Gesetzesblätter, Broschüren, Fachzeitschriften und Zeitungsausschnitte</w:t>
            </w:r>
            <w:r w:rsidR="0066188F" w:rsidRPr="00930E20">
              <w:rPr>
                <w:lang w:val="de-DE"/>
              </w:rPr>
              <w:t>,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7"/>
              </w:numPr>
              <w:spacing w:beforeLines="60" w:before="144" w:afterLines="60" w:after="144" w:line="240" w:lineRule="exact"/>
              <w:ind w:left="400" w:hanging="400"/>
            </w:pPr>
            <w:r w:rsidRPr="00930E20">
              <w:t xml:space="preserve">raccolte di leggi, opuscoli, pubblicazioni, </w:t>
            </w:r>
            <w:r w:rsidR="0066188F" w:rsidRPr="00930E20">
              <w:t>periodici e ritagli di giornale;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3"/>
              </w:numPr>
              <w:spacing w:beforeLines="60" w:before="144" w:afterLines="60" w:after="144" w:line="240" w:lineRule="exact"/>
              <w:ind w:left="567" w:hanging="567"/>
              <w:rPr>
                <w:lang w:val="de-DE"/>
              </w:rPr>
            </w:pPr>
            <w:r w:rsidRPr="00930E20">
              <w:rPr>
                <w:lang w:val="de-DE"/>
              </w:rPr>
              <w:t>sog. „Weglegesachen“ von reinem Tageswert, u.a.: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6"/>
              </w:numPr>
              <w:spacing w:beforeLines="60" w:before="144" w:afterLines="60" w:after="144" w:line="240" w:lineRule="exact"/>
              <w:ind w:left="400" w:hanging="400"/>
            </w:pPr>
            <w:r w:rsidRPr="00930E20">
              <w:t>documentazione di valore transitorio o giornaliero, fra cui: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>Kopien jeglicher Art, darunter auch j</w:t>
            </w:r>
            <w:r w:rsidR="006A1D9A" w:rsidRPr="00930E20">
              <w:rPr>
                <w:lang w:val="de-DE"/>
              </w:rPr>
              <w:t>ene von Beschlüssen und Dekreten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8"/>
              </w:numPr>
              <w:spacing w:beforeLines="60" w:before="144" w:afterLines="60" w:after="144" w:line="240" w:lineRule="exact"/>
              <w:ind w:left="598" w:hanging="284"/>
            </w:pPr>
            <w:r w:rsidRPr="00930E20">
              <w:t>copie di ogni tipo, fra cui anche quelle di deliberazioni o decreti</w:t>
            </w:r>
          </w:p>
        </w:tc>
      </w:tr>
      <w:tr w:rsidR="006A1D9A" w:rsidRPr="00930E20" w:rsidTr="00A1659C">
        <w:tc>
          <w:tcPr>
            <w:tcW w:w="4139" w:type="dxa"/>
          </w:tcPr>
          <w:p w:rsidR="006A1D9A" w:rsidRPr="00930E20" w:rsidRDefault="006A1D9A" w:rsidP="006A1D9A">
            <w:pPr>
              <w:pStyle w:val="Listenabsatz"/>
              <w:numPr>
                <w:ilvl w:val="0"/>
                <w:numId w:val="1"/>
              </w:numPr>
              <w:spacing w:beforeLines="60" w:before="144" w:afterLines="60" w:after="144" w:line="240" w:lineRule="exact"/>
              <w:ind w:left="851" w:hanging="284"/>
              <w:rPr>
                <w:color w:val="auto"/>
                <w:lang w:val="de-DE"/>
              </w:rPr>
            </w:pPr>
            <w:r w:rsidRPr="00930E20">
              <w:rPr>
                <w:color w:val="auto"/>
                <w:lang w:val="de-DE"/>
              </w:rPr>
              <w:t>Einladungen zu Sitzungen,</w:t>
            </w:r>
            <w:r w:rsidR="0010790A" w:rsidRPr="00930E20">
              <w:rPr>
                <w:color w:val="auto"/>
                <w:lang w:val="de-DE"/>
              </w:rPr>
              <w:t xml:space="preserve"> </w:t>
            </w:r>
            <w:r w:rsidR="00C056D8" w:rsidRPr="00930E20">
              <w:rPr>
                <w:color w:val="auto"/>
                <w:lang w:val="de-DE"/>
              </w:rPr>
              <w:t>Tagung</w:t>
            </w:r>
            <w:r w:rsidR="007C59D8" w:rsidRPr="00930E20">
              <w:rPr>
                <w:color w:val="auto"/>
                <w:lang w:val="de-DE"/>
              </w:rPr>
              <w:t>s</w:t>
            </w:r>
            <w:r w:rsidR="00C056D8" w:rsidRPr="00930E20">
              <w:rPr>
                <w:color w:val="auto"/>
                <w:lang w:val="de-DE"/>
              </w:rPr>
              <w:t xml:space="preserve">- und </w:t>
            </w:r>
            <w:r w:rsidR="001D6A91" w:rsidRPr="00930E20">
              <w:rPr>
                <w:color w:val="auto"/>
                <w:lang w:val="de-DE"/>
              </w:rPr>
              <w:t>Kursprogramme</w:t>
            </w:r>
          </w:p>
        </w:tc>
        <w:tc>
          <w:tcPr>
            <w:tcW w:w="1361" w:type="dxa"/>
          </w:tcPr>
          <w:p w:rsidR="001D6A91" w:rsidRPr="00930E20" w:rsidRDefault="001D6A91" w:rsidP="00C056D8">
            <w:pPr>
              <w:spacing w:beforeLines="60" w:before="144" w:afterLines="60" w:after="144" w:line="240" w:lineRule="exact"/>
              <w:jc w:val="center"/>
            </w:pPr>
          </w:p>
        </w:tc>
        <w:tc>
          <w:tcPr>
            <w:tcW w:w="4139" w:type="dxa"/>
          </w:tcPr>
          <w:p w:rsidR="006A1D9A" w:rsidRPr="00930E20" w:rsidRDefault="006A1D9A" w:rsidP="006A1D9A">
            <w:pPr>
              <w:pStyle w:val="Listenabsatz"/>
              <w:numPr>
                <w:ilvl w:val="0"/>
                <w:numId w:val="8"/>
              </w:numPr>
              <w:spacing w:beforeLines="60" w:before="144" w:afterLines="60" w:after="144" w:line="240" w:lineRule="exact"/>
              <w:ind w:left="598" w:hanging="284"/>
              <w:rPr>
                <w:color w:val="auto"/>
              </w:rPr>
            </w:pPr>
            <w:r w:rsidRPr="00930E20">
              <w:rPr>
                <w:color w:val="auto"/>
              </w:rPr>
              <w:t xml:space="preserve">inviti a sedute, </w:t>
            </w:r>
            <w:r w:rsidR="001D6A91" w:rsidRPr="00930E20">
              <w:rPr>
                <w:color w:val="auto"/>
              </w:rPr>
              <w:t xml:space="preserve">programmi di </w:t>
            </w:r>
            <w:r w:rsidR="00C056D8" w:rsidRPr="00930E20">
              <w:rPr>
                <w:color w:val="auto"/>
              </w:rPr>
              <w:t xml:space="preserve">convegni e </w:t>
            </w:r>
            <w:r w:rsidR="001D6A91" w:rsidRPr="00930E20">
              <w:rPr>
                <w:color w:val="auto"/>
              </w:rPr>
              <w:t>corsi</w:t>
            </w:r>
          </w:p>
        </w:tc>
      </w:tr>
      <w:tr w:rsidR="00CD3772" w:rsidRPr="00CD3772" w:rsidTr="00A1659C">
        <w:tc>
          <w:tcPr>
            <w:tcW w:w="4139" w:type="dxa"/>
          </w:tcPr>
          <w:p w:rsidR="00CD3772" w:rsidRPr="00930E20" w:rsidRDefault="00B003FB" w:rsidP="006A1D9A">
            <w:pPr>
              <w:pStyle w:val="Listenabsatz"/>
              <w:numPr>
                <w:ilvl w:val="0"/>
                <w:numId w:val="2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>Bestätigung</w:t>
            </w:r>
            <w:r w:rsidR="007E6306" w:rsidRPr="00930E20">
              <w:rPr>
                <w:lang w:val="de-DE"/>
              </w:rPr>
              <w:t>s- und Dankschreiben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598" w:hanging="284"/>
              <w:rPr>
                <w:lang w:val="de-DE"/>
              </w:rPr>
            </w:pPr>
            <w:r w:rsidRPr="00930E20">
              <w:rPr>
                <w:lang w:val="de-DE"/>
              </w:rPr>
              <w:t>conferme e ringraziamenti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B003FB">
            <w:pPr>
              <w:pStyle w:val="Listenabsatz"/>
              <w:numPr>
                <w:ilvl w:val="0"/>
                <w:numId w:val="2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>Unterlagen, die den Abteilungen oder Ämtern</w:t>
            </w:r>
            <w:r w:rsidR="00B003FB" w:rsidRPr="00930E20">
              <w:rPr>
                <w:lang w:val="de-DE"/>
              </w:rPr>
              <w:t xml:space="preserve"> </w:t>
            </w:r>
            <w:r w:rsidRPr="00930E20">
              <w:rPr>
                <w:lang w:val="de-DE"/>
              </w:rPr>
              <w:t xml:space="preserve">zur Kenntnisnahme </w:t>
            </w:r>
            <w:r w:rsidR="00B003FB" w:rsidRPr="00930E20">
              <w:rPr>
                <w:lang w:val="de-DE"/>
              </w:rPr>
              <w:t>übermittelt</w:t>
            </w:r>
            <w:r w:rsidRPr="00930E20">
              <w:rPr>
                <w:lang w:val="de-DE"/>
              </w:rPr>
              <w:t xml:space="preserve"> werden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598" w:hanging="284"/>
            </w:pPr>
            <w:r w:rsidRPr="00930E20">
              <w:t xml:space="preserve">documenti </w:t>
            </w:r>
            <w:r w:rsidRPr="00930E20">
              <w:tab/>
              <w:t>inviati per conoscenza alle ripartizioni o agli uffici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 xml:space="preserve">unaufgefordert </w:t>
            </w:r>
            <w:r w:rsidR="00B003FB" w:rsidRPr="00930E20">
              <w:rPr>
                <w:lang w:val="de-DE"/>
              </w:rPr>
              <w:t>erhaltene</w:t>
            </w:r>
            <w:r w:rsidRPr="00930E20">
              <w:rPr>
                <w:lang w:val="de-DE"/>
              </w:rPr>
              <w:t xml:space="preserve"> Angebote, Werbeunterlagen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598" w:hanging="284"/>
            </w:pPr>
            <w:r w:rsidRPr="00930E20">
              <w:t>offerte non richieste, materiale pubblicitario</w:t>
            </w:r>
          </w:p>
        </w:tc>
      </w:tr>
      <w:tr w:rsidR="00CD3772" w:rsidRPr="00930E20" w:rsidTr="00A1659C"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>Begleitschreiben und einfache Mitteilungen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1D6A91" w:rsidP="006A1D9A">
            <w:pPr>
              <w:pStyle w:val="Listenabsatz"/>
              <w:numPr>
                <w:ilvl w:val="0"/>
                <w:numId w:val="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598" w:hanging="284"/>
            </w:pPr>
            <w:r w:rsidRPr="00930E20">
              <w:t xml:space="preserve">lettere di </w:t>
            </w:r>
            <w:r w:rsidR="00CD3772" w:rsidRPr="00930E20">
              <w:t>accompagnamento o semplici comunicazioni</w:t>
            </w:r>
          </w:p>
        </w:tc>
      </w:tr>
      <w:tr w:rsidR="00CD3772" w:rsidRPr="00930E20" w:rsidTr="00A1659C">
        <w:tc>
          <w:tcPr>
            <w:tcW w:w="4139" w:type="dxa"/>
          </w:tcPr>
          <w:p w:rsidR="00414D2C" w:rsidRPr="00930E20" w:rsidRDefault="00CD3772" w:rsidP="005037E8">
            <w:pPr>
              <w:pStyle w:val="Listenabsatz"/>
              <w:numPr>
                <w:ilvl w:val="0"/>
                <w:numId w:val="2"/>
              </w:numPr>
              <w:spacing w:beforeLines="60" w:before="144" w:afterLines="60" w:after="144" w:line="240" w:lineRule="exact"/>
              <w:ind w:left="851" w:hanging="284"/>
              <w:rPr>
                <w:lang w:val="de-DE"/>
              </w:rPr>
            </w:pPr>
            <w:r w:rsidRPr="00930E20">
              <w:rPr>
                <w:lang w:val="de-DE"/>
              </w:rPr>
              <w:t>Tätigkeitsberichte anderer Organisationseinheiten, von Verbänden und Institutionen</w:t>
            </w:r>
            <w:r w:rsidR="00D53291" w:rsidRPr="00930E20">
              <w:rPr>
                <w:lang w:val="de-DE"/>
              </w:rPr>
              <w:t>.</w:t>
            </w:r>
          </w:p>
        </w:tc>
        <w:tc>
          <w:tcPr>
            <w:tcW w:w="1361" w:type="dxa"/>
          </w:tcPr>
          <w:p w:rsidR="00CD3772" w:rsidRPr="00930E20" w:rsidRDefault="00CD3772" w:rsidP="006A1D9A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CD3772" w:rsidRPr="00930E20" w:rsidRDefault="00CD3772" w:rsidP="006A1D9A">
            <w:pPr>
              <w:pStyle w:val="Listenabsatz"/>
              <w:numPr>
                <w:ilvl w:val="0"/>
                <w:numId w:val="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598" w:hanging="284"/>
            </w:pPr>
            <w:r w:rsidRPr="00930E20">
              <w:t>relazioni riguardanti l’attività di altre unità organizzative, associazioni e istituzioni.</w:t>
            </w:r>
          </w:p>
        </w:tc>
      </w:tr>
      <w:tr w:rsidR="00414D2C" w:rsidRPr="00930E20" w:rsidTr="00A1659C">
        <w:tc>
          <w:tcPr>
            <w:tcW w:w="4139" w:type="dxa"/>
          </w:tcPr>
          <w:p w:rsidR="005037E8" w:rsidRPr="00930E20" w:rsidRDefault="00BF226C" w:rsidP="002877C2">
            <w:pPr>
              <w:spacing w:beforeLines="60" w:before="144" w:afterLines="60" w:after="144" w:line="240" w:lineRule="exact"/>
              <w:jc w:val="both"/>
              <w:rPr>
                <w:b/>
              </w:rPr>
            </w:pPr>
            <w:r w:rsidRPr="00930E20">
              <w:rPr>
                <w:b/>
              </w:rPr>
              <w:t xml:space="preserve">B </w:t>
            </w:r>
            <w:r w:rsidR="0022181D" w:rsidRPr="00930E20">
              <w:rPr>
                <w:b/>
              </w:rPr>
              <w:t>–</w:t>
            </w:r>
            <w:r w:rsidR="00414D2C" w:rsidRPr="00930E20">
              <w:rPr>
                <w:b/>
              </w:rPr>
              <w:t xml:space="preserve"> A</w:t>
            </w:r>
            <w:r w:rsidR="002877C2" w:rsidRPr="00930E20">
              <w:rPr>
                <w:b/>
              </w:rPr>
              <w:t xml:space="preserve">ufbewahrungsfrist von 10 Jahren </w:t>
            </w:r>
            <w:r w:rsidR="00645EFB" w:rsidRPr="00930E20">
              <w:rPr>
                <w:b/>
              </w:rPr>
              <w:t xml:space="preserve">  </w:t>
            </w:r>
            <w:r w:rsidR="00414D2C" w:rsidRPr="00930E20">
              <w:rPr>
                <w:b/>
              </w:rPr>
              <w:t>für steuerlich und buchhalterisch relevante Unterlagen</w:t>
            </w:r>
          </w:p>
        </w:tc>
        <w:tc>
          <w:tcPr>
            <w:tcW w:w="1361" w:type="dxa"/>
          </w:tcPr>
          <w:p w:rsidR="00414D2C" w:rsidRPr="00930E20" w:rsidRDefault="00414D2C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414D2C" w:rsidRPr="00930E20" w:rsidRDefault="00414D2C" w:rsidP="00D53291">
            <w:pPr>
              <w:tabs>
                <w:tab w:val="right" w:pos="2312"/>
              </w:tabs>
              <w:spacing w:beforeLines="60" w:before="144" w:afterLines="60" w:after="144" w:line="240" w:lineRule="exact"/>
              <w:jc w:val="both"/>
              <w:rPr>
                <w:lang w:val="it-IT"/>
              </w:rPr>
            </w:pPr>
            <w:r w:rsidRPr="00930E20">
              <w:rPr>
                <w:b/>
                <w:lang w:val="it-IT"/>
              </w:rPr>
              <w:t xml:space="preserve">B - </w:t>
            </w:r>
            <w:r w:rsidR="003229D0" w:rsidRPr="00930E20">
              <w:rPr>
                <w:b/>
                <w:lang w:val="it-IT"/>
              </w:rPr>
              <w:t>Periodo</w:t>
            </w:r>
            <w:r w:rsidRPr="00930E20">
              <w:rPr>
                <w:b/>
                <w:lang w:val="it-IT"/>
              </w:rPr>
              <w:t xml:space="preserve"> di conservazione di 10 anni per documenti fiscalmente e contabilmente rilevanti</w:t>
            </w:r>
          </w:p>
        </w:tc>
      </w:tr>
      <w:tr w:rsidR="0046005F" w:rsidRPr="005F29D6" w:rsidTr="00A1659C">
        <w:tc>
          <w:tcPr>
            <w:tcW w:w="4139" w:type="dxa"/>
          </w:tcPr>
          <w:p w:rsidR="0046005F" w:rsidRPr="00930E20" w:rsidRDefault="0046005F" w:rsidP="0046005F">
            <w:pPr>
              <w:spacing w:before="60" w:after="60" w:line="240" w:lineRule="exact"/>
              <w:jc w:val="center"/>
              <w:rPr>
                <w:b/>
              </w:rPr>
            </w:pPr>
            <w:r w:rsidRPr="00930E20">
              <w:rPr>
                <w:b/>
              </w:rPr>
              <w:t>Beispiele</w:t>
            </w:r>
          </w:p>
        </w:tc>
        <w:tc>
          <w:tcPr>
            <w:tcW w:w="1361" w:type="dxa"/>
          </w:tcPr>
          <w:p w:rsidR="0046005F" w:rsidRPr="00930E20" w:rsidRDefault="0046005F" w:rsidP="0046005F">
            <w:pPr>
              <w:spacing w:before="60" w:after="60" w:line="240" w:lineRule="exact"/>
              <w:jc w:val="center"/>
              <w:rPr>
                <w:b/>
              </w:rPr>
            </w:pPr>
          </w:p>
        </w:tc>
        <w:tc>
          <w:tcPr>
            <w:tcW w:w="4139" w:type="dxa"/>
          </w:tcPr>
          <w:p w:rsidR="0046005F" w:rsidRPr="00930E20" w:rsidRDefault="0046005F" w:rsidP="0046005F">
            <w:pPr>
              <w:spacing w:before="60" w:after="60" w:line="240" w:lineRule="exact"/>
              <w:jc w:val="center"/>
              <w:rPr>
                <w:b/>
                <w:lang w:val="it-IT"/>
              </w:rPr>
            </w:pPr>
            <w:r w:rsidRPr="00930E20">
              <w:rPr>
                <w:b/>
                <w:lang w:val="it-IT"/>
              </w:rPr>
              <w:t>Esempi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3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Steuererklärungen und Steuerregister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2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  <w:rPr>
                <w:b/>
              </w:rPr>
            </w:pPr>
            <w:r w:rsidRPr="00930E20">
              <w:t>dichiarazioni dei redditi e registri fiscali;</w:t>
            </w:r>
          </w:p>
        </w:tc>
      </w:tr>
      <w:tr w:rsidR="005037E8" w:rsidRPr="00414D2C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2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Steuerrolle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  <w:rPr>
                <w:b/>
              </w:rPr>
            </w:pPr>
            <w:r w:rsidRPr="00930E20">
              <w:t>ruolo;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lastRenderedPageBreak/>
              <w:t xml:space="preserve">Unterlagen </w:t>
            </w:r>
            <w:r w:rsidR="0072469C" w:rsidRPr="00930E20">
              <w:rPr>
                <w:lang w:val="de-DE"/>
              </w:rPr>
              <w:t>betreffend</w:t>
            </w:r>
            <w:r w:rsidR="00020C40" w:rsidRPr="00930E20">
              <w:rPr>
                <w:lang w:val="de-DE"/>
              </w:rPr>
              <w:t xml:space="preserve"> Haushaltsvoranschlag</w:t>
            </w:r>
            <w:r w:rsidRPr="00930E20">
              <w:rPr>
                <w:lang w:val="de-DE"/>
              </w:rPr>
              <w:t xml:space="preserve"> und Rechnungslegung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ind w:left="344" w:hanging="344"/>
            </w:pPr>
            <w:r w:rsidRPr="00930E20">
              <w:t xml:space="preserve">documenti relativi al bilancio preventivo e al rendiconto; </w:t>
            </w:r>
          </w:p>
        </w:tc>
      </w:tr>
      <w:tr w:rsidR="005037E8" w:rsidRPr="005037E8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Vermögensinventare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  <w:rPr>
                <w:b/>
              </w:rPr>
            </w:pPr>
            <w:r w:rsidRPr="00930E20">
              <w:t>inventari patrimoniali;</w:t>
            </w:r>
          </w:p>
        </w:tc>
      </w:tr>
      <w:tr w:rsidR="005037E8" w:rsidRPr="00414D2C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Kassabücher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libri di cassa;</w:t>
            </w:r>
          </w:p>
        </w:tc>
      </w:tr>
      <w:tr w:rsidR="005037E8" w:rsidRPr="00414D2C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Flüssigmachungen mit Anlagen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liquidazioni con allegati;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Zweckbindung</w:t>
            </w:r>
            <w:r w:rsidR="000C22BC" w:rsidRPr="00930E20">
              <w:rPr>
                <w:lang w:val="de-DE"/>
              </w:rPr>
              <w:t>s</w:t>
            </w:r>
            <w:r w:rsidR="00066D9A" w:rsidRPr="00930E20">
              <w:rPr>
                <w:lang w:val="de-DE"/>
              </w:rPr>
              <w:t>-</w:t>
            </w:r>
            <w:r w:rsidRPr="00930E20">
              <w:rPr>
                <w:lang w:val="de-DE"/>
              </w:rPr>
              <w:t xml:space="preserve"> und Flüssigmachung</w:t>
            </w:r>
            <w:r w:rsidR="00066D9A" w:rsidRPr="00930E20">
              <w:rPr>
                <w:lang w:val="de-DE"/>
              </w:rPr>
              <w:t>sdekrete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decreti di impegno e liquidazione di fatture;</w:t>
            </w:r>
          </w:p>
        </w:tc>
      </w:tr>
      <w:tr w:rsidR="005037E8" w:rsidRPr="005037E8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Einhebungsanordnungen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ordini di prelievo;</w:t>
            </w:r>
          </w:p>
        </w:tc>
      </w:tr>
      <w:tr w:rsidR="005037E8" w:rsidRPr="005037E8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Unterlagen betreffend Ankäufe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documenti concernenti acquisti;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Unterlagen betreffend die Verwaltung der Vermögensgüter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documenti concernenti l’amministrazione dei beni patrimoniali;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E95B0F" w:rsidP="00D23CE9">
            <w:pPr>
              <w:pStyle w:val="Listenabsatz"/>
              <w:numPr>
                <w:ilvl w:val="0"/>
                <w:numId w:val="10"/>
              </w:numPr>
              <w:tabs>
                <w:tab w:val="center" w:pos="1264"/>
                <w:tab w:val="center" w:pos="2148"/>
                <w:tab w:val="center" w:pos="3101"/>
                <w:tab w:val="right" w:pos="4311"/>
              </w:tabs>
              <w:ind w:left="314" w:hanging="314"/>
              <w:rPr>
                <w:lang w:val="de-DE"/>
              </w:rPr>
            </w:pPr>
            <w:r w:rsidRPr="00930E20">
              <w:rPr>
                <w:lang w:val="de-DE"/>
              </w:rPr>
              <w:t xml:space="preserve">Akte </w:t>
            </w:r>
            <w:r w:rsidRPr="00930E20">
              <w:rPr>
                <w:lang w:val="de-DE"/>
              </w:rPr>
              <w:tab/>
              <w:t xml:space="preserve">betreffend die </w:t>
            </w:r>
            <w:r w:rsidRPr="00930E20">
              <w:rPr>
                <w:lang w:val="de-DE"/>
              </w:rPr>
              <w:tab/>
              <w:t>Gewährung und Auszahlung von Beiträgen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atti concernenti la concessione e la liquidazione di contributi;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7367AF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 xml:space="preserve">Akte betreffend die </w:t>
            </w:r>
            <w:r w:rsidR="00D23CE9" w:rsidRPr="00930E20">
              <w:rPr>
                <w:lang w:val="de-DE"/>
              </w:rPr>
              <w:t>Einhebung und Abrechnung von Gebühren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FE272A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a</w:t>
            </w:r>
            <w:r w:rsidR="003E629F" w:rsidRPr="00930E20">
              <w:t xml:space="preserve">tti riguardanti la </w:t>
            </w:r>
            <w:r w:rsidR="005037E8" w:rsidRPr="00930E20">
              <w:t xml:space="preserve">riscossione e </w:t>
            </w:r>
            <w:r w:rsidR="003E629F" w:rsidRPr="00930E20">
              <w:t xml:space="preserve">il </w:t>
            </w:r>
            <w:r w:rsidR="005037E8" w:rsidRPr="00930E20">
              <w:t>conteggio di tributi;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D23CE9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 xml:space="preserve">Verträge und Vereinbarungen (Privaturkunden) zur Vergabe von </w:t>
            </w:r>
            <w:r w:rsidR="00DA2827" w:rsidRPr="00930E20">
              <w:rPr>
                <w:lang w:val="de-DE"/>
              </w:rPr>
              <w:t>Bau-</w:t>
            </w:r>
            <w:r w:rsidRPr="00930E20">
              <w:rPr>
                <w:lang w:val="de-DE"/>
              </w:rPr>
              <w:t>, Dienstleistung</w:t>
            </w:r>
            <w:r w:rsidR="00574D03" w:rsidRPr="00930E20">
              <w:rPr>
                <w:lang w:val="de-DE"/>
              </w:rPr>
              <w:t>s- und Lieferaufträgen</w:t>
            </w:r>
            <w:r w:rsidRPr="00930E20">
              <w:rPr>
                <w:lang w:val="de-DE"/>
              </w:rPr>
              <w:t xml:space="preserve"> (10 Jahre nach Ablaufdatum)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contratti e convenzioni (scritture private) per l’appalto di lavori, servizi e forniture (10 anni dalla data di scadenza);</w:t>
            </w:r>
          </w:p>
        </w:tc>
      </w:tr>
      <w:tr w:rsidR="005037E8" w:rsidRPr="00930E20" w:rsidTr="00A1659C">
        <w:tc>
          <w:tcPr>
            <w:tcW w:w="4139" w:type="dxa"/>
          </w:tcPr>
          <w:p w:rsidR="005037E8" w:rsidRPr="00930E20" w:rsidRDefault="00D23CE9" w:rsidP="00D23CE9">
            <w:pPr>
              <w:pStyle w:val="Listenabsatz"/>
              <w:numPr>
                <w:ilvl w:val="0"/>
                <w:numId w:val="10"/>
              </w:numPr>
              <w:spacing w:beforeLines="60" w:before="144" w:afterLines="60" w:after="144" w:line="240" w:lineRule="exact"/>
              <w:ind w:left="314" w:hanging="314"/>
              <w:rPr>
                <w:b/>
                <w:lang w:val="de-DE"/>
              </w:rPr>
            </w:pPr>
            <w:r w:rsidRPr="00930E20">
              <w:rPr>
                <w:lang w:val="de-DE"/>
              </w:rPr>
              <w:t>Buch</w:t>
            </w:r>
            <w:r w:rsidR="00260A84" w:rsidRPr="00930E20">
              <w:rPr>
                <w:lang w:val="de-DE"/>
              </w:rPr>
              <w:t>fü</w:t>
            </w:r>
            <w:r w:rsidR="00FE272A" w:rsidRPr="00930E20">
              <w:rPr>
                <w:lang w:val="de-DE"/>
              </w:rPr>
              <w:t>h</w:t>
            </w:r>
            <w:r w:rsidR="00260A84" w:rsidRPr="00930E20">
              <w:rPr>
                <w:lang w:val="de-DE"/>
              </w:rPr>
              <w:t>rungsunterlagen</w:t>
            </w:r>
            <w:r w:rsidRPr="00930E20">
              <w:rPr>
                <w:lang w:val="de-DE"/>
              </w:rPr>
              <w:t xml:space="preserve"> des bevollmächtigten Beamten</w:t>
            </w:r>
            <w:r w:rsidR="0072469C" w:rsidRPr="00930E20">
              <w:rPr>
                <w:lang w:val="de-DE"/>
              </w:rPr>
              <w:t>/der bevollmächtigten Beamtin</w:t>
            </w:r>
            <w:r w:rsidRPr="00930E20">
              <w:rPr>
                <w:lang w:val="de-DE"/>
              </w:rPr>
              <w:t xml:space="preserve"> und des einhebungsberechtigten Beamten</w:t>
            </w:r>
            <w:r w:rsidR="0072469C" w:rsidRPr="00930E20">
              <w:rPr>
                <w:lang w:val="de-DE"/>
              </w:rPr>
              <w:t>/der einhebungsberechtigten Beamtin</w:t>
            </w:r>
            <w:r w:rsidR="00930E20">
              <w:rPr>
                <w:lang w:val="de-DE"/>
              </w:rPr>
              <w:t>.</w:t>
            </w:r>
          </w:p>
        </w:tc>
        <w:tc>
          <w:tcPr>
            <w:tcW w:w="1361" w:type="dxa"/>
          </w:tcPr>
          <w:p w:rsidR="005037E8" w:rsidRPr="00930E20" w:rsidRDefault="005037E8" w:rsidP="00414D2C">
            <w:pPr>
              <w:spacing w:beforeLines="60" w:before="144" w:afterLines="60" w:after="144" w:line="240" w:lineRule="exact"/>
            </w:pPr>
          </w:p>
        </w:tc>
        <w:tc>
          <w:tcPr>
            <w:tcW w:w="4139" w:type="dxa"/>
          </w:tcPr>
          <w:p w:rsidR="005037E8" w:rsidRPr="00930E20" w:rsidRDefault="005037E8" w:rsidP="005037E8">
            <w:pPr>
              <w:pStyle w:val="Listenabsatz"/>
              <w:numPr>
                <w:ilvl w:val="0"/>
                <w:numId w:val="10"/>
              </w:numPr>
              <w:tabs>
                <w:tab w:val="right" w:pos="2312"/>
              </w:tabs>
              <w:spacing w:beforeLines="60" w:before="144" w:afterLines="60" w:after="144" w:line="240" w:lineRule="exact"/>
              <w:ind w:left="344" w:hanging="344"/>
            </w:pPr>
            <w:r w:rsidRPr="00930E20">
              <w:t>atti riguardanti la contabilità del funzionario delegato e dell’agente contabile</w:t>
            </w:r>
            <w:r w:rsidR="00E676BA" w:rsidRPr="00930E20">
              <w:t>.</w:t>
            </w:r>
          </w:p>
        </w:tc>
      </w:tr>
    </w:tbl>
    <w:p w:rsidR="00BD2045" w:rsidRPr="000D4B3E" w:rsidRDefault="00BD2045" w:rsidP="00FB1211">
      <w:pPr>
        <w:spacing w:before="300" w:after="300" w:line="240" w:lineRule="exact"/>
        <w:rPr>
          <w:color w:val="0000FF"/>
        </w:rPr>
      </w:pPr>
      <w:bookmarkStart w:id="0" w:name="_GoBack"/>
      <w:bookmarkEnd w:id="0"/>
    </w:p>
    <w:sectPr w:rsidR="00BD2045" w:rsidRPr="000D4B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5D" w:rsidRDefault="0057045D" w:rsidP="0057045D">
      <w:r>
        <w:separator/>
      </w:r>
    </w:p>
  </w:endnote>
  <w:endnote w:type="continuationSeparator" w:id="0">
    <w:p w:rsidR="0057045D" w:rsidRDefault="0057045D" w:rsidP="0057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5D" w:rsidRDefault="0057045D" w:rsidP="0057045D">
      <w:r>
        <w:separator/>
      </w:r>
    </w:p>
  </w:footnote>
  <w:footnote w:type="continuationSeparator" w:id="0">
    <w:p w:rsidR="0057045D" w:rsidRDefault="0057045D" w:rsidP="0057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E57"/>
    <w:multiLevelType w:val="hybridMultilevel"/>
    <w:tmpl w:val="AD5E9E94"/>
    <w:lvl w:ilvl="0" w:tplc="EE3AE44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C85"/>
    <w:multiLevelType w:val="hybridMultilevel"/>
    <w:tmpl w:val="A24E3486"/>
    <w:lvl w:ilvl="0" w:tplc="AF4694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24CC"/>
    <w:multiLevelType w:val="hybridMultilevel"/>
    <w:tmpl w:val="BAA4BBC0"/>
    <w:lvl w:ilvl="0" w:tplc="4B1E452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A1F"/>
    <w:multiLevelType w:val="hybridMultilevel"/>
    <w:tmpl w:val="AA08983C"/>
    <w:lvl w:ilvl="0" w:tplc="04070017">
      <w:start w:val="1"/>
      <w:numFmt w:val="lowerLetter"/>
      <w:lvlText w:val="%1)"/>
      <w:lvlJc w:val="left"/>
      <w:pPr>
        <w:ind w:left="527" w:hanging="360"/>
      </w:p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 w15:restartNumberingAfterBreak="0">
    <w:nsid w:val="28976606"/>
    <w:multiLevelType w:val="hybridMultilevel"/>
    <w:tmpl w:val="7444DE62"/>
    <w:lvl w:ilvl="0" w:tplc="809695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A6E31"/>
    <w:multiLevelType w:val="hybridMultilevel"/>
    <w:tmpl w:val="D2708E2C"/>
    <w:lvl w:ilvl="0" w:tplc="375ACA2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1177"/>
    <w:multiLevelType w:val="hybridMultilevel"/>
    <w:tmpl w:val="D52A27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97756"/>
    <w:multiLevelType w:val="hybridMultilevel"/>
    <w:tmpl w:val="974A7A76"/>
    <w:lvl w:ilvl="0" w:tplc="EE3AE44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CF3"/>
    <w:multiLevelType w:val="hybridMultilevel"/>
    <w:tmpl w:val="30E06726"/>
    <w:lvl w:ilvl="0" w:tplc="EE3AE446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8E0B9D"/>
    <w:multiLevelType w:val="hybridMultilevel"/>
    <w:tmpl w:val="8100656A"/>
    <w:lvl w:ilvl="0" w:tplc="EE3AE44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046D8"/>
    <w:multiLevelType w:val="hybridMultilevel"/>
    <w:tmpl w:val="075C8DFC"/>
    <w:lvl w:ilvl="0" w:tplc="EE3AE446">
      <w:start w:val="2"/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651B1C3A"/>
    <w:multiLevelType w:val="hybridMultilevel"/>
    <w:tmpl w:val="1E8E7CB2"/>
    <w:lvl w:ilvl="0" w:tplc="EE3AE44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6036"/>
    <w:multiLevelType w:val="hybridMultilevel"/>
    <w:tmpl w:val="6B74D408"/>
    <w:lvl w:ilvl="0" w:tplc="EE3AE446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72"/>
    <w:rsid w:val="00020C40"/>
    <w:rsid w:val="00040904"/>
    <w:rsid w:val="000639BD"/>
    <w:rsid w:val="00066D9A"/>
    <w:rsid w:val="00097A76"/>
    <w:rsid w:val="000A097E"/>
    <w:rsid w:val="000C22BC"/>
    <w:rsid w:val="000D4B3E"/>
    <w:rsid w:val="000F0DBE"/>
    <w:rsid w:val="00100959"/>
    <w:rsid w:val="0010790A"/>
    <w:rsid w:val="00184486"/>
    <w:rsid w:val="001A5E98"/>
    <w:rsid w:val="001D6A91"/>
    <w:rsid w:val="001F02DB"/>
    <w:rsid w:val="0022181D"/>
    <w:rsid w:val="002530D8"/>
    <w:rsid w:val="00260A84"/>
    <w:rsid w:val="002877C2"/>
    <w:rsid w:val="002D0373"/>
    <w:rsid w:val="00305557"/>
    <w:rsid w:val="003229D0"/>
    <w:rsid w:val="00392DE6"/>
    <w:rsid w:val="003E629F"/>
    <w:rsid w:val="00414D2C"/>
    <w:rsid w:val="0046005F"/>
    <w:rsid w:val="004A6283"/>
    <w:rsid w:val="004E084D"/>
    <w:rsid w:val="005037E8"/>
    <w:rsid w:val="00516D2D"/>
    <w:rsid w:val="005465B4"/>
    <w:rsid w:val="0057045D"/>
    <w:rsid w:val="00574D03"/>
    <w:rsid w:val="005F29D6"/>
    <w:rsid w:val="0061174F"/>
    <w:rsid w:val="00633726"/>
    <w:rsid w:val="00645EFB"/>
    <w:rsid w:val="0066188F"/>
    <w:rsid w:val="00666B1F"/>
    <w:rsid w:val="006A1D9A"/>
    <w:rsid w:val="006C2188"/>
    <w:rsid w:val="0072469C"/>
    <w:rsid w:val="007367AF"/>
    <w:rsid w:val="00793C02"/>
    <w:rsid w:val="007C38C9"/>
    <w:rsid w:val="007C59D8"/>
    <w:rsid w:val="007D305A"/>
    <w:rsid w:val="007E6306"/>
    <w:rsid w:val="0080500E"/>
    <w:rsid w:val="008544B2"/>
    <w:rsid w:val="008A3D36"/>
    <w:rsid w:val="008C67CF"/>
    <w:rsid w:val="008D1314"/>
    <w:rsid w:val="008D3FC5"/>
    <w:rsid w:val="008E4F19"/>
    <w:rsid w:val="00930E20"/>
    <w:rsid w:val="00A1659C"/>
    <w:rsid w:val="00A3006D"/>
    <w:rsid w:val="00A66B75"/>
    <w:rsid w:val="00A83FBD"/>
    <w:rsid w:val="00A92172"/>
    <w:rsid w:val="00AD7EEF"/>
    <w:rsid w:val="00B003FB"/>
    <w:rsid w:val="00B26271"/>
    <w:rsid w:val="00B745FB"/>
    <w:rsid w:val="00B8017C"/>
    <w:rsid w:val="00BD2045"/>
    <w:rsid w:val="00BF226C"/>
    <w:rsid w:val="00C056D8"/>
    <w:rsid w:val="00C526F2"/>
    <w:rsid w:val="00C56C67"/>
    <w:rsid w:val="00CD3772"/>
    <w:rsid w:val="00CE44C5"/>
    <w:rsid w:val="00CF7523"/>
    <w:rsid w:val="00D23CE9"/>
    <w:rsid w:val="00D53291"/>
    <w:rsid w:val="00D949D9"/>
    <w:rsid w:val="00DA2827"/>
    <w:rsid w:val="00DB53E7"/>
    <w:rsid w:val="00DC550B"/>
    <w:rsid w:val="00E12554"/>
    <w:rsid w:val="00E676BA"/>
    <w:rsid w:val="00E95B0F"/>
    <w:rsid w:val="00EA654B"/>
    <w:rsid w:val="00EB3B44"/>
    <w:rsid w:val="00EF6837"/>
    <w:rsid w:val="00F17CDD"/>
    <w:rsid w:val="00F9305F"/>
    <w:rsid w:val="00FB1211"/>
    <w:rsid w:val="00FB2441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55ABD"/>
  <w15:chartTrackingRefBased/>
  <w15:docId w15:val="{A6FCBE32-6F0B-4017-861E-043E8AB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D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3772"/>
    <w:pPr>
      <w:spacing w:after="11" w:line="249" w:lineRule="auto"/>
      <w:ind w:left="720" w:hanging="10"/>
      <w:contextualSpacing/>
      <w:jc w:val="both"/>
    </w:pPr>
    <w:rPr>
      <w:rFonts w:eastAsia="Arial" w:cs="Arial"/>
      <w:color w:val="000000"/>
      <w:lang w:val="it-IT" w:eastAsia="it-IT"/>
    </w:rPr>
  </w:style>
  <w:style w:type="paragraph" w:styleId="Kopfzeile">
    <w:name w:val="header"/>
    <w:basedOn w:val="Standard"/>
    <w:link w:val="KopfzeileZchn"/>
    <w:uiPriority w:val="99"/>
    <w:unhideWhenUsed/>
    <w:rsid w:val="00CD3772"/>
    <w:pPr>
      <w:tabs>
        <w:tab w:val="center" w:pos="4536"/>
        <w:tab w:val="right" w:pos="9072"/>
      </w:tabs>
      <w:ind w:left="10" w:hanging="10"/>
      <w:jc w:val="both"/>
    </w:pPr>
    <w:rPr>
      <w:rFonts w:eastAsia="Arial" w:cs="Arial"/>
      <w:color w:val="000000"/>
      <w:lang w:val="it-IT" w:eastAsia="it-IT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772"/>
    <w:rPr>
      <w:rFonts w:eastAsia="Arial" w:cs="Arial"/>
      <w:color w:val="000000"/>
      <w:lang w:val="it-IT" w:eastAsia="it-IT"/>
    </w:rPr>
  </w:style>
  <w:style w:type="table" w:customStyle="1" w:styleId="TableGrid">
    <w:name w:val="TableGrid"/>
    <w:rsid w:val="006A1D9A"/>
    <w:rPr>
      <w:rFonts w:asciiTheme="minorHAnsi" w:eastAsiaTheme="minorEastAsia" w:hAnsiTheme="minorHAnsi" w:cstheme="minorBidi"/>
      <w:sz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semiHidden/>
    <w:unhideWhenUsed/>
    <w:rsid w:val="0057045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7045D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57045D"/>
    <w:rPr>
      <w:vertAlign w:val="superscript"/>
    </w:rPr>
  </w:style>
  <w:style w:type="character" w:customStyle="1" w:styleId="titdoc">
    <w:name w:val="tit_doc"/>
    <w:basedOn w:val="Absatz-Standardschriftart"/>
    <w:rsid w:val="0057045D"/>
  </w:style>
  <w:style w:type="character" w:styleId="Hyperlink">
    <w:name w:val="Hyperlink"/>
    <w:basedOn w:val="Absatz-Standardschriftart"/>
    <w:uiPriority w:val="99"/>
    <w:semiHidden/>
    <w:unhideWhenUsed/>
    <w:rsid w:val="0057045D"/>
    <w:rPr>
      <w:color w:val="0000FF"/>
      <w:u w:val="single"/>
    </w:rPr>
  </w:style>
  <w:style w:type="character" w:customStyle="1" w:styleId="descrdoc">
    <w:name w:val="descr_doc"/>
    <w:basedOn w:val="Absatz-Standardschriftart"/>
    <w:rsid w:val="0057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1450-6609-44A5-A34B-FE911177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3C8D0042</Template>
  <TotalTime>0</TotalTime>
  <Pages>2</Pages>
  <Words>437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Ceschini, Ivonne</dc:creator>
  <cp:keywords/>
  <dc:description/>
  <cp:lastModifiedBy>Gamper, Walburga</cp:lastModifiedBy>
  <cp:revision>3</cp:revision>
  <dcterms:created xsi:type="dcterms:W3CDTF">2018-08-14T14:07:00Z</dcterms:created>
  <dcterms:modified xsi:type="dcterms:W3CDTF">2018-08-14T14:58:00Z</dcterms:modified>
</cp:coreProperties>
</file>