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77B7A" w14:textId="6450058A" w:rsidR="00F07F39" w:rsidRPr="00F07F39" w:rsidRDefault="00747FB2" w:rsidP="0B316104">
      <w:pPr>
        <w:rPr>
          <w:rFonts w:ascii="Century Gothic" w:eastAsia="Century Gothic" w:hAnsi="Century Gothic" w:cs="Century Gothic"/>
          <w:b/>
          <w:bCs/>
          <w:color w:val="4169E0"/>
          <w:sz w:val="56"/>
          <w:szCs w:val="56"/>
        </w:rPr>
      </w:pPr>
      <w:r>
        <w:rPr>
          <w:rFonts w:ascii="Century Gothic" w:eastAsia="Century Gothic" w:hAnsi="Century Gothic" w:cs="Century Gothic"/>
          <w:b/>
          <w:bCs/>
          <w:i/>
          <w:iCs/>
          <w:noProof/>
        </w:rPr>
        <w:drawing>
          <wp:anchor distT="0" distB="0" distL="114300" distR="114300" simplePos="0" relativeHeight="251658240" behindDoc="0" locked="0" layoutInCell="1" allowOverlap="1" wp14:anchorId="6C63B182" wp14:editId="479DC37C">
            <wp:simplePos x="0" y="0"/>
            <wp:positionH relativeFrom="margin">
              <wp:posOffset>-24765</wp:posOffset>
            </wp:positionH>
            <wp:positionV relativeFrom="margin">
              <wp:posOffset>-350973</wp:posOffset>
            </wp:positionV>
            <wp:extent cx="775335" cy="997585"/>
            <wp:effectExtent l="0" t="0" r="0" b="5715"/>
            <wp:wrapSquare wrapText="bothSides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48" r="12231" b="3898"/>
                    <a:stretch/>
                  </pic:blipFill>
                  <pic:spPr bwMode="auto">
                    <a:xfrm>
                      <a:off x="0" y="0"/>
                      <a:ext cx="775335" cy="997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Gothic" w:eastAsia="Century Gothic" w:hAnsi="Century Gothic" w:cs="Century Gothic"/>
          <w:b/>
          <w:bCs/>
          <w:color w:val="4169E0"/>
          <w:sz w:val="48"/>
          <w:szCs w:val="48"/>
        </w:rPr>
        <w:t xml:space="preserve">    </w:t>
      </w:r>
      <w:proofErr w:type="gramStart"/>
      <w:r w:rsidRPr="00747FB2">
        <w:rPr>
          <w:rFonts w:ascii="Century Gothic" w:eastAsia="Century Gothic" w:hAnsi="Century Gothic" w:cs="Century Gothic"/>
          <w:b/>
          <w:bCs/>
          <w:color w:val="4169E0"/>
          <w:sz w:val="56"/>
          <w:szCs w:val="56"/>
        </w:rPr>
        <w:t>North West</w:t>
      </w:r>
      <w:proofErr w:type="gramEnd"/>
      <w:r w:rsidRPr="00747FB2">
        <w:rPr>
          <w:rFonts w:ascii="Century Gothic" w:eastAsia="Century Gothic" w:hAnsi="Century Gothic" w:cs="Century Gothic"/>
          <w:b/>
          <w:bCs/>
          <w:color w:val="4169E0"/>
          <w:sz w:val="56"/>
          <w:szCs w:val="56"/>
        </w:rPr>
        <w:t xml:space="preserve"> Hockey </w:t>
      </w:r>
      <w:r w:rsidR="00BA5561">
        <w:rPr>
          <w:rFonts w:ascii="Century Gothic" w:eastAsia="Century Gothic" w:hAnsi="Century Gothic" w:cs="Century Gothic"/>
          <w:b/>
          <w:bCs/>
          <w:color w:val="4169E0"/>
          <w:sz w:val="56"/>
          <w:szCs w:val="56"/>
        </w:rPr>
        <w:t>Officiating</w:t>
      </w:r>
    </w:p>
    <w:p w14:paraId="0798C327" w14:textId="77777777" w:rsidR="00747FB2" w:rsidRDefault="00F07F39" w:rsidP="0B316104">
      <w:pPr>
        <w:rPr>
          <w:rFonts w:ascii="Century Gothic" w:eastAsia="Century Gothic" w:hAnsi="Century Gothic" w:cs="Century Gothic"/>
          <w:b/>
          <w:bCs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613E3F" wp14:editId="4F9DB454">
                <wp:simplePos x="0" y="0"/>
                <wp:positionH relativeFrom="column">
                  <wp:posOffset>-685800</wp:posOffset>
                </wp:positionH>
                <wp:positionV relativeFrom="paragraph">
                  <wp:posOffset>121557</wp:posOffset>
                </wp:positionV>
                <wp:extent cx="7551420" cy="0"/>
                <wp:effectExtent l="0" t="12700" r="3048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1420" cy="0"/>
                        </a:xfrm>
                        <a:prstGeom prst="line">
                          <a:avLst/>
                        </a:prstGeom>
                        <a:ln w="317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40D5B7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pt,9.55pt" to="540.6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" strokecolor="#4472c4 [3204]" strokeweight="2.5pt">
                <v:stroke joinstyle="miter"/>
              </v:line>
            </w:pict>
          </mc:Fallback>
        </mc:AlternateContent>
      </w:r>
    </w:p>
    <w:p w14:paraId="17CC1CE1" w14:textId="77777777" w:rsidR="00AB279A" w:rsidRPr="00756A21" w:rsidRDefault="00AB279A" w:rsidP="00AB279A">
      <w:pPr>
        <w:spacing w:after="0"/>
        <w:rPr>
          <w:b/>
          <w:bCs/>
          <w:color w:val="2F5496" w:themeColor="accent1" w:themeShade="BF"/>
          <w:sz w:val="36"/>
          <w:szCs w:val="36"/>
          <w:u w:val="single"/>
        </w:rPr>
      </w:pPr>
      <w:r w:rsidRPr="008B425A">
        <w:rPr>
          <w:b/>
          <w:bCs/>
          <w:sz w:val="24"/>
          <w:szCs w:val="24"/>
          <w:u w:val="single"/>
        </w:rPr>
        <w:t>L</w:t>
      </w:r>
      <w:r>
        <w:rPr>
          <w:b/>
          <w:bCs/>
          <w:sz w:val="24"/>
          <w:szCs w:val="24"/>
          <w:u w:val="single"/>
        </w:rPr>
        <w:t>2</w:t>
      </w:r>
      <w:r w:rsidRPr="008B425A">
        <w:rPr>
          <w:b/>
          <w:bCs/>
          <w:sz w:val="24"/>
          <w:szCs w:val="24"/>
          <w:u w:val="single"/>
        </w:rPr>
        <w:t xml:space="preserve"> UMPIRE ASSESSMENT PROCEDURE.</w:t>
      </w:r>
      <w:r w:rsidRPr="00756A21">
        <w:rPr>
          <w:noProof/>
        </w:rPr>
        <w:t xml:space="preserve"> </w:t>
      </w:r>
    </w:p>
    <w:p w14:paraId="0C7C975E" w14:textId="77777777" w:rsidR="00AB279A" w:rsidRDefault="00AB279A" w:rsidP="00AB279A">
      <w:pPr>
        <w:spacing w:after="0"/>
        <w:rPr>
          <w:b/>
          <w:bCs/>
          <w:sz w:val="24"/>
          <w:szCs w:val="24"/>
        </w:rPr>
      </w:pPr>
    </w:p>
    <w:p w14:paraId="22C7AA65" w14:textId="77777777" w:rsidR="00AB279A" w:rsidRPr="00BC4AEA" w:rsidRDefault="00AB279A" w:rsidP="00AB279A">
      <w:pPr>
        <w:spacing w:after="0"/>
        <w:rPr>
          <w:b/>
          <w:bCs/>
          <w:sz w:val="24"/>
          <w:szCs w:val="24"/>
        </w:rPr>
      </w:pPr>
      <w:bookmarkStart w:id="0" w:name="_Hlk90393852"/>
      <w:r w:rsidRPr="00BC4AEA">
        <w:rPr>
          <w:b/>
          <w:bCs/>
          <w:sz w:val="24"/>
          <w:szCs w:val="24"/>
        </w:rPr>
        <w:t xml:space="preserve">Level </w:t>
      </w:r>
      <w:r>
        <w:rPr>
          <w:b/>
          <w:bCs/>
          <w:sz w:val="24"/>
          <w:szCs w:val="24"/>
        </w:rPr>
        <w:t>2</w:t>
      </w:r>
      <w:r w:rsidRPr="00BC4AE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Umpire A</w:t>
      </w:r>
      <w:r w:rsidRPr="00BC4AEA">
        <w:rPr>
          <w:b/>
          <w:bCs/>
          <w:sz w:val="24"/>
          <w:szCs w:val="24"/>
        </w:rPr>
        <w:t>ssessment and Assessors.</w:t>
      </w:r>
    </w:p>
    <w:p w14:paraId="60E0B5D6" w14:textId="77777777" w:rsidR="00AB279A" w:rsidRDefault="00AB279A" w:rsidP="00AB279A">
      <w:pPr>
        <w:spacing w:after="0"/>
        <w:rPr>
          <w:b/>
          <w:bCs/>
        </w:rPr>
      </w:pPr>
      <w:r>
        <w:rPr>
          <w:b/>
          <w:bCs/>
        </w:rPr>
        <w:t>Candidates.</w:t>
      </w:r>
    </w:p>
    <w:p w14:paraId="27ACC815" w14:textId="1EFFC458" w:rsidR="00AB279A" w:rsidRPr="00EF1E34" w:rsidRDefault="00AB279A" w:rsidP="00AB279A">
      <w:pPr>
        <w:spacing w:after="0"/>
      </w:pPr>
      <w:r>
        <w:t xml:space="preserve">Any Gold or Silver member of the EHO, who is a Level 1 umpire and who commits to a minimum of 4 appointments by the NWOC per season can be assessed for their L2 award. This is to provide the necessary level of insurance cover, </w:t>
      </w:r>
      <w:proofErr w:type="gramStart"/>
      <w:r>
        <w:t>assessment</w:t>
      </w:r>
      <w:bookmarkEnd w:id="0"/>
      <w:proofErr w:type="gramEnd"/>
      <w:r w:rsidRPr="00272409">
        <w:t xml:space="preserve"> </w:t>
      </w:r>
      <w:r>
        <w:t>and coaching.</w:t>
      </w:r>
    </w:p>
    <w:p w14:paraId="2A849257" w14:textId="77777777" w:rsidR="00AB279A" w:rsidRDefault="00AB279A" w:rsidP="00AB279A">
      <w:pPr>
        <w:spacing w:after="0"/>
        <w:rPr>
          <w:b/>
          <w:bCs/>
        </w:rPr>
      </w:pPr>
      <w:r>
        <w:rPr>
          <w:b/>
          <w:bCs/>
        </w:rPr>
        <w:t>Approved Assessors.</w:t>
      </w:r>
    </w:p>
    <w:p w14:paraId="3AEEDCBC" w14:textId="77777777" w:rsidR="00AB279A" w:rsidRDefault="00AB279A" w:rsidP="00AB279A">
      <w:r>
        <w:t>T</w:t>
      </w:r>
      <w:r w:rsidRPr="00107A02">
        <w:t>he AO</w:t>
      </w:r>
      <w:r>
        <w:t>C</w:t>
      </w:r>
      <w:r w:rsidRPr="00107A02">
        <w:t xml:space="preserve"> </w:t>
      </w:r>
      <w:r>
        <w:t>Umpire Developer Lead, Chris Reece, will maintain a list of accredited L2 umpire assessors shared with the Panel Leads.</w:t>
      </w:r>
    </w:p>
    <w:p w14:paraId="7896FCEC" w14:textId="20169FDE" w:rsidR="00AB279A" w:rsidRDefault="00AB279A" w:rsidP="00AB279A">
      <w:r>
        <w:t>The following are qualified to be appointed as a  L2 Umpire AOC assessor:</w:t>
      </w:r>
    </w:p>
    <w:p w14:paraId="5371E7C3" w14:textId="77777777" w:rsidR="00AB279A" w:rsidRDefault="00AB279A" w:rsidP="00AB279A">
      <w:pPr>
        <w:spacing w:after="0" w:line="240" w:lineRule="auto"/>
        <w:ind w:firstLine="720"/>
      </w:pPr>
      <w:r>
        <w:t>a) An umpire who has successfully completed the L2 Assessor award.</w:t>
      </w:r>
    </w:p>
    <w:p w14:paraId="53D511C2" w14:textId="77777777" w:rsidR="00AB279A" w:rsidRDefault="00AB279A" w:rsidP="00AB279A">
      <w:pPr>
        <w:spacing w:after="0" w:line="240" w:lineRule="auto"/>
        <w:ind w:firstLine="720"/>
      </w:pPr>
      <w:r>
        <w:t xml:space="preserve">b) A L2 </w:t>
      </w:r>
      <w:r w:rsidRPr="003921AD">
        <w:t>Umpire Coach</w:t>
      </w:r>
      <w:r>
        <w:t xml:space="preserve"> or higher.</w:t>
      </w:r>
    </w:p>
    <w:p w14:paraId="30172B3A" w14:textId="77777777" w:rsidR="00AB279A" w:rsidRDefault="00AB279A" w:rsidP="00AB279A">
      <w:pPr>
        <w:spacing w:after="0" w:line="240" w:lineRule="auto"/>
        <w:ind w:firstLine="720"/>
      </w:pPr>
      <w:r>
        <w:t>c) An (active) Umpire who holds a Level 3.</w:t>
      </w:r>
    </w:p>
    <w:p w14:paraId="03E20B31" w14:textId="77777777" w:rsidR="00AB279A" w:rsidRDefault="00AB279A" w:rsidP="00AB279A">
      <w:pPr>
        <w:spacing w:after="0"/>
        <w:rPr>
          <w:b/>
          <w:bCs/>
        </w:rPr>
      </w:pPr>
    </w:p>
    <w:p w14:paraId="11D41658" w14:textId="77777777" w:rsidR="00AB279A" w:rsidRDefault="00AB279A" w:rsidP="00AB279A">
      <w:pPr>
        <w:spacing w:after="0"/>
        <w:rPr>
          <w:b/>
          <w:bCs/>
        </w:rPr>
      </w:pPr>
      <w:r>
        <w:rPr>
          <w:b/>
          <w:bCs/>
        </w:rPr>
        <w:t>Process.</w:t>
      </w:r>
    </w:p>
    <w:p w14:paraId="1069E2A6" w14:textId="77777777" w:rsidR="00AB279A" w:rsidRPr="00037D18" w:rsidRDefault="00AB279A" w:rsidP="00AB279A">
      <w:pPr>
        <w:spacing w:after="0"/>
      </w:pPr>
      <w:bookmarkStart w:id="1" w:name="_Hlk90393962"/>
      <w:r>
        <w:t xml:space="preserve">Candidates should contact the Club Liaison Lead, Jane Evans ( </w:t>
      </w:r>
      <w:hyperlink r:id="rId11" w:history="1">
        <w:r w:rsidRPr="00D37FD1">
          <w:rPr>
            <w:rStyle w:val="Hyperlink"/>
          </w:rPr>
          <w:t>janeevans810@gmail.com</w:t>
        </w:r>
      </w:hyperlink>
      <w:r>
        <w:t xml:space="preserve"> ) who will supply them with the relevant documentation. </w:t>
      </w:r>
      <w:r w:rsidRPr="00037D18">
        <w:t xml:space="preserve">All applications for assessment must be supported by the </w:t>
      </w:r>
      <w:r>
        <w:t xml:space="preserve">candidate’s </w:t>
      </w:r>
      <w:r w:rsidRPr="00037D18">
        <w:t>Club</w:t>
      </w:r>
      <w:r>
        <w:t xml:space="preserve"> and returned to the Umpire Developer Lead (</w:t>
      </w:r>
      <w:hyperlink r:id="rId12" w:history="1">
        <w:r w:rsidRPr="0085283C">
          <w:rPr>
            <w:rStyle w:val="Hyperlink"/>
          </w:rPr>
          <w:t>officiatingdevelopmentnwhockey@gmail.com</w:t>
        </w:r>
      </w:hyperlink>
      <w:r>
        <w:t>) who will assign the umpire to a match and appoint an assessor.</w:t>
      </w:r>
    </w:p>
    <w:bookmarkEnd w:id="1"/>
    <w:p w14:paraId="4928A204" w14:textId="77777777" w:rsidR="00AB279A" w:rsidRDefault="00AB279A" w:rsidP="00AB279A">
      <w:pPr>
        <w:spacing w:after="0"/>
      </w:pPr>
      <w:r>
        <w:t>Following an assessment, the candidate should be given constructive feedback to help their development. In the case of the unsuccessful candidate the watching may be converted into a coaching with a recommendation for  either a subsequent assessment or further experience at Club level.</w:t>
      </w:r>
    </w:p>
    <w:p w14:paraId="36DC57A2" w14:textId="77777777" w:rsidR="00AB279A" w:rsidRDefault="00AB279A" w:rsidP="00AB279A">
      <w:pPr>
        <w:spacing w:after="0"/>
        <w:rPr>
          <w:b/>
          <w:bCs/>
        </w:rPr>
      </w:pPr>
    </w:p>
    <w:p w14:paraId="3E1AB612" w14:textId="77777777" w:rsidR="00AB279A" w:rsidRDefault="00AB279A" w:rsidP="00AB279A">
      <w:pPr>
        <w:spacing w:after="0"/>
        <w:rPr>
          <w:b/>
          <w:bCs/>
        </w:rPr>
      </w:pPr>
      <w:r>
        <w:rPr>
          <w:b/>
          <w:bCs/>
        </w:rPr>
        <w:t>Assessment Match Criteria.</w:t>
      </w:r>
    </w:p>
    <w:p w14:paraId="21C7B0AD" w14:textId="5CC4179B" w:rsidR="00AB279A" w:rsidRPr="00BC4AEA" w:rsidRDefault="00AB279A" w:rsidP="00AB279A">
      <w:pPr>
        <w:spacing w:after="0"/>
      </w:pPr>
      <w:r>
        <w:t xml:space="preserve">Tier 2 League and EH Competitions matches or a </w:t>
      </w:r>
      <w:r w:rsidRPr="00BA606B">
        <w:t xml:space="preserve">match of an equivalent standard </w:t>
      </w:r>
      <w:r>
        <w:t>between two Clubs with which the umpire is not associated.</w:t>
      </w:r>
    </w:p>
    <w:p w14:paraId="04D1920D" w14:textId="77777777" w:rsidR="00AB279A" w:rsidRDefault="00AB279A" w:rsidP="00AB279A">
      <w:pPr>
        <w:spacing w:after="0"/>
        <w:rPr>
          <w:b/>
          <w:bCs/>
        </w:rPr>
      </w:pPr>
    </w:p>
    <w:p w14:paraId="76DCAED9" w14:textId="77777777" w:rsidR="00AB279A" w:rsidRDefault="00AB279A" w:rsidP="00AB279A">
      <w:pPr>
        <w:spacing w:after="0"/>
        <w:rPr>
          <w:b/>
          <w:bCs/>
        </w:rPr>
      </w:pPr>
      <w:r w:rsidRPr="002C1144">
        <w:rPr>
          <w:b/>
          <w:bCs/>
        </w:rPr>
        <w:t>Completion Process</w:t>
      </w:r>
      <w:r>
        <w:rPr>
          <w:b/>
          <w:bCs/>
        </w:rPr>
        <w:t>.</w:t>
      </w:r>
    </w:p>
    <w:p w14:paraId="0B2CA888" w14:textId="1DC5A0AE" w:rsidR="00AB279A" w:rsidRDefault="00AB279A" w:rsidP="00AB279A">
      <w:pPr>
        <w:spacing w:after="0"/>
      </w:pPr>
      <w:r w:rsidRPr="003776D2">
        <w:t>The assessor</w:t>
      </w:r>
      <w:r>
        <w:t xml:space="preserve"> will complete the EH L2 Assessment Report and will notify the candidate of the result and provide a copy of the written report to the  candidate. If the candidate is successful, the assessor will send a copy of the report to EH {</w:t>
      </w:r>
      <w:hyperlink r:id="rId13" w:history="1">
        <w:r w:rsidRPr="00A24F5B">
          <w:rPr>
            <w:rStyle w:val="Hyperlink"/>
            <w:rFonts w:cs="Calibri"/>
          </w:rPr>
          <w:t>umpiring@englandhockey.co.uk</w:t>
        </w:r>
      </w:hyperlink>
      <w:r w:rsidRPr="00A24F5B">
        <w:rPr>
          <w:rFonts w:cs="Calibri"/>
        </w:rPr>
        <w:t xml:space="preserve"> </w:t>
      </w:r>
      <w:r>
        <w:t xml:space="preserve">} </w:t>
      </w:r>
      <w:r w:rsidR="00C06BBA" w:rsidRPr="00BA606B">
        <w:t xml:space="preserve">and send a copy to </w:t>
      </w:r>
      <w:r>
        <w:t>the NWOC Club Liaison Lead and the Umpire Developer Lead.</w:t>
      </w:r>
    </w:p>
    <w:p w14:paraId="4B4A19E2" w14:textId="77777777" w:rsidR="00AB279A" w:rsidRDefault="00AB279A" w:rsidP="00AB279A">
      <w:pPr>
        <w:spacing w:after="240"/>
      </w:pPr>
      <w:r>
        <w:t xml:space="preserve">A successful </w:t>
      </w:r>
      <w:proofErr w:type="gramStart"/>
      <w:r>
        <w:t>Silver</w:t>
      </w:r>
      <w:proofErr w:type="gramEnd"/>
      <w:r>
        <w:t xml:space="preserve"> member candidate will be expected to upgrade to Gold membership which will then entitle them to the enhanced support resources.</w:t>
      </w:r>
    </w:p>
    <w:p w14:paraId="0A835BC1" w14:textId="77777777" w:rsidR="27ABCCCB" w:rsidRPr="00747FB2" w:rsidRDefault="27ABCCCB" w:rsidP="0B316104">
      <w:pPr>
        <w:rPr>
          <w:rFonts w:eastAsia="Century Gothic" w:cstheme="minorHAnsi"/>
        </w:rPr>
      </w:pPr>
    </w:p>
    <w:sectPr w:rsidR="27ABCCCB" w:rsidRPr="00747FB2" w:rsidSect="00F07F39">
      <w:footerReference w:type="default" r:id="rId14"/>
      <w:pgSz w:w="11906" w:h="16838"/>
      <w:pgMar w:top="642" w:right="761" w:bottom="1440" w:left="1080" w:header="39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F8B03" w14:textId="77777777" w:rsidR="009F2393" w:rsidRDefault="009F2393">
      <w:pPr>
        <w:spacing w:after="0" w:line="240" w:lineRule="auto"/>
      </w:pPr>
      <w:r>
        <w:separator/>
      </w:r>
    </w:p>
  </w:endnote>
  <w:endnote w:type="continuationSeparator" w:id="0">
    <w:p w14:paraId="29252DA1" w14:textId="77777777" w:rsidR="009F2393" w:rsidRDefault="009F2393">
      <w:pPr>
        <w:spacing w:after="0" w:line="240" w:lineRule="auto"/>
      </w:pPr>
      <w:r>
        <w:continuationSeparator/>
      </w:r>
    </w:p>
  </w:endnote>
  <w:endnote w:type="continuationNotice" w:id="1">
    <w:p w14:paraId="44505A41" w14:textId="77777777" w:rsidR="009F2393" w:rsidRDefault="009F23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20C80" w14:textId="77777777" w:rsidR="0B316104" w:rsidRDefault="000A0746" w:rsidP="00F07F39">
    <w:pPr>
      <w:pStyle w:val="Footer"/>
      <w:ind w:right="1560"/>
    </w:pPr>
    <w:proofErr w:type="gramStart"/>
    <w:r>
      <w:rPr>
        <w:rFonts w:ascii="Calibri Light" w:eastAsia="Century Gothic" w:hAnsi="Calibri Light" w:cs="Calibri Light"/>
        <w:color w:val="4169E0"/>
        <w:sz w:val="19"/>
        <w:szCs w:val="19"/>
      </w:rPr>
      <w:t>North West</w:t>
    </w:r>
    <w:proofErr w:type="gramEnd"/>
    <w:r w:rsidR="00F07F39" w:rsidRPr="00747FB2">
      <w:rPr>
        <w:rFonts w:ascii="Calibri Light" w:eastAsia="Century Gothic" w:hAnsi="Calibri Light" w:cs="Calibri Light"/>
        <w:color w:val="4169E0"/>
        <w:sz w:val="19"/>
        <w:szCs w:val="19"/>
      </w:rPr>
      <w:t xml:space="preserve"> Hockey Ltd is a company limited by guarantee registered in England, Company Number </w:t>
    </w:r>
    <w:r w:rsidR="00F07F39" w:rsidRPr="00747FB2">
      <w:rPr>
        <w:rStyle w:val="Strong"/>
        <w:rFonts w:ascii="Calibri Light" w:hAnsi="Calibri Light" w:cs="Calibri Light"/>
        <w:b w:val="0"/>
        <w:bCs w:val="0"/>
        <w:color w:val="4169E0"/>
        <w:sz w:val="19"/>
        <w:szCs w:val="19"/>
        <w:bdr w:val="none" w:sz="0" w:space="0" w:color="auto" w:frame="1"/>
      </w:rPr>
      <w:t>13433627</w:t>
    </w:r>
    <w:r w:rsidR="00F07F39">
      <w:rPr>
        <w:rStyle w:val="Strong"/>
        <w:rFonts w:ascii="Calibri Light" w:hAnsi="Calibri Light" w:cs="Calibri Light"/>
        <w:color w:val="4169E0"/>
        <w:sz w:val="19"/>
        <w:szCs w:val="19"/>
        <w:bdr w:val="none" w:sz="0" w:space="0" w:color="auto" w:frame="1"/>
      </w:rPr>
      <w:t xml:space="preserve"> </w:t>
    </w:r>
    <w:r w:rsidR="00F07F39" w:rsidRPr="00747FB2">
      <w:rPr>
        <w:rFonts w:ascii="Calibri Light" w:eastAsia="Century Gothic" w:hAnsi="Calibri Light" w:cs="Calibri Light"/>
        <w:color w:val="4169E0"/>
        <w:sz w:val="19"/>
        <w:szCs w:val="19"/>
      </w:rPr>
      <w:t xml:space="preserve">and Registered Office Bisham Abbey </w:t>
    </w:r>
    <w:proofErr w:type="spellStart"/>
    <w:r w:rsidR="00F07F39" w:rsidRPr="00747FB2">
      <w:rPr>
        <w:rFonts w:ascii="Calibri Light" w:eastAsia="Century Gothic" w:hAnsi="Calibri Light" w:cs="Calibri Light"/>
        <w:color w:val="4169E0"/>
        <w:sz w:val="19"/>
        <w:szCs w:val="19"/>
      </w:rPr>
      <w:t>Nsc</w:t>
    </w:r>
    <w:proofErr w:type="spellEnd"/>
    <w:r w:rsidR="00F07F39" w:rsidRPr="00747FB2">
      <w:rPr>
        <w:rFonts w:ascii="Calibri Light" w:eastAsia="Century Gothic" w:hAnsi="Calibri Light" w:cs="Calibri Light"/>
        <w:color w:val="4169E0"/>
        <w:sz w:val="19"/>
        <w:szCs w:val="19"/>
      </w:rPr>
      <w:t>, Marlow Road, Bisham, Marlow, SL7 1RR</w:t>
    </w:r>
    <w:r w:rsidR="00F07F39">
      <w:rPr>
        <w:rFonts w:ascii="Calibri Light" w:eastAsia="Century Gothic" w:hAnsi="Calibri Light" w:cs="Calibri Light"/>
        <w:color w:val="4169E0"/>
        <w:sz w:val="19"/>
        <w:szCs w:val="19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FD32F" w14:textId="77777777" w:rsidR="009F2393" w:rsidRDefault="009F2393">
      <w:pPr>
        <w:spacing w:after="0" w:line="240" w:lineRule="auto"/>
      </w:pPr>
      <w:r>
        <w:separator/>
      </w:r>
    </w:p>
  </w:footnote>
  <w:footnote w:type="continuationSeparator" w:id="0">
    <w:p w14:paraId="1DA30017" w14:textId="77777777" w:rsidR="009F2393" w:rsidRDefault="009F2393">
      <w:pPr>
        <w:spacing w:after="0" w:line="240" w:lineRule="auto"/>
      </w:pPr>
      <w:r>
        <w:continuationSeparator/>
      </w:r>
    </w:p>
  </w:footnote>
  <w:footnote w:type="continuationNotice" w:id="1">
    <w:p w14:paraId="73D91326" w14:textId="77777777" w:rsidR="009F2393" w:rsidRDefault="009F239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03356"/>
    <w:multiLevelType w:val="hybridMultilevel"/>
    <w:tmpl w:val="91E0C5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561"/>
    <w:rsid w:val="000A0746"/>
    <w:rsid w:val="000C271B"/>
    <w:rsid w:val="00101B36"/>
    <w:rsid w:val="0019387F"/>
    <w:rsid w:val="001B581A"/>
    <w:rsid w:val="003427B8"/>
    <w:rsid w:val="00414639"/>
    <w:rsid w:val="004D7E1A"/>
    <w:rsid w:val="004F3D25"/>
    <w:rsid w:val="00581C55"/>
    <w:rsid w:val="005E1BB4"/>
    <w:rsid w:val="005E69EA"/>
    <w:rsid w:val="006C25AB"/>
    <w:rsid w:val="00747FB2"/>
    <w:rsid w:val="00764C0E"/>
    <w:rsid w:val="007B34FC"/>
    <w:rsid w:val="007C3F77"/>
    <w:rsid w:val="00992974"/>
    <w:rsid w:val="009F2393"/>
    <w:rsid w:val="00AA3D86"/>
    <w:rsid w:val="00AB279A"/>
    <w:rsid w:val="00B9184C"/>
    <w:rsid w:val="00B96FB8"/>
    <w:rsid w:val="00BA5561"/>
    <w:rsid w:val="00BA606B"/>
    <w:rsid w:val="00C06BBA"/>
    <w:rsid w:val="00C61225"/>
    <w:rsid w:val="00E2053B"/>
    <w:rsid w:val="00E41BC6"/>
    <w:rsid w:val="00F07F39"/>
    <w:rsid w:val="00F639BA"/>
    <w:rsid w:val="01A7C61C"/>
    <w:rsid w:val="03C5A6B4"/>
    <w:rsid w:val="046DB422"/>
    <w:rsid w:val="05012CBA"/>
    <w:rsid w:val="05F29810"/>
    <w:rsid w:val="060F29CE"/>
    <w:rsid w:val="07DF0BC4"/>
    <w:rsid w:val="0A479059"/>
    <w:rsid w:val="0AB74D37"/>
    <w:rsid w:val="0AE352A8"/>
    <w:rsid w:val="0B316104"/>
    <w:rsid w:val="0BA6E5E1"/>
    <w:rsid w:val="0CA62830"/>
    <w:rsid w:val="108B015F"/>
    <w:rsid w:val="116CC5AD"/>
    <w:rsid w:val="11C9B609"/>
    <w:rsid w:val="11E22B6C"/>
    <w:rsid w:val="11E79D48"/>
    <w:rsid w:val="14066A20"/>
    <w:rsid w:val="150303BE"/>
    <w:rsid w:val="16F332BE"/>
    <w:rsid w:val="16FED66A"/>
    <w:rsid w:val="1810E5CC"/>
    <w:rsid w:val="19460E38"/>
    <w:rsid w:val="1B01B4E1"/>
    <w:rsid w:val="1BC00277"/>
    <w:rsid w:val="1C385364"/>
    <w:rsid w:val="1C9F65F2"/>
    <w:rsid w:val="1F40A008"/>
    <w:rsid w:val="214DC61E"/>
    <w:rsid w:val="22A33CD4"/>
    <w:rsid w:val="23900C1E"/>
    <w:rsid w:val="25131364"/>
    <w:rsid w:val="26D13235"/>
    <w:rsid w:val="27ABCCCB"/>
    <w:rsid w:val="2895CE0D"/>
    <w:rsid w:val="28E5EDEE"/>
    <w:rsid w:val="2986A649"/>
    <w:rsid w:val="2B3A36CB"/>
    <w:rsid w:val="2B758142"/>
    <w:rsid w:val="2BB787EA"/>
    <w:rsid w:val="2CBE7266"/>
    <w:rsid w:val="2DEB0394"/>
    <w:rsid w:val="2F0F28CC"/>
    <w:rsid w:val="3152AF11"/>
    <w:rsid w:val="320B86B1"/>
    <w:rsid w:val="323E489F"/>
    <w:rsid w:val="32551D25"/>
    <w:rsid w:val="32592EE2"/>
    <w:rsid w:val="344A699A"/>
    <w:rsid w:val="3545EE70"/>
    <w:rsid w:val="358CBDE7"/>
    <w:rsid w:val="36262034"/>
    <w:rsid w:val="36A2C2DD"/>
    <w:rsid w:val="38721D15"/>
    <w:rsid w:val="38F7AA87"/>
    <w:rsid w:val="3AF99157"/>
    <w:rsid w:val="3C9876E4"/>
    <w:rsid w:val="3C9C4A86"/>
    <w:rsid w:val="3D47A42B"/>
    <w:rsid w:val="3DB4F996"/>
    <w:rsid w:val="3E8130B1"/>
    <w:rsid w:val="3ED8B379"/>
    <w:rsid w:val="427EAEC8"/>
    <w:rsid w:val="434BC53A"/>
    <w:rsid w:val="44E7959B"/>
    <w:rsid w:val="473006F1"/>
    <w:rsid w:val="47408E41"/>
    <w:rsid w:val="4741F3C5"/>
    <w:rsid w:val="5087109D"/>
    <w:rsid w:val="508A1EC4"/>
    <w:rsid w:val="50D45981"/>
    <w:rsid w:val="532F88C7"/>
    <w:rsid w:val="566974DF"/>
    <w:rsid w:val="56C6EBEF"/>
    <w:rsid w:val="5725AD4B"/>
    <w:rsid w:val="572D025E"/>
    <w:rsid w:val="5862BC50"/>
    <w:rsid w:val="58A3C3FD"/>
    <w:rsid w:val="591925CC"/>
    <w:rsid w:val="5B8D896C"/>
    <w:rsid w:val="5D9C43E2"/>
    <w:rsid w:val="5DA43168"/>
    <w:rsid w:val="5E640572"/>
    <w:rsid w:val="5F7807C6"/>
    <w:rsid w:val="60073DE8"/>
    <w:rsid w:val="60AB08E4"/>
    <w:rsid w:val="611B06A2"/>
    <w:rsid w:val="62D43F9F"/>
    <w:rsid w:val="65961AF0"/>
    <w:rsid w:val="65AF8731"/>
    <w:rsid w:val="669E72B9"/>
    <w:rsid w:val="699A02F1"/>
    <w:rsid w:val="6A606600"/>
    <w:rsid w:val="6B9DE538"/>
    <w:rsid w:val="6C45348E"/>
    <w:rsid w:val="6C597803"/>
    <w:rsid w:val="6CAF304A"/>
    <w:rsid w:val="6D0D4E9B"/>
    <w:rsid w:val="6DA12CD5"/>
    <w:rsid w:val="6DE0614D"/>
    <w:rsid w:val="6E8D0242"/>
    <w:rsid w:val="70D8CD97"/>
    <w:rsid w:val="72195FB6"/>
    <w:rsid w:val="7290BAB2"/>
    <w:rsid w:val="73B6ACA1"/>
    <w:rsid w:val="74511241"/>
    <w:rsid w:val="77A4FF77"/>
    <w:rsid w:val="781791DB"/>
    <w:rsid w:val="78E5A5E4"/>
    <w:rsid w:val="7BF931CE"/>
    <w:rsid w:val="7C836D80"/>
    <w:rsid w:val="7EC980C7"/>
    <w:rsid w:val="7EE45E55"/>
    <w:rsid w:val="7F804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7621C"/>
  <w15:chartTrackingRefBased/>
  <w15:docId w15:val="{4089359F-76B7-BA43-B0A4-BA5D4BEEA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747FB2"/>
    <w:rPr>
      <w:b/>
      <w:bCs/>
    </w:rPr>
  </w:style>
  <w:style w:type="paragraph" w:styleId="ListParagraph">
    <w:name w:val="List Paragraph"/>
    <w:basedOn w:val="Normal"/>
    <w:uiPriority w:val="34"/>
    <w:qFormat/>
    <w:rsid w:val="00BA5561"/>
    <w:pPr>
      <w:spacing w:after="0" w:line="240" w:lineRule="auto"/>
      <w:ind w:left="720"/>
    </w:pPr>
    <w:rPr>
      <w:rFonts w:ascii="Calibri" w:hAnsi="Calibri" w:cs="Calibri"/>
      <w:lang w:eastAsia="en-GB"/>
    </w:rPr>
  </w:style>
  <w:style w:type="character" w:styleId="Hyperlink">
    <w:name w:val="Hyperlink"/>
    <w:basedOn w:val="DefaultParagraphFont"/>
    <w:uiPriority w:val="99"/>
    <w:unhideWhenUsed/>
    <w:rsid w:val="00BA55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0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mpiring@englandhockey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officiatingdevelopmentnwhockey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aneevans810@gmail.com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EA77403124C242B2B12827CD0380A5" ma:contentTypeVersion="10" ma:contentTypeDescription="Create a new document." ma:contentTypeScope="" ma:versionID="4a8eebe6315ce05c5f0fd165aeb03e33">
  <xsd:schema xmlns:xsd="http://www.w3.org/2001/XMLSchema" xmlns:xs="http://www.w3.org/2001/XMLSchema" xmlns:p="http://schemas.microsoft.com/office/2006/metadata/properties" xmlns:ns2="5a925a05-2013-4f95-9762-5bf17e9b6f5c" targetNamespace="http://schemas.microsoft.com/office/2006/metadata/properties" ma:root="true" ma:fieldsID="39926bed2ddb1e643b3e1d8f2dd1d56e" ns2:_="">
    <xsd:import namespace="5a925a05-2013-4f95-9762-5bf17e9b6f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a05-2013-4f95-9762-5bf17e9b6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09EF51-05CA-4B89-B966-999DCB43BB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925a05-2013-4f95-9762-5bf17e9b6f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65ED64-A62F-4EAA-8B01-A8133DFBF0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3CC60F-1E94-4611-A461-89F3F59161C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Reece</dc:creator>
  <cp:keywords/>
  <dc:description/>
  <cp:lastModifiedBy>annette badger</cp:lastModifiedBy>
  <cp:revision>3</cp:revision>
  <dcterms:created xsi:type="dcterms:W3CDTF">2022-02-19T11:00:00Z</dcterms:created>
  <dcterms:modified xsi:type="dcterms:W3CDTF">2022-02-19T11:00:00Z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0x010100AEEA77403124C242B2B12827CD0380A5</vt:lpwstr>
  </property>
</Properties>
</file>