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710A" w14:textId="5B839013" w:rsidR="00CC1EE1" w:rsidRDefault="00D806E8" w:rsidP="00420D61">
      <w:pPr>
        <w:jc w:val="center"/>
        <w:rPr>
          <w:rFonts w:ascii="Verdana" w:hAnsi="Verdana" w:cs="Arial"/>
          <w:b/>
          <w:bCs/>
          <w:sz w:val="28"/>
          <w:szCs w:val="28"/>
        </w:rPr>
      </w:pPr>
      <w:bookmarkStart w:id="0" w:name="_Hlk106713611"/>
      <w:r>
        <w:rPr>
          <w:rFonts w:ascii="Verdana" w:hAnsi="Verdana" w:cs="Arial"/>
          <w:b/>
          <w:bCs/>
          <w:sz w:val="28"/>
          <w:szCs w:val="28"/>
        </w:rPr>
        <w:t xml:space="preserve">Tabella 2 - </w:t>
      </w:r>
      <w:r w:rsidR="00CB6617" w:rsidRPr="004637F7">
        <w:rPr>
          <w:rFonts w:ascii="Verdana" w:hAnsi="Verdana" w:cs="Arial"/>
          <w:b/>
          <w:bCs/>
          <w:sz w:val="28"/>
          <w:szCs w:val="28"/>
        </w:rPr>
        <w:t>Principali Malattie Trasmesse da Alimenti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4253"/>
        <w:gridCol w:w="4678"/>
      </w:tblGrid>
      <w:tr w:rsidR="005547CE" w:rsidRPr="00420D61" w14:paraId="1959F6FD" w14:textId="77777777" w:rsidTr="00310F7C">
        <w:trPr>
          <w:tblHeader/>
        </w:trPr>
        <w:tc>
          <w:tcPr>
            <w:tcW w:w="4248" w:type="dxa"/>
            <w:shd w:val="clear" w:color="auto" w:fill="DEEAF6" w:themeFill="accent1" w:themeFillTint="33"/>
            <w:vAlign w:val="center"/>
          </w:tcPr>
          <w:p w14:paraId="073D47D4" w14:textId="77777777" w:rsidR="005547CE" w:rsidRPr="00177251" w:rsidRDefault="005547CE" w:rsidP="00E54E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bookmarkStart w:id="1" w:name="_Hlk106885613"/>
            <w:r w:rsidRPr="00177251">
              <w:rPr>
                <w:rFonts w:ascii="Verdana" w:hAnsi="Verdana" w:cs="Arial"/>
                <w:b/>
                <w:bCs/>
              </w:rPr>
              <w:t>Malattia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4F95686" w14:textId="77777777" w:rsidR="005547CE" w:rsidRPr="00177251" w:rsidRDefault="005547CE" w:rsidP="00E54E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Periodo di</w:t>
            </w:r>
          </w:p>
          <w:p w14:paraId="4F3DA108" w14:textId="6FD5E106" w:rsidR="005547CE" w:rsidRPr="00177251" w:rsidRDefault="005547CE" w:rsidP="00CC7DA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incubazione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</w:tcPr>
          <w:p w14:paraId="0A5790A4" w14:textId="77777777" w:rsidR="005547CE" w:rsidRPr="00177251" w:rsidRDefault="005547CE" w:rsidP="00E54E7E">
            <w:pPr>
              <w:jc w:val="center"/>
              <w:rPr>
                <w:rFonts w:ascii="Verdana" w:hAnsi="Verdana"/>
              </w:rPr>
            </w:pPr>
            <w:r w:rsidRPr="00177251">
              <w:rPr>
                <w:rFonts w:ascii="Verdana" w:hAnsi="Verdana" w:cs="Arial"/>
                <w:b/>
                <w:bCs/>
              </w:rPr>
              <w:t>Sintomi</w:t>
            </w:r>
          </w:p>
        </w:tc>
        <w:tc>
          <w:tcPr>
            <w:tcW w:w="4678" w:type="dxa"/>
            <w:shd w:val="clear" w:color="auto" w:fill="DEEAF6" w:themeFill="accent1" w:themeFillTint="33"/>
            <w:vAlign w:val="center"/>
          </w:tcPr>
          <w:p w14:paraId="5C54AA29" w14:textId="77777777" w:rsidR="005547CE" w:rsidRPr="00177251" w:rsidRDefault="005547CE" w:rsidP="00E54E7E">
            <w:pPr>
              <w:jc w:val="center"/>
              <w:rPr>
                <w:rFonts w:ascii="Verdana" w:hAnsi="Verdana"/>
              </w:rPr>
            </w:pPr>
            <w:r w:rsidRPr="00177251">
              <w:rPr>
                <w:rFonts w:ascii="Verdana" w:hAnsi="Verdana" w:cs="Arial"/>
                <w:b/>
                <w:bCs/>
              </w:rPr>
              <w:t>Alimenti coinvolti</w:t>
            </w:r>
          </w:p>
        </w:tc>
      </w:tr>
      <w:tr w:rsidR="005547CE" w:rsidRPr="00420D61" w14:paraId="289D89A8" w14:textId="77777777" w:rsidTr="00FC1037">
        <w:tc>
          <w:tcPr>
            <w:tcW w:w="4248" w:type="dxa"/>
          </w:tcPr>
          <w:p w14:paraId="2B650295" w14:textId="77777777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bookmarkStart w:id="2" w:name="_Hlk106870254"/>
            <w:bookmarkEnd w:id="1"/>
            <w:proofErr w:type="spellStart"/>
            <w:r w:rsidRPr="008C1C3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Anisakiasi</w:t>
            </w:r>
            <w:proofErr w:type="spellEnd"/>
          </w:p>
          <w:p w14:paraId="5D20CA38" w14:textId="77777777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8C1C3E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Anisakis</w:t>
            </w:r>
            <w:proofErr w:type="spellEnd"/>
            <w:r w:rsidRPr="008C1C3E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>spp.</w:t>
            </w:r>
          </w:p>
          <w:p w14:paraId="4DFABA1C" w14:textId="77777777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14:paraId="26C29000" w14:textId="77777777" w:rsidR="005547CE" w:rsidRPr="008C1C3E" w:rsidRDefault="005547CE" w:rsidP="00F87BD8">
            <w:pPr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111B22F3" w14:textId="298FC599" w:rsidR="005547CE" w:rsidRPr="008C1C3E" w:rsidRDefault="006B23A0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24 h - 2 settimane </w:t>
            </w:r>
            <w:r w:rsidR="005547CE" w:rsidRPr="008C1C3E">
              <w:rPr>
                <w:rFonts w:ascii="Verdana" w:hAnsi="Verdana" w:cs="Arial"/>
                <w:color w:val="000000"/>
                <w:sz w:val="20"/>
                <w:szCs w:val="20"/>
              </w:rPr>
              <w:t>sintomi intestinali dopo parecchi giorni o settimane</w:t>
            </w:r>
          </w:p>
        </w:tc>
        <w:tc>
          <w:tcPr>
            <w:tcW w:w="4253" w:type="dxa"/>
          </w:tcPr>
          <w:p w14:paraId="59187AAD" w14:textId="0D859F3E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>Nausea, vomito e dolore addominale</w:t>
            </w:r>
            <w:r w:rsidR="006C3AC9" w:rsidRPr="008C1C3E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="006B23A0" w:rsidRPr="008C1C3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Reazione allergica in soggetti predisposti</w:t>
            </w:r>
            <w:r w:rsidR="00FB4BB1" w:rsidRPr="008C1C3E"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  <w:p w14:paraId="1B2713BE" w14:textId="77777777" w:rsidR="005547CE" w:rsidRPr="008C1C3E" w:rsidRDefault="005547CE" w:rsidP="00F87BD8">
            <w:pPr>
              <w:rPr>
                <w:rFonts w:ascii="Verdana" w:hAnsi="Verdana"/>
              </w:rPr>
            </w:pPr>
          </w:p>
        </w:tc>
        <w:tc>
          <w:tcPr>
            <w:tcW w:w="4678" w:type="dxa"/>
          </w:tcPr>
          <w:p w14:paraId="74A04F57" w14:textId="6371C6E5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>Piatti di pesce crudo (</w:t>
            </w:r>
            <w:r w:rsidR="005E7ACF" w:rsidRPr="008C1C3E">
              <w:rPr>
                <w:rFonts w:ascii="Verdana" w:hAnsi="Verdana" w:cs="Arial"/>
                <w:color w:val="000000"/>
                <w:sz w:val="20"/>
                <w:szCs w:val="20"/>
              </w:rPr>
              <w:t>ad</w:t>
            </w: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esempio, </w:t>
            </w:r>
            <w:r w:rsidRPr="008C1C3E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sushi</w:t>
            </w: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8C1C3E">
              <w:rPr>
                <w:rFonts w:ascii="Verdana" w:hAnsi="Verdana" w:cs="Arial"/>
                <w:i/>
                <w:iCs/>
                <w:sz w:val="20"/>
                <w:szCs w:val="20"/>
              </w:rPr>
              <w:t>sashimi</w:t>
            </w:r>
            <w:r w:rsidRPr="008C1C3E">
              <w:rPr>
                <w:rFonts w:ascii="Verdana" w:hAnsi="Verdana" w:cs="Arial"/>
                <w:sz w:val="20"/>
                <w:szCs w:val="20"/>
              </w:rPr>
              <w:t>, aringhe), pesci di scogliera, aringhe, merluzzi, calamari</w:t>
            </w:r>
            <w:r w:rsidR="00DB098C" w:rsidRPr="008C1C3E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52D3225" w14:textId="1B87C8F0" w:rsidR="00DB098C" w:rsidRPr="008C1C3E" w:rsidRDefault="00DB098C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1C3E">
              <w:rPr>
                <w:rFonts w:ascii="Verdana" w:hAnsi="Verdana" w:cs="Arial"/>
                <w:color w:val="000000"/>
                <w:sz w:val="20"/>
                <w:szCs w:val="20"/>
              </w:rPr>
              <w:t>Non trasmissibile. Da consumo di pesce infestato che non ha subito né processi di abbattimento della temperatura né cottura.</w:t>
            </w:r>
          </w:p>
        </w:tc>
      </w:tr>
      <w:bookmarkEnd w:id="2"/>
      <w:tr w:rsidR="005547CE" w:rsidRPr="00420D61" w14:paraId="4D50AE66" w14:textId="77777777" w:rsidTr="00FC1037">
        <w:tc>
          <w:tcPr>
            <w:tcW w:w="4248" w:type="dxa"/>
          </w:tcPr>
          <w:p w14:paraId="3EB6C02F" w14:textId="0DDC30C7" w:rsidR="005547CE" w:rsidRPr="008C1C3E" w:rsidRDefault="006C3AC9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C1C3E">
              <w:rPr>
                <w:rFonts w:ascii="Verdana" w:hAnsi="Verdana" w:cs="Arial"/>
                <w:b/>
                <w:bCs/>
                <w:sz w:val="20"/>
                <w:szCs w:val="20"/>
              </w:rPr>
              <w:t>Intossicazione</w:t>
            </w:r>
            <w:r w:rsidR="005547CE" w:rsidRPr="008C1C3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da</w:t>
            </w:r>
          </w:p>
          <w:p w14:paraId="03F78FDD" w14:textId="77777777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 w:rsidRPr="008C1C3E">
              <w:rPr>
                <w:rFonts w:ascii="Verdana" w:hAnsi="Verdana" w:cs="Arial"/>
                <w:b/>
                <w:bCs/>
                <w:sz w:val="20"/>
                <w:szCs w:val="20"/>
              </w:rPr>
              <w:t>sgombridi</w:t>
            </w:r>
            <w:proofErr w:type="spellEnd"/>
          </w:p>
          <w:p w14:paraId="59518F53" w14:textId="44DF7DD4" w:rsidR="005547CE" w:rsidRPr="008C1C3E" w:rsidRDefault="00555DB0" w:rsidP="00F87BD8">
            <w:pPr>
              <w:rPr>
                <w:rFonts w:ascii="Verdana" w:hAnsi="Verdana"/>
              </w:rPr>
            </w:pPr>
            <w:r w:rsidRPr="008C1C3E">
              <w:rPr>
                <w:rFonts w:ascii="Verdana" w:hAnsi="Verdana" w:cs="Arial"/>
                <w:sz w:val="20"/>
                <w:szCs w:val="20"/>
              </w:rPr>
              <w:t>I</w:t>
            </w:r>
            <w:r w:rsidR="005547CE" w:rsidRPr="008C1C3E">
              <w:rPr>
                <w:rFonts w:ascii="Verdana" w:hAnsi="Verdana" w:cs="Arial"/>
                <w:sz w:val="20"/>
                <w:szCs w:val="20"/>
              </w:rPr>
              <w:t>stamina</w:t>
            </w:r>
            <w:r w:rsidRPr="008C1C3E">
              <w:rPr>
                <w:rFonts w:ascii="Verdana" w:hAnsi="Verdana" w:cs="Arial"/>
                <w:sz w:val="20"/>
                <w:szCs w:val="20"/>
              </w:rPr>
              <w:t xml:space="preserve"> e altre ammine biogene</w:t>
            </w:r>
          </w:p>
        </w:tc>
        <w:tc>
          <w:tcPr>
            <w:tcW w:w="1984" w:type="dxa"/>
          </w:tcPr>
          <w:p w14:paraId="28F43B32" w14:textId="77777777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8C1C3E">
              <w:rPr>
                <w:rFonts w:ascii="Verdana" w:hAnsi="Verdana" w:cs="Arial"/>
                <w:sz w:val="20"/>
                <w:szCs w:val="20"/>
              </w:rPr>
              <w:t>Da pochi minuti ad 1 ora.</w:t>
            </w:r>
          </w:p>
          <w:p w14:paraId="3C8FB10D" w14:textId="77777777" w:rsidR="005547CE" w:rsidRPr="008C1C3E" w:rsidRDefault="005547CE" w:rsidP="00F87BD8">
            <w:pPr>
              <w:rPr>
                <w:rFonts w:ascii="Verdana" w:hAnsi="Verdana"/>
              </w:rPr>
            </w:pPr>
          </w:p>
        </w:tc>
        <w:tc>
          <w:tcPr>
            <w:tcW w:w="4253" w:type="dxa"/>
          </w:tcPr>
          <w:p w14:paraId="6F8808ED" w14:textId="46F04639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8C1C3E">
              <w:rPr>
                <w:rFonts w:ascii="Verdana" w:hAnsi="Verdana" w:cs="Arial"/>
                <w:sz w:val="20"/>
                <w:szCs w:val="20"/>
              </w:rPr>
              <w:t xml:space="preserve">Sintomi da reazione allergica: </w:t>
            </w:r>
            <w:r w:rsidR="00555DB0" w:rsidRPr="008C1C3E">
              <w:rPr>
                <w:rFonts w:ascii="Verdana" w:hAnsi="Verdana" w:cs="Arial"/>
                <w:sz w:val="20"/>
                <w:szCs w:val="20"/>
              </w:rPr>
              <w:t>eruzioni cutane</w:t>
            </w:r>
            <w:r w:rsidR="00F970F7" w:rsidRPr="008C1C3E">
              <w:rPr>
                <w:rFonts w:ascii="Verdana" w:hAnsi="Verdana" w:cs="Arial"/>
                <w:sz w:val="20"/>
                <w:szCs w:val="20"/>
              </w:rPr>
              <w:t>e</w:t>
            </w:r>
            <w:r w:rsidR="00555DB0" w:rsidRPr="008C1C3E">
              <w:rPr>
                <w:rFonts w:ascii="Verdana" w:hAnsi="Verdana" w:cs="Arial"/>
                <w:sz w:val="20"/>
                <w:szCs w:val="20"/>
              </w:rPr>
              <w:t xml:space="preserve"> o orticaria</w:t>
            </w:r>
            <w:r w:rsidR="00F970F7" w:rsidRPr="008C1C3E">
              <w:rPr>
                <w:rFonts w:ascii="Verdana" w:hAnsi="Verdana" w:cs="Arial"/>
                <w:sz w:val="20"/>
                <w:szCs w:val="20"/>
              </w:rPr>
              <w:t>,</w:t>
            </w:r>
            <w:r w:rsidR="00555DB0" w:rsidRPr="008C1C3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43D84" w:rsidRPr="008C1C3E">
              <w:rPr>
                <w:rFonts w:ascii="Verdana" w:hAnsi="Verdana" w:cs="Arial"/>
                <w:sz w:val="20"/>
                <w:szCs w:val="20"/>
              </w:rPr>
              <w:t>abbassamento</w:t>
            </w:r>
            <w:r w:rsidR="00555DB0" w:rsidRPr="008C1C3E">
              <w:rPr>
                <w:rFonts w:ascii="Verdana" w:hAnsi="Verdana" w:cs="Arial"/>
                <w:sz w:val="20"/>
                <w:szCs w:val="20"/>
              </w:rPr>
              <w:t xml:space="preserve"> della pressione sanguigna, distress respiratorio. G</w:t>
            </w:r>
            <w:r w:rsidRPr="008C1C3E">
              <w:rPr>
                <w:rFonts w:ascii="Verdana" w:hAnsi="Verdana" w:cs="Arial"/>
                <w:sz w:val="20"/>
                <w:szCs w:val="20"/>
              </w:rPr>
              <w:t>onfiore e arrossamento facciale, prurito</w:t>
            </w:r>
            <w:r w:rsidR="006C3AC9" w:rsidRPr="008C1C3E">
              <w:rPr>
                <w:rFonts w:ascii="Verdana" w:hAnsi="Verdana" w:cs="Arial"/>
                <w:sz w:val="20"/>
                <w:szCs w:val="20"/>
              </w:rPr>
              <w:t>,</w:t>
            </w:r>
            <w:r w:rsidRPr="008C1C3E">
              <w:rPr>
                <w:rFonts w:ascii="Verdana" w:hAnsi="Verdana" w:cs="Arial"/>
                <w:sz w:val="20"/>
                <w:szCs w:val="20"/>
              </w:rPr>
              <w:t xml:space="preserve"> cefalea, vertigini, nausea, vomito, bruciore alla gola, dolore allo stomaco. </w:t>
            </w:r>
          </w:p>
        </w:tc>
        <w:tc>
          <w:tcPr>
            <w:tcW w:w="4678" w:type="dxa"/>
          </w:tcPr>
          <w:p w14:paraId="50CB57B2" w14:textId="3E20FD08" w:rsidR="005547CE" w:rsidRPr="008C1C3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8C1C3E">
              <w:rPr>
                <w:rFonts w:ascii="Verdana" w:hAnsi="Verdana" w:cs="Arial"/>
                <w:sz w:val="20"/>
                <w:szCs w:val="20"/>
              </w:rPr>
              <w:t>Pesci sgombroidi del tipo tonno, sgombro, sardine ecc. nei quali si sia prodotta istamina</w:t>
            </w:r>
            <w:r w:rsidR="008C1C3E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5547CE" w:rsidRPr="00420D61" w14:paraId="4E381D33" w14:textId="77777777" w:rsidTr="00FC1037">
        <w:tc>
          <w:tcPr>
            <w:tcW w:w="4248" w:type="dxa"/>
          </w:tcPr>
          <w:p w14:paraId="58851B81" w14:textId="77777777" w:rsidR="00D32E9F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Intossicazione da</w:t>
            </w:r>
          </w:p>
          <w:p w14:paraId="2B3F5958" w14:textId="057D00A1" w:rsidR="005547CE" w:rsidRPr="00507861" w:rsidRDefault="00501180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tossine algali</w:t>
            </w:r>
          </w:p>
          <w:p w14:paraId="70B3E504" w14:textId="29A61369" w:rsidR="005547CE" w:rsidRPr="00507861" w:rsidRDefault="005547CE" w:rsidP="005F714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65C14A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Da pochi minuti ad alcune ore.</w:t>
            </w:r>
          </w:p>
          <w:p w14:paraId="1AB51105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F5ABE31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Le manifestazioni cliniche variano dai disturbi gastrointestinali,</w:t>
            </w:r>
          </w:p>
          <w:p w14:paraId="473F1B51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alle vertigini, ai deficit sensoriali e motori.</w:t>
            </w:r>
          </w:p>
        </w:tc>
        <w:tc>
          <w:tcPr>
            <w:tcW w:w="4678" w:type="dxa"/>
          </w:tcPr>
          <w:p w14:paraId="5B07D122" w14:textId="1C5013ED" w:rsidR="005547CE" w:rsidRPr="00507861" w:rsidRDefault="004C2213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Non trasmissibile. </w:t>
            </w:r>
            <w:r w:rsidR="003E65EF" w:rsidRPr="00507861">
              <w:rPr>
                <w:rFonts w:ascii="Verdana" w:hAnsi="Verdana" w:cs="Arial"/>
                <w:sz w:val="20"/>
                <w:szCs w:val="20"/>
              </w:rPr>
              <w:t>D</w:t>
            </w:r>
            <w:r w:rsidRPr="00507861">
              <w:rPr>
                <w:rFonts w:ascii="Verdana" w:hAnsi="Verdana" w:cs="Arial"/>
                <w:sz w:val="20"/>
                <w:szCs w:val="20"/>
              </w:rPr>
              <w:t>a consumo di m</w:t>
            </w:r>
            <w:r w:rsidR="005547CE" w:rsidRPr="00507861">
              <w:rPr>
                <w:rFonts w:ascii="Verdana" w:hAnsi="Verdana" w:cs="Arial"/>
                <w:sz w:val="20"/>
                <w:szCs w:val="20"/>
              </w:rPr>
              <w:t>olluschi bivalvi (cozze, vongole, ostriche</w:t>
            </w:r>
            <w:r w:rsidR="00BD312C" w:rsidRPr="00507861">
              <w:rPr>
                <w:rFonts w:ascii="Verdana" w:hAnsi="Verdana" w:cs="Arial"/>
                <w:sz w:val="20"/>
                <w:szCs w:val="20"/>
              </w:rPr>
              <w:t xml:space="preserve">) e </w:t>
            </w:r>
            <w:r w:rsidR="00EF300A" w:rsidRPr="00507861">
              <w:rPr>
                <w:rFonts w:ascii="Verdana" w:hAnsi="Verdana" w:cs="Arial"/>
                <w:sz w:val="20"/>
                <w:szCs w:val="20"/>
              </w:rPr>
              <w:t>pesce proveniente da paesi tropicali</w:t>
            </w:r>
            <w:r w:rsidR="00BD312C" w:rsidRPr="00507861">
              <w:rPr>
                <w:rFonts w:ascii="Verdana" w:hAnsi="Verdana" w:cs="Arial"/>
                <w:sz w:val="20"/>
                <w:szCs w:val="20"/>
              </w:rPr>
              <w:t xml:space="preserve"> contenenti tossine prodotte da alghe tossiche</w:t>
            </w:r>
            <w:r w:rsidR="00982AFC" w:rsidRPr="00507861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B5F0528" w14:textId="2EDA29DF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</w:p>
        </w:tc>
      </w:tr>
      <w:tr w:rsidR="005547CE" w:rsidRPr="00420D61" w14:paraId="276FBB1E" w14:textId="77777777" w:rsidTr="00FC1037">
        <w:tc>
          <w:tcPr>
            <w:tcW w:w="4248" w:type="dxa"/>
          </w:tcPr>
          <w:p w14:paraId="59C4FCE0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Sindrome anossica con metaemoglobinemia</w:t>
            </w:r>
          </w:p>
          <w:p w14:paraId="752604EC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Intossicazione da</w:t>
            </w:r>
          </w:p>
          <w:p w14:paraId="2D0B1B74" w14:textId="77777777" w:rsidR="005547C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nitrati.</w:t>
            </w:r>
          </w:p>
          <w:p w14:paraId="25CB258D" w14:textId="77777777" w:rsidR="005547CE" w:rsidRPr="00132E02" w:rsidRDefault="005547CE" w:rsidP="00132E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EBD6A0F" w14:textId="77777777" w:rsidR="005547CE" w:rsidRPr="00132E02" w:rsidRDefault="005547CE" w:rsidP="00132E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F1BA258" w14:textId="77777777" w:rsidR="005547CE" w:rsidRPr="00132E02" w:rsidRDefault="005547CE" w:rsidP="00132E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7795525" w14:textId="77777777" w:rsidR="005547CE" w:rsidRDefault="005547CE" w:rsidP="00132E0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E97D2FC" w14:textId="43D32D30" w:rsidR="005547CE" w:rsidRPr="00132E02" w:rsidRDefault="005547CE" w:rsidP="00132E02">
            <w:pPr>
              <w:ind w:firstLine="70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85F420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 xml:space="preserve">Da pochi minuti a </w:t>
            </w:r>
            <w:proofErr w:type="gramStart"/>
            <w:r w:rsidRPr="00420D61">
              <w:rPr>
                <w:rFonts w:ascii="Verdana" w:hAnsi="Verdana" w:cs="Arial"/>
                <w:sz w:val="20"/>
                <w:szCs w:val="20"/>
              </w:rPr>
              <w:t>6</w:t>
            </w:r>
            <w:proofErr w:type="gramEnd"/>
            <w:r w:rsidRPr="00420D61">
              <w:rPr>
                <w:rFonts w:ascii="Verdana" w:hAnsi="Verdana" w:cs="Arial"/>
                <w:sz w:val="20"/>
                <w:szCs w:val="20"/>
              </w:rPr>
              <w:t xml:space="preserve"> ore.</w:t>
            </w:r>
          </w:p>
          <w:p w14:paraId="7AF33CA6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06AA204" w14:textId="60A4EAB5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Intossicazione grave con elevati livelli di metaemoglobinemia in pazienti pallidi e/o cianotici con sintomi a rapida comparsa e non correlati a precedenti patologie; disturbi gastroenterici e alterazioni dello stato di coscienza (es. sincope)</w:t>
            </w:r>
            <w:r w:rsidR="00F93C8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75D65B13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Carni fresche in cui siano utilizzati nitriti o nitrati per la conservazione. Pesce fresco (</w:t>
            </w:r>
            <w:r>
              <w:rPr>
                <w:rFonts w:ascii="Verdana" w:hAnsi="Verdana" w:cs="Arial"/>
                <w:sz w:val="20"/>
                <w:szCs w:val="20"/>
              </w:rPr>
              <w:t>l’utilizzo non È ammesso</w:t>
            </w:r>
            <w:r w:rsidRPr="00420D61">
              <w:rPr>
                <w:rFonts w:ascii="Verdana" w:hAnsi="Verdana" w:cs="Arial"/>
                <w:sz w:val="20"/>
                <w:szCs w:val="20"/>
              </w:rPr>
              <w:t>).</w:t>
            </w:r>
          </w:p>
          <w:p w14:paraId="3B70F01F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806CB9">
              <w:rPr>
                <w:rFonts w:ascii="Verdana" w:hAnsi="Verdana" w:cs="Arial"/>
                <w:sz w:val="20"/>
                <w:szCs w:val="20"/>
              </w:rPr>
              <w:t>La dose tossica dei nitriti, indicata dall’Organizzazione Mondiale della Sanità (OMS), è 0,4-200 mg/Kg di peso corporeo, mentre la dose letale è stimata 33-250 mg/Kg di peso corporeo.</w:t>
            </w:r>
          </w:p>
        </w:tc>
      </w:tr>
      <w:tr w:rsidR="005547CE" w:rsidRPr="00420D61" w14:paraId="2E29E9D6" w14:textId="77777777" w:rsidTr="00FC1037">
        <w:trPr>
          <w:trHeight w:val="1737"/>
        </w:trPr>
        <w:tc>
          <w:tcPr>
            <w:tcW w:w="4248" w:type="dxa"/>
          </w:tcPr>
          <w:p w14:paraId="046A35C2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Gastroenterite da</w:t>
            </w:r>
          </w:p>
          <w:p w14:paraId="799D0E5E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Bacillus </w:t>
            </w: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cereus</w:t>
            </w:r>
            <w:proofErr w:type="spellEnd"/>
          </w:p>
          <w:p w14:paraId="193D2383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a) Sindrome diarroica (tossina termolabile)</w:t>
            </w:r>
          </w:p>
          <w:p w14:paraId="598819B4" w14:textId="79850749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b) Sindrome emetica (tossina termostabile)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54EE24F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Microrganismo presente nel suolo</w:t>
            </w:r>
          </w:p>
        </w:tc>
        <w:tc>
          <w:tcPr>
            <w:tcW w:w="1984" w:type="dxa"/>
          </w:tcPr>
          <w:p w14:paraId="4E4CDB52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a) Sindrome diarroica: 8-16 ore.</w:t>
            </w:r>
          </w:p>
          <w:p w14:paraId="7586C4D5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b) Sindrome emetica: 1-5 ore</w:t>
            </w:r>
          </w:p>
        </w:tc>
        <w:tc>
          <w:tcPr>
            <w:tcW w:w="4253" w:type="dxa"/>
          </w:tcPr>
          <w:p w14:paraId="458281E3" w14:textId="683FE329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a) Sindrome diarroica: diarrea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acuta, nausea e dolore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intestinale.</w:t>
            </w:r>
          </w:p>
          <w:p w14:paraId="0C1586E0" w14:textId="01B65F6E" w:rsidR="005547CE" w:rsidRPr="00420D61" w:rsidRDefault="005547CE" w:rsidP="00CC7D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b) Sindrome emetica: nausea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acuta, vomito, dolore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addominale e, talvolta, diarrea.</w:t>
            </w:r>
          </w:p>
        </w:tc>
        <w:tc>
          <w:tcPr>
            <w:tcW w:w="4678" w:type="dxa"/>
          </w:tcPr>
          <w:p w14:paraId="6123C429" w14:textId="4B46E326" w:rsidR="005547CE" w:rsidRPr="00420D61" w:rsidRDefault="005547CE" w:rsidP="00CC7DA9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Riso bollito o fritto, spezie,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cibi essiccati, latte, prodotti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caseari, piatti a base di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legumi e salse, zuppe vegetali</w:t>
            </w:r>
          </w:p>
        </w:tc>
      </w:tr>
      <w:tr w:rsidR="005547CE" w:rsidRPr="00420D61" w14:paraId="681EC961" w14:textId="77777777" w:rsidTr="00FC1037">
        <w:tc>
          <w:tcPr>
            <w:tcW w:w="4248" w:type="dxa"/>
          </w:tcPr>
          <w:p w14:paraId="18FC8F03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Botulismo</w:t>
            </w:r>
          </w:p>
          <w:p w14:paraId="2C071885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Clostridium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botulinum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7446329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059CE242" w14:textId="77777777" w:rsidR="005547CE" w:rsidRPr="00507861" w:rsidRDefault="005547CE" w:rsidP="00F87BD8">
            <w:pPr>
              <w:rPr>
                <w:rFonts w:ascii="Verdana" w:hAnsi="Verdana"/>
              </w:rPr>
            </w:pPr>
          </w:p>
        </w:tc>
        <w:tc>
          <w:tcPr>
            <w:tcW w:w="1984" w:type="dxa"/>
          </w:tcPr>
          <w:p w14:paraId="6EA0A097" w14:textId="5F6D74BC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lastRenderedPageBreak/>
              <w:t xml:space="preserve">12-36 ore </w:t>
            </w:r>
            <w:r w:rsidR="0080086D" w:rsidRPr="00507861">
              <w:rPr>
                <w:rFonts w:ascii="Verdana" w:hAnsi="Verdana" w:cs="Arial"/>
                <w:sz w:val="20"/>
                <w:szCs w:val="20"/>
              </w:rPr>
              <w:t xml:space="preserve">fino 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a </w:t>
            </w:r>
            <w:r w:rsidR="003E65EF" w:rsidRPr="00507861">
              <w:rPr>
                <w:rFonts w:ascii="Verdana" w:hAnsi="Verdana" w:cs="Arial"/>
                <w:sz w:val="20"/>
                <w:szCs w:val="20"/>
              </w:rPr>
              <w:t>15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giorni.</w:t>
            </w:r>
          </w:p>
          <w:p w14:paraId="233DBDEA" w14:textId="4E33D9B3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CB4EFA6" w14:textId="7F7C26F2" w:rsidR="005547CE" w:rsidRPr="00420D61" w:rsidRDefault="005547CE" w:rsidP="00CC7D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Vomito, dolore intestinale, stipsi,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debolezza muscolare,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secchezza delle fauci, difficoltà di deglutizione e di parola, disturbi visivi (visione velata, </w:t>
            </w:r>
            <w:r w:rsidRPr="00420D61">
              <w:rPr>
                <w:rFonts w:ascii="Verdana" w:hAnsi="Verdana" w:cs="Arial"/>
                <w:sz w:val="20"/>
                <w:szCs w:val="20"/>
              </w:rPr>
              <w:lastRenderedPageBreak/>
              <w:t>diplopia, pupille dilatate non reattive alla luce), paralisi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progressiva dei nervi craniali e motori</w:t>
            </w:r>
            <w:r w:rsidR="00DE2DCB">
              <w:rPr>
                <w:rFonts w:ascii="Verdana" w:hAnsi="Verdana" w:cs="Arial"/>
                <w:sz w:val="20"/>
                <w:szCs w:val="20"/>
              </w:rPr>
              <w:t>.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E2DCB">
              <w:rPr>
                <w:rFonts w:ascii="Verdana" w:hAnsi="Verdana" w:cs="Arial"/>
                <w:sz w:val="20"/>
                <w:szCs w:val="20"/>
              </w:rPr>
              <w:t>I</w:t>
            </w:r>
            <w:r w:rsidRPr="00420D61">
              <w:rPr>
                <w:rFonts w:ascii="Verdana" w:hAnsi="Verdana" w:cs="Arial"/>
                <w:sz w:val="20"/>
                <w:szCs w:val="20"/>
              </w:rPr>
              <w:t>nsufficienza respiratoria o cardiaca</w:t>
            </w:r>
            <w:r w:rsidR="00327965">
              <w:rPr>
                <w:rFonts w:ascii="Verdana" w:hAnsi="Verdana" w:cs="Arial"/>
                <w:sz w:val="20"/>
                <w:szCs w:val="20"/>
              </w:rPr>
              <w:t>.</w:t>
            </w:r>
            <w:r w:rsidR="00327965"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27965" w:rsidRPr="006149FC">
              <w:rPr>
                <w:rFonts w:ascii="Verdana" w:hAnsi="Verdana" w:cs="Arial"/>
                <w:sz w:val="20"/>
                <w:szCs w:val="20"/>
              </w:rPr>
              <w:t>I sintomi gastrointestinali possono precedere quelli neurologici</w:t>
            </w:r>
          </w:p>
        </w:tc>
        <w:tc>
          <w:tcPr>
            <w:tcW w:w="4678" w:type="dxa"/>
          </w:tcPr>
          <w:p w14:paraId="4223D9CD" w14:textId="7B5DCE76" w:rsidR="005547CE" w:rsidRPr="002426EF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lastRenderedPageBreak/>
              <w:t>Conserve di frutta e verdura a debole acidità preparate in casa, insaccati, alimenti sott</w:t>
            </w:r>
            <w:r>
              <w:rPr>
                <w:rFonts w:ascii="Verdana" w:hAnsi="Verdana" w:cs="Arial"/>
                <w:sz w:val="20"/>
                <w:szCs w:val="20"/>
              </w:rPr>
              <w:t>’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olio o sottovuoto, conserve di carne o </w:t>
            </w:r>
            <w:r w:rsidRPr="00420D61">
              <w:rPr>
                <w:rFonts w:ascii="Verdana" w:hAnsi="Verdana" w:cs="Arial"/>
                <w:sz w:val="20"/>
                <w:szCs w:val="20"/>
              </w:rPr>
              <w:lastRenderedPageBreak/>
              <w:t xml:space="preserve">di pesce. </w:t>
            </w:r>
            <w:r w:rsidRPr="002426EF">
              <w:rPr>
                <w:rFonts w:ascii="Verdana" w:hAnsi="Verdana" w:cs="Arial"/>
                <w:sz w:val="20"/>
                <w:szCs w:val="20"/>
              </w:rPr>
              <w:t>Raramente cibi in scatola prodotti industrialmente.</w:t>
            </w:r>
          </w:p>
          <w:p w14:paraId="3F5A8992" w14:textId="3E7F2532" w:rsidR="005547CE" w:rsidRPr="00420D61" w:rsidRDefault="005547CE" w:rsidP="00CC7D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Il miele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può essere </w:t>
            </w:r>
            <w:r w:rsidRPr="00420D61">
              <w:rPr>
                <w:rFonts w:ascii="Verdana" w:hAnsi="Verdana" w:cs="Arial"/>
                <w:sz w:val="20"/>
                <w:szCs w:val="20"/>
              </w:rPr>
              <w:t>un veicolo di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trasmissione del botulismo infantile</w:t>
            </w:r>
            <w:r w:rsidR="0042432F">
              <w:rPr>
                <w:rFonts w:ascii="Verdana" w:hAnsi="Verdana" w:cs="Arial"/>
                <w:sz w:val="20"/>
                <w:szCs w:val="20"/>
              </w:rPr>
              <w:t xml:space="preserve"> (fino ad un anno di età).</w:t>
            </w:r>
          </w:p>
        </w:tc>
      </w:tr>
      <w:tr w:rsidR="005547CE" w:rsidRPr="00420D61" w14:paraId="602471FC" w14:textId="77777777" w:rsidTr="00FC1037">
        <w:trPr>
          <w:trHeight w:val="70"/>
        </w:trPr>
        <w:tc>
          <w:tcPr>
            <w:tcW w:w="4248" w:type="dxa"/>
          </w:tcPr>
          <w:p w14:paraId="00206A08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/>
              </w:rPr>
              <w:lastRenderedPageBreak/>
              <w:br w:type="page"/>
            </w:r>
            <w:proofErr w:type="spellStart"/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Campilobatteriosi</w:t>
            </w:r>
            <w:proofErr w:type="spellEnd"/>
          </w:p>
          <w:p w14:paraId="76905592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Campylobacter </w:t>
            </w: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jejuni</w:t>
            </w:r>
            <w:proofErr w:type="spellEnd"/>
            <w:r w:rsidRPr="00420D61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1A2FC9BD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Campylobacter coli</w:t>
            </w:r>
            <w:r w:rsidRPr="00420D61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65B17BA" w14:textId="2872A99B" w:rsidR="005547CE" w:rsidRPr="00345BDB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A9F9A9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Tipicamente 2-5 giorni</w:t>
            </w:r>
          </w:p>
          <w:p w14:paraId="16DB9FFD" w14:textId="51E167C3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</w:p>
        </w:tc>
        <w:tc>
          <w:tcPr>
            <w:tcW w:w="4253" w:type="dxa"/>
          </w:tcPr>
          <w:p w14:paraId="02956D5A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Febbre, dolori addominali gravi,</w:t>
            </w:r>
          </w:p>
          <w:p w14:paraId="03B8E0B2" w14:textId="7723531C" w:rsidR="005547CE" w:rsidRPr="00507861" w:rsidRDefault="005547CE" w:rsidP="00CC7DA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nausea, vomito, cefalea e diarrea </w:t>
            </w:r>
            <w:r w:rsidR="00110128" w:rsidRPr="00507861">
              <w:rPr>
                <w:rFonts w:ascii="Verdana" w:hAnsi="Verdana" w:cs="Arial"/>
                <w:sz w:val="20"/>
                <w:szCs w:val="20"/>
              </w:rPr>
              <w:t>(anche ematica).</w:t>
            </w:r>
            <w:r w:rsidR="004378E8" w:rsidRPr="005078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Di solito l’infezione è auto-limitante e si risolve in pochi giorni. Campylobacter </w:t>
            </w:r>
            <w:r w:rsidR="00110128" w:rsidRPr="00507861">
              <w:rPr>
                <w:rFonts w:ascii="Verdana" w:hAnsi="Verdana" w:cs="Arial"/>
                <w:sz w:val="20"/>
                <w:szCs w:val="20"/>
              </w:rPr>
              <w:t xml:space="preserve">può </w:t>
            </w:r>
            <w:r w:rsidRPr="00507861">
              <w:rPr>
                <w:rFonts w:ascii="Verdana" w:hAnsi="Verdana" w:cs="Arial"/>
                <w:sz w:val="20"/>
                <w:szCs w:val="20"/>
              </w:rPr>
              <w:t>caus</w:t>
            </w:r>
            <w:r w:rsidR="00110128" w:rsidRPr="00507861">
              <w:rPr>
                <w:rFonts w:ascii="Verdana" w:hAnsi="Verdana" w:cs="Arial"/>
                <w:sz w:val="20"/>
                <w:szCs w:val="20"/>
              </w:rPr>
              <w:t>are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infezioni extra-intestinali o complicazioni successive all’infezione (es: artrite reattiva, problemi neurologici)</w:t>
            </w:r>
          </w:p>
        </w:tc>
        <w:tc>
          <w:tcPr>
            <w:tcW w:w="4678" w:type="dxa"/>
          </w:tcPr>
          <w:p w14:paraId="5A13D7A7" w14:textId="596016A5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Le principali fonti sono il latte crudo e gli avicoli (polli e tacchini) crudi o poco cotti. Altre fonti sono la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carne bovina e suina, frutti di mare crudi e l'acqua.</w:t>
            </w:r>
          </w:p>
          <w:p w14:paraId="63B2EAE2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La presenza di Campylobacter non determina alcuna alterazione organolettica degli alimenti.</w:t>
            </w:r>
          </w:p>
        </w:tc>
      </w:tr>
      <w:tr w:rsidR="005547CE" w:rsidRPr="00420D61" w14:paraId="3174DF35" w14:textId="77777777" w:rsidTr="00FC1037">
        <w:tc>
          <w:tcPr>
            <w:tcW w:w="4248" w:type="dxa"/>
          </w:tcPr>
          <w:p w14:paraId="7135CAAD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Enterite da</w:t>
            </w:r>
          </w:p>
          <w:p w14:paraId="37AD51E6" w14:textId="77777777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Clostridium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perfringens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  <w:p w14:paraId="0F2BB28F" w14:textId="3B639A4D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DCECD" w14:textId="77777777" w:rsidR="005547CE" w:rsidRPr="00507861" w:rsidRDefault="005547CE" w:rsidP="00F87BD8">
            <w:pPr>
              <w:rPr>
                <w:rFonts w:ascii="Verdana" w:hAnsi="Verdana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8-24 ore.</w:t>
            </w:r>
          </w:p>
        </w:tc>
        <w:tc>
          <w:tcPr>
            <w:tcW w:w="4253" w:type="dxa"/>
          </w:tcPr>
          <w:p w14:paraId="6EEC5B88" w14:textId="1412E328" w:rsidR="005547CE" w:rsidRPr="005078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Dolore addominale, diarrea, raramente vomito e febbre.</w:t>
            </w:r>
          </w:p>
          <w:p w14:paraId="7C8075DA" w14:textId="77777777" w:rsidR="005547CE" w:rsidRPr="00507861" w:rsidRDefault="005547CE" w:rsidP="00F87BD8">
            <w:pPr>
              <w:rPr>
                <w:rFonts w:ascii="Verdana" w:hAnsi="Verdana"/>
              </w:rPr>
            </w:pPr>
          </w:p>
        </w:tc>
        <w:tc>
          <w:tcPr>
            <w:tcW w:w="4678" w:type="dxa"/>
          </w:tcPr>
          <w:p w14:paraId="409CABC2" w14:textId="77777777" w:rsidR="005547CE" w:rsidRPr="00507861" w:rsidRDefault="005547CE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Carne bovina e pollame, cotti e lasciati per troppo tempo a temperatura ambiente o non adeguatamente raffreddati; bolliti, sughi o brodi di carne di manzo, di tacchino o di gallina, pasticci di carne.</w:t>
            </w:r>
          </w:p>
          <w:p w14:paraId="2332A3BC" w14:textId="51A73DF2" w:rsidR="0020757F" w:rsidRPr="00507861" w:rsidRDefault="0020757F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Non trasmissibile (enterotossina prodotta in vivo dopo ingestione dell’alimento).</w:t>
            </w:r>
          </w:p>
        </w:tc>
      </w:tr>
      <w:tr w:rsidR="005547CE" w:rsidRPr="00420D61" w14:paraId="2ECFDCEC" w14:textId="77777777" w:rsidTr="00FC1037">
        <w:tc>
          <w:tcPr>
            <w:tcW w:w="4248" w:type="dxa"/>
          </w:tcPr>
          <w:p w14:paraId="6BA3C746" w14:textId="203C290D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Colera</w:t>
            </w:r>
          </w:p>
          <w:p w14:paraId="0520AC2A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Vibrio</w:t>
            </w:r>
            <w:proofErr w:type="spellEnd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cholerae</w:t>
            </w:r>
            <w:proofErr w:type="spellEnd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O1 e O139.</w:t>
            </w:r>
          </w:p>
          <w:p w14:paraId="15F3AC17" w14:textId="77777777" w:rsidR="005547C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0B15139B" w14:textId="401DBB9B" w:rsidR="005547CE" w:rsidRPr="00132E02" w:rsidRDefault="005547CE" w:rsidP="00132E02">
            <w:pPr>
              <w:tabs>
                <w:tab w:val="left" w:pos="1064"/>
              </w:tabs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429DE8F1" w14:textId="77777777" w:rsidR="005547CE" w:rsidRPr="00420D61" w:rsidRDefault="005547CE" w:rsidP="00F87BD8">
            <w:pPr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1-3 giorni</w:t>
            </w:r>
          </w:p>
        </w:tc>
        <w:tc>
          <w:tcPr>
            <w:tcW w:w="4253" w:type="dxa"/>
          </w:tcPr>
          <w:p w14:paraId="38CD4848" w14:textId="48A2E11B" w:rsidR="005547CE" w:rsidRPr="00420D61" w:rsidRDefault="005547CE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Diarrea acquosa abbondante,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che può portare a grave disidratazione, collasso e morte entro poche </w:t>
            </w:r>
            <w:r w:rsidRPr="004378E8">
              <w:rPr>
                <w:rFonts w:ascii="Verdana" w:hAnsi="Verdana" w:cs="Arial"/>
                <w:sz w:val="20"/>
                <w:szCs w:val="20"/>
              </w:rPr>
              <w:t>ore</w:t>
            </w:r>
            <w:r w:rsidR="004378E8" w:rsidRPr="004378E8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4378E8">
              <w:rPr>
                <w:rFonts w:ascii="Verdana" w:hAnsi="Verdana" w:cs="Arial"/>
                <w:sz w:val="20"/>
                <w:szCs w:val="20"/>
              </w:rPr>
              <w:t>dolore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addominale </w:t>
            </w:r>
            <w:r w:rsidRPr="00420D61">
              <w:rPr>
                <w:rFonts w:ascii="Verdana" w:hAnsi="Verdana" w:cs="Arial"/>
                <w:sz w:val="20"/>
                <w:szCs w:val="20"/>
              </w:rPr>
              <w:t>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vomito.</w:t>
            </w:r>
          </w:p>
        </w:tc>
        <w:tc>
          <w:tcPr>
            <w:tcW w:w="4678" w:type="dxa"/>
          </w:tcPr>
          <w:p w14:paraId="365AB212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Prodotti ittici crudi o con cottura inadeguata, ortaggi, riso cotto e ghiaccio;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contaminazione degli ortaggi attraverso acque di scolo o acque reflue utilizzate per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l'irrigazione; trasmissione da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persona a persona attraverso la via oro-fecale.</w:t>
            </w:r>
          </w:p>
        </w:tc>
      </w:tr>
      <w:tr w:rsidR="005547CE" w:rsidRPr="00420D61" w14:paraId="31C324BE" w14:textId="77777777" w:rsidTr="00FC1037">
        <w:tc>
          <w:tcPr>
            <w:tcW w:w="4248" w:type="dxa"/>
          </w:tcPr>
          <w:p w14:paraId="6E69AC4A" w14:textId="77777777" w:rsidR="004378E8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Infezione da</w:t>
            </w:r>
            <w:r w:rsidR="00C02A3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</w:p>
          <w:p w14:paraId="7A855D35" w14:textId="20D0340D" w:rsidR="005547CE" w:rsidRPr="008B41E2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B7C65">
              <w:rPr>
                <w:rFonts w:ascii="Verdana" w:hAnsi="Verdana" w:cs="Arial"/>
                <w:i/>
                <w:iCs/>
                <w:sz w:val="20"/>
                <w:szCs w:val="20"/>
              </w:rPr>
              <w:t>Escherichia coli</w:t>
            </w:r>
          </w:p>
          <w:p w14:paraId="6955A686" w14:textId="77777777" w:rsidR="005547CE" w:rsidRPr="001F41F4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AB7C65">
              <w:rPr>
                <w:rFonts w:ascii="Verdana" w:hAnsi="Verdana" w:cs="Arial"/>
                <w:sz w:val="20"/>
                <w:szCs w:val="20"/>
              </w:rPr>
              <w:t xml:space="preserve">produttore di tossine </w:t>
            </w:r>
            <w:proofErr w:type="spellStart"/>
            <w:r w:rsidRPr="00AB7C65">
              <w:rPr>
                <w:rFonts w:ascii="Verdana" w:hAnsi="Verdana" w:cs="Arial"/>
                <w:sz w:val="20"/>
                <w:szCs w:val="20"/>
              </w:rPr>
              <w:t>Shiga</w:t>
            </w:r>
            <w:proofErr w:type="spellEnd"/>
            <w:r w:rsidRPr="00AB7C65">
              <w:rPr>
                <w:rFonts w:ascii="Verdana" w:hAnsi="Verdana" w:cs="Arial"/>
                <w:sz w:val="20"/>
                <w:szCs w:val="20"/>
              </w:rPr>
              <w:t xml:space="preserve"> (STEC), </w:t>
            </w:r>
            <w:r w:rsidRPr="001F41F4">
              <w:rPr>
                <w:rFonts w:ascii="Verdana" w:hAnsi="Verdana" w:cs="Arial"/>
                <w:sz w:val="20"/>
                <w:szCs w:val="20"/>
              </w:rPr>
              <w:t>ceppo più frequente</w:t>
            </w:r>
          </w:p>
          <w:p w14:paraId="15E24EA7" w14:textId="77777777" w:rsidR="005547CE" w:rsidRPr="00AB7C65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1F41F4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Escherichia coli </w:t>
            </w:r>
            <w:r w:rsidRPr="001F41F4">
              <w:rPr>
                <w:rFonts w:ascii="Verdana" w:hAnsi="Verdana" w:cs="Arial"/>
                <w:sz w:val="20"/>
                <w:szCs w:val="20"/>
              </w:rPr>
              <w:t>O157</w:t>
            </w:r>
          </w:p>
          <w:p w14:paraId="25F02CB1" w14:textId="21556DEC" w:rsidR="00906835" w:rsidRPr="00420D61" w:rsidRDefault="005547CE" w:rsidP="001F41F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AB7C65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E. coli </w:t>
            </w:r>
            <w:proofErr w:type="spellStart"/>
            <w:proofErr w:type="gramStart"/>
            <w:r w:rsidR="001D0140">
              <w:rPr>
                <w:rFonts w:ascii="Verdana" w:hAnsi="Verdana" w:cs="Arial"/>
                <w:i/>
                <w:iCs/>
                <w:sz w:val="20"/>
                <w:szCs w:val="20"/>
              </w:rPr>
              <w:t>enteroemorragico</w:t>
            </w:r>
            <w:proofErr w:type="spellEnd"/>
            <w:r w:rsidRPr="00AB7C65">
              <w:rPr>
                <w:rFonts w:ascii="Verdana" w:hAnsi="Verdana" w:cs="Arial"/>
                <w:sz w:val="20"/>
                <w:szCs w:val="20"/>
              </w:rPr>
              <w:t>(</w:t>
            </w:r>
            <w:proofErr w:type="gramEnd"/>
            <w:r w:rsidRPr="00AB7C65">
              <w:rPr>
                <w:rFonts w:ascii="Verdana" w:hAnsi="Verdana" w:cs="Arial"/>
                <w:sz w:val="20"/>
                <w:szCs w:val="20"/>
              </w:rPr>
              <w:t xml:space="preserve">VTEC) </w:t>
            </w:r>
          </w:p>
        </w:tc>
        <w:tc>
          <w:tcPr>
            <w:tcW w:w="1984" w:type="dxa"/>
          </w:tcPr>
          <w:p w14:paraId="3E0473D2" w14:textId="77777777" w:rsidR="00B00CDE" w:rsidRDefault="00B00CD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</w:p>
          <w:p w14:paraId="09EF5BD8" w14:textId="3C7953F8" w:rsidR="005547CE" w:rsidRPr="00B00CD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  <w:r w:rsidRPr="00B00CDE">
              <w:rPr>
                <w:rFonts w:ascii="Verdana" w:hAnsi="Verdana" w:cs="Arial"/>
                <w:sz w:val="20"/>
                <w:szCs w:val="20"/>
              </w:rPr>
              <w:t>2-8 giorni</w:t>
            </w:r>
            <w:r w:rsidRPr="00B00CDE">
              <w:rPr>
                <w:rFonts w:ascii="Verdana" w:hAnsi="Verdana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1C50E77F" w14:textId="63CD79A1" w:rsidR="005547CE" w:rsidRPr="00420D61" w:rsidRDefault="005547CE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Crampi addominali e diarrea acquosa, che può evolvere in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diarrea ematica (colite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emorragica). Possono pure verificarsi febbre e vomito, cefalea, dolori muscolari; Sindrome Emolitico Uremica (SEU</w:t>
            </w:r>
            <w:r w:rsidRPr="00A627F0">
              <w:rPr>
                <w:rFonts w:ascii="Verdana" w:hAnsi="Verdana" w:cs="Arial"/>
                <w:sz w:val="20"/>
                <w:szCs w:val="20"/>
              </w:rPr>
              <w:t>) colpisce soprattutto i bambini</w:t>
            </w:r>
            <w:r w:rsidR="001F41F4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14:paraId="66CDA69C" w14:textId="3A146BD3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Prodotti a base di carne crud</w:t>
            </w:r>
            <w:r w:rsidR="004378E8">
              <w:rPr>
                <w:rFonts w:ascii="Verdana" w:hAnsi="Verdana" w:cs="Arial"/>
                <w:sz w:val="20"/>
                <w:szCs w:val="20"/>
              </w:rPr>
              <w:t>a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o parzialmente cott</w:t>
            </w:r>
            <w:r w:rsidR="004378E8">
              <w:rPr>
                <w:rFonts w:ascii="Verdana" w:hAnsi="Verdana" w:cs="Arial"/>
                <w:sz w:val="20"/>
                <w:szCs w:val="20"/>
              </w:rPr>
              <w:t>a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e latte crudo derivanti da animali infetti; ortaggi, acqua contaminati</w:t>
            </w:r>
            <w:r w:rsidR="001F41F4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5D10A1A" w14:textId="1D94A2FD" w:rsidR="001F41F4" w:rsidRPr="00AB7C65" w:rsidRDefault="001F41F4" w:rsidP="001F41F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352A6">
              <w:rPr>
                <w:rFonts w:ascii="Verdana" w:hAnsi="Verdana" w:cs="Arial"/>
                <w:sz w:val="20"/>
                <w:szCs w:val="20"/>
              </w:rPr>
              <w:t>Proveniente da feci umane infette e da feci di altri animali</w:t>
            </w:r>
          </w:p>
          <w:p w14:paraId="0F7D39BA" w14:textId="77777777" w:rsidR="001F41F4" w:rsidRPr="00AB7C65" w:rsidRDefault="001F41F4" w:rsidP="001F41F4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7A7DA6B4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547CE" w:rsidRPr="00420D61" w14:paraId="288174AE" w14:textId="77777777" w:rsidTr="00FC1037">
        <w:tc>
          <w:tcPr>
            <w:tcW w:w="4248" w:type="dxa"/>
          </w:tcPr>
          <w:p w14:paraId="26655FBF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Listeriosi</w:t>
            </w:r>
          </w:p>
          <w:p w14:paraId="7C252DC7" w14:textId="64C6D3F1" w:rsidR="005547CE" w:rsidRPr="004378E8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Listeria</w:t>
            </w:r>
            <w:r w:rsidR="004378E8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monocytogenes</w:t>
            </w:r>
            <w:proofErr w:type="spellEnd"/>
            <w:r w:rsidRPr="00420D61">
              <w:rPr>
                <w:rFonts w:ascii="Verdana" w:hAnsi="Verdana" w:cs="Arial"/>
                <w:color w:val="FF0000"/>
                <w:sz w:val="20"/>
                <w:szCs w:val="20"/>
              </w:rPr>
              <w:t>.</w:t>
            </w:r>
          </w:p>
          <w:p w14:paraId="395A22A8" w14:textId="77777777" w:rsidR="005547CE" w:rsidRPr="003414F8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3414F8">
              <w:rPr>
                <w:rFonts w:ascii="Verdana" w:hAnsi="Verdana" w:cs="Arial"/>
                <w:sz w:val="20"/>
                <w:szCs w:val="20"/>
              </w:rPr>
              <w:t xml:space="preserve">Ubiquitario, presente in ambiente e nelle feci di persone e animali senza </w:t>
            </w:r>
            <w:r w:rsidRPr="003414F8">
              <w:rPr>
                <w:rFonts w:ascii="Verdana" w:hAnsi="Verdana" w:cs="Arial"/>
                <w:sz w:val="20"/>
                <w:szCs w:val="20"/>
              </w:rPr>
              <w:lastRenderedPageBreak/>
              <w:t>sintomi apparenti, si riproduce a temperature da +0° a +45° C, tollera gli ambienti salati.</w:t>
            </w:r>
          </w:p>
        </w:tc>
        <w:tc>
          <w:tcPr>
            <w:tcW w:w="1984" w:type="dxa"/>
          </w:tcPr>
          <w:p w14:paraId="587E0053" w14:textId="77777777" w:rsidR="005547CE" w:rsidRDefault="002D6341" w:rsidP="00F87BD8">
            <w:pPr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lastRenderedPageBreak/>
              <w:t>da 9 a 48 ore</w:t>
            </w:r>
          </w:p>
          <w:p w14:paraId="1DB1BF0C" w14:textId="64755A90" w:rsidR="00FB2A88" w:rsidRPr="00420D61" w:rsidRDefault="00FB2A88" w:rsidP="00F87BD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fino a diverse settimane (fino a 90 giorni)</w:t>
            </w:r>
          </w:p>
        </w:tc>
        <w:tc>
          <w:tcPr>
            <w:tcW w:w="4253" w:type="dxa"/>
          </w:tcPr>
          <w:p w14:paraId="24977DFD" w14:textId="1AE332BA" w:rsidR="005547CE" w:rsidRPr="00420D61" w:rsidRDefault="005547CE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Forma gastroenterica acuta (autolimitante nei soggetti sani), form</w:t>
            </w:r>
            <w:r w:rsidR="008B41E2">
              <w:rPr>
                <w:rFonts w:ascii="Verdana" w:hAnsi="Verdana" w:cs="Arial"/>
                <w:color w:val="000000"/>
                <w:sz w:val="20"/>
                <w:szCs w:val="20"/>
              </w:rPr>
              <w:t>a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sistemic</w:t>
            </w:r>
            <w:r w:rsidR="008B41E2">
              <w:rPr>
                <w:rFonts w:ascii="Verdana" w:hAnsi="Verdana" w:cs="Arial"/>
                <w:color w:val="000000"/>
                <w:sz w:val="20"/>
                <w:szCs w:val="20"/>
              </w:rPr>
              <w:t>a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(a rischio i pazienti immunodepressi o affetti da malattie 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croniche); forma simil</w:t>
            </w:r>
            <w:r w:rsidR="004679ED"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influenzale nelle donne in gravidanza, rischio di aborto, nascita prematura o morte del feto.</w:t>
            </w:r>
          </w:p>
        </w:tc>
        <w:tc>
          <w:tcPr>
            <w:tcW w:w="4678" w:type="dxa"/>
          </w:tcPr>
          <w:p w14:paraId="62C92854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lastRenderedPageBreak/>
              <w:t>Alimenti trasformati conservati e refrigerati pronti al consumo, latte crudo, formaggi molli, carne fresca e congelata, pollame, prodotti ittici, ortaggi crudi.</w:t>
            </w:r>
          </w:p>
          <w:p w14:paraId="24D80814" w14:textId="3FB464DA" w:rsidR="005547CE" w:rsidRPr="00420D61" w:rsidRDefault="005547CE" w:rsidP="00132E0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547CE" w:rsidRPr="00420D61" w14:paraId="5B60EF6C" w14:textId="77777777" w:rsidTr="00FC1037">
        <w:trPr>
          <w:trHeight w:val="564"/>
        </w:trPr>
        <w:tc>
          <w:tcPr>
            <w:tcW w:w="4248" w:type="dxa"/>
          </w:tcPr>
          <w:p w14:paraId="18D0E43A" w14:textId="77777777" w:rsidR="004378E8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Intossicazione da </w:t>
            </w:r>
          </w:p>
          <w:p w14:paraId="0965F747" w14:textId="3ABDA788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Stafilococcus</w:t>
            </w:r>
            <w:proofErr w:type="spellEnd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aureus</w:t>
            </w:r>
            <w:proofErr w:type="spellEnd"/>
          </w:p>
          <w:p w14:paraId="27CC1DE2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Eso</w:t>
            </w:r>
            <w:proofErr w:type="spellEnd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-enterotossine A, B, C, D, E, F.</w:t>
            </w:r>
          </w:p>
          <w:p w14:paraId="14BAC507" w14:textId="54792973" w:rsidR="005547CE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Le tossine sono</w:t>
            </w:r>
            <w:r w:rsidR="00FB2A8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termostabili (fino a 30 minuti a 121 °C), solubili in acqua e in soluzioni saline, stabili in un range di pH tra 3 e 9, resistenti a enzimi proteolitici e irradiazioni.</w:t>
            </w:r>
          </w:p>
          <w:p w14:paraId="7DA8F319" w14:textId="0615F3F6" w:rsidR="00CC23EE" w:rsidRPr="00420D61" w:rsidRDefault="00CC23E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830E60" w14:textId="77777777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1-8 ore</w:t>
            </w:r>
          </w:p>
        </w:tc>
        <w:tc>
          <w:tcPr>
            <w:tcW w:w="4253" w:type="dxa"/>
          </w:tcPr>
          <w:p w14:paraId="1FCB624D" w14:textId="294594DB" w:rsidR="005547CE" w:rsidRPr="00420D61" w:rsidRDefault="005547CE" w:rsidP="00F87BD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Nausea, vomito</w:t>
            </w:r>
            <w:r w:rsidR="004378E8">
              <w:rPr>
                <w:rFonts w:ascii="Verdana" w:hAnsi="Verdana" w:cs="Arial"/>
                <w:color w:val="000000"/>
                <w:sz w:val="20"/>
                <w:szCs w:val="20"/>
              </w:rPr>
              <w:t>,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dolori addominali, diarrea, prostrazione</w:t>
            </w:r>
          </w:p>
        </w:tc>
        <w:tc>
          <w:tcPr>
            <w:tcW w:w="4678" w:type="dxa"/>
          </w:tcPr>
          <w:p w14:paraId="774F3FE5" w14:textId="6A15AC08" w:rsidR="005547CE" w:rsidRDefault="00056B0E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</w:t>
            </w:r>
            <w:r w:rsidR="005547CE" w:rsidRPr="00420D61">
              <w:rPr>
                <w:rFonts w:ascii="Verdana" w:hAnsi="Verdana" w:cs="Arial"/>
                <w:color w:val="000000"/>
                <w:sz w:val="20"/>
                <w:szCs w:val="20"/>
              </w:rPr>
              <w:t>ollame, pasticceria con creme e panna, formaggio, latte, latte in polvere e prodotti derivati, in generale i cibi ricchi di grassi, la carne tritata, miscele di alimenti.</w:t>
            </w:r>
          </w:p>
          <w:p w14:paraId="3C9AFB5A" w14:textId="7CFEB719" w:rsidR="00867D8C" w:rsidRPr="00420D61" w:rsidRDefault="00867D8C" w:rsidP="0079044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Non trasmissibile (tossina p</w:t>
            </w:r>
            <w:r w:rsidR="00743D84" w:rsidRPr="005078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rodotta </w:t>
            </w: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nell’alimento).</w:t>
            </w:r>
          </w:p>
        </w:tc>
      </w:tr>
      <w:tr w:rsidR="008A1612" w:rsidRPr="00420D61" w14:paraId="5F61B503" w14:textId="77777777" w:rsidTr="00FC1037">
        <w:trPr>
          <w:trHeight w:val="564"/>
        </w:trPr>
        <w:tc>
          <w:tcPr>
            <w:tcW w:w="4248" w:type="dxa"/>
          </w:tcPr>
          <w:p w14:paraId="41176500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Salmonellosi </w:t>
            </w:r>
          </w:p>
          <w:p w14:paraId="398A9A46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a) Salmonella non tifoidea</w:t>
            </w:r>
          </w:p>
          <w:p w14:paraId="154D5124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b) S. </w:t>
            </w:r>
            <w:proofErr w:type="spellStart"/>
            <w:r w:rsidRPr="005078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typhi</w:t>
            </w:r>
            <w:proofErr w:type="spellEnd"/>
            <w:r w:rsidRPr="005078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e S. </w:t>
            </w:r>
            <w:proofErr w:type="spellStart"/>
            <w:r w:rsidRPr="005078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paratyphi</w:t>
            </w:r>
            <w:proofErr w:type="spellEnd"/>
            <w:r w:rsidRPr="005078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7E06AA9A" w14:textId="522E8029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Salmonella ha come habitat il tratto intestinale dell’uomo e degli animali e la sua diffusione nell’ambiente è conseguente a contaminazione fecale.</w:t>
            </w:r>
          </w:p>
        </w:tc>
        <w:tc>
          <w:tcPr>
            <w:tcW w:w="1984" w:type="dxa"/>
          </w:tcPr>
          <w:p w14:paraId="5CF77391" w14:textId="77777777" w:rsidR="008A1612" w:rsidRPr="00507861" w:rsidRDefault="008A1612" w:rsidP="008A1612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1-3 giorni</w:t>
            </w:r>
          </w:p>
          <w:p w14:paraId="60CBC271" w14:textId="1C19773E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1-3 settimane fino a 2 mesi.</w:t>
            </w:r>
          </w:p>
        </w:tc>
        <w:tc>
          <w:tcPr>
            <w:tcW w:w="4253" w:type="dxa"/>
          </w:tcPr>
          <w:p w14:paraId="03EF437E" w14:textId="180038C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Dolori addominali, diarrea, brividi, febbre, nausea, vomito, malessere.</w:t>
            </w:r>
          </w:p>
        </w:tc>
        <w:tc>
          <w:tcPr>
            <w:tcW w:w="4678" w:type="dxa"/>
          </w:tcPr>
          <w:p w14:paraId="5B8EE70F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Trasmissibile per contagio interumano, da acqua e da alimenti contaminati. Prodotti crudi di origine animale quali carne, pollame, uova, prodotti derivati dal latte).</w:t>
            </w:r>
          </w:p>
          <w:p w14:paraId="0CFCF578" w14:textId="14431034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Possibile contagio da animali domestici: pulcini, anatroccoli e tartarughe.</w:t>
            </w:r>
          </w:p>
        </w:tc>
      </w:tr>
      <w:tr w:rsidR="008A1612" w:rsidRPr="00420D61" w14:paraId="619083D5" w14:textId="77777777" w:rsidTr="00FC1037">
        <w:trPr>
          <w:trHeight w:val="564"/>
        </w:trPr>
        <w:tc>
          <w:tcPr>
            <w:tcW w:w="4248" w:type="dxa"/>
          </w:tcPr>
          <w:p w14:paraId="0A540591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Shigellosi</w:t>
            </w:r>
          </w:p>
          <w:p w14:paraId="54664B70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Shigella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flexneri</w:t>
            </w:r>
            <w:proofErr w:type="spellEnd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, S.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diysenteriae</w:t>
            </w:r>
            <w:proofErr w:type="spellEnd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, S.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sonnei</w:t>
            </w:r>
            <w:proofErr w:type="spellEnd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e S.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boydii</w:t>
            </w:r>
            <w:proofErr w:type="spellEnd"/>
          </w:p>
          <w:p w14:paraId="7C56E907" w14:textId="7368F7A1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hig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ella ha come habitat il tratto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intestinale dell’uomo e degli animali</w:t>
            </w:r>
          </w:p>
        </w:tc>
        <w:tc>
          <w:tcPr>
            <w:tcW w:w="1984" w:type="dxa"/>
          </w:tcPr>
          <w:p w14:paraId="2D36B485" w14:textId="1CF0C391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24–72 ore</w:t>
            </w:r>
          </w:p>
        </w:tc>
        <w:tc>
          <w:tcPr>
            <w:tcW w:w="4253" w:type="dxa"/>
          </w:tcPr>
          <w:p w14:paraId="5B8B50B0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Dolori addominali, diarrea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acquosa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con muco e sangue, febbre. </w:t>
            </w:r>
          </w:p>
          <w:p w14:paraId="26B81946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AA366ED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Qualsiasi alimento contaminato, spesso insalate, acqua.</w:t>
            </w:r>
          </w:p>
          <w:p w14:paraId="7FAE6CCA" w14:textId="77777777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A1612" w:rsidRPr="00420D61" w14:paraId="658B5200" w14:textId="77777777" w:rsidTr="00FC1037">
        <w:trPr>
          <w:trHeight w:val="564"/>
        </w:trPr>
        <w:tc>
          <w:tcPr>
            <w:tcW w:w="4248" w:type="dxa"/>
          </w:tcPr>
          <w:p w14:paraId="2D7250A8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Yersiniosi</w:t>
            </w:r>
            <w:proofErr w:type="spellEnd"/>
          </w:p>
          <w:p w14:paraId="158CF934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Yersinia</w:t>
            </w:r>
            <w:proofErr w:type="spellEnd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 enterocolitica, </w:t>
            </w:r>
          </w:p>
          <w:p w14:paraId="5C40EDE5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 xml:space="preserve">Y. </w:t>
            </w: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pseudotuberculosis</w:t>
            </w:r>
            <w:proofErr w:type="spellEnd"/>
          </w:p>
          <w:p w14:paraId="70389FD1" w14:textId="41F35843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1C2541">
              <w:rPr>
                <w:rFonts w:ascii="Verdana" w:hAnsi="Verdana" w:cs="Arial"/>
                <w:color w:val="000000"/>
                <w:sz w:val="20"/>
                <w:szCs w:val="20"/>
              </w:rPr>
              <w:t>Può crescere facilmente a temperatura di refrigerazione, può resistere al congelamento</w:t>
            </w:r>
          </w:p>
        </w:tc>
        <w:tc>
          <w:tcPr>
            <w:tcW w:w="1984" w:type="dxa"/>
          </w:tcPr>
          <w:p w14:paraId="2F8DD5A9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1-4 giorni</w:t>
            </w:r>
          </w:p>
          <w:p w14:paraId="475809AA" w14:textId="6F4A8DA2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(anche </w:t>
            </w:r>
            <w:proofErr w:type="gramStart"/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>7</w:t>
            </w:r>
            <w:proofErr w:type="gramEnd"/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giorni)</w:t>
            </w:r>
          </w:p>
        </w:tc>
        <w:tc>
          <w:tcPr>
            <w:tcW w:w="4253" w:type="dxa"/>
          </w:tcPr>
          <w:p w14:paraId="1777989A" w14:textId="1A286682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Intensi dolori addominali, diarrea, febbre, vomito. </w:t>
            </w:r>
          </w:p>
        </w:tc>
        <w:tc>
          <w:tcPr>
            <w:tcW w:w="4678" w:type="dxa"/>
          </w:tcPr>
          <w:p w14:paraId="6225F741" w14:textId="1AF13703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Carne sottovuoto, uova sode, pesce refrigerato, latte crudo, ostriche e gamberi crudi; persiste più a lungo in cibi cotti per la maggiore disponibilità di nutrienti</w:t>
            </w:r>
          </w:p>
        </w:tc>
      </w:tr>
      <w:tr w:rsidR="008A1612" w:rsidRPr="00420D61" w14:paraId="1DB6774C" w14:textId="77777777" w:rsidTr="00FC1037">
        <w:trPr>
          <w:trHeight w:val="564"/>
        </w:trPr>
        <w:tc>
          <w:tcPr>
            <w:tcW w:w="4248" w:type="dxa"/>
          </w:tcPr>
          <w:p w14:paraId="61654B38" w14:textId="77777777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Gastroenterite da </w:t>
            </w:r>
          </w:p>
          <w:p w14:paraId="06037F49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Norovirus</w:t>
            </w:r>
            <w:proofErr w:type="spellEnd"/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14:paraId="52BA06C4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A27EDF" w14:textId="4F36C220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12-48 ore</w:t>
            </w:r>
          </w:p>
        </w:tc>
        <w:tc>
          <w:tcPr>
            <w:tcW w:w="4253" w:type="dxa"/>
          </w:tcPr>
          <w:p w14:paraId="05E9F98C" w14:textId="02C21EB8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Nausea, vomito, dolori addominali, diarrea, febbre, brividi, malessere, cefalea. </w:t>
            </w:r>
          </w:p>
        </w:tc>
        <w:tc>
          <w:tcPr>
            <w:tcW w:w="4678" w:type="dxa"/>
          </w:tcPr>
          <w:p w14:paraId="6C212B31" w14:textId="77777777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Frutti di mare crudi, insalate, frutti di bosco, acqua, germogli, erbe, spezie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  <w:p w14:paraId="4F82F967" w14:textId="77777777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Trasmissione da persona a persona, via oro-fecale, aerosol, superfici contaminate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</w:p>
          <w:p w14:paraId="6EA6C5E6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4785B">
              <w:rPr>
                <w:rFonts w:ascii="Verdana" w:hAnsi="Verdana" w:cs="Arial"/>
                <w:color w:val="000000"/>
                <w:sz w:val="20"/>
                <w:szCs w:val="20"/>
              </w:rPr>
              <w:t>Altamente infettivo</w:t>
            </w:r>
            <w:r w:rsidRPr="004378E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24785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bastano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poche </w:t>
            </w:r>
            <w:r w:rsidRPr="0024785B">
              <w:rPr>
                <w:rFonts w:ascii="Verdana" w:hAnsi="Verdana" w:cs="Arial"/>
                <w:color w:val="000000"/>
                <w:sz w:val="20"/>
                <w:szCs w:val="20"/>
              </w:rPr>
              <w:t>particelle virali per provocare l’infezione.</w:t>
            </w: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  <w:p w14:paraId="7C171CBD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A1612" w:rsidRPr="00420D61" w14:paraId="11B58E54" w14:textId="77777777" w:rsidTr="00FC1037">
        <w:trPr>
          <w:trHeight w:val="564"/>
        </w:trPr>
        <w:tc>
          <w:tcPr>
            <w:tcW w:w="4248" w:type="dxa"/>
          </w:tcPr>
          <w:p w14:paraId="08E6CD32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Gastroenterite da</w:t>
            </w:r>
          </w:p>
          <w:p w14:paraId="195AB548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Vibrio</w:t>
            </w:r>
            <w:proofErr w:type="spellEnd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parahaemolyticus</w:t>
            </w:r>
            <w:proofErr w:type="spellEnd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  <w:p w14:paraId="6F417AC1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E954E3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9-25 ore, fino a 3 giorni.</w:t>
            </w:r>
          </w:p>
          <w:p w14:paraId="3E0F2A16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D6A581D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Abbondante diarrea acquosa,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dolore addominale, vomito 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febbre.</w:t>
            </w:r>
          </w:p>
          <w:p w14:paraId="66CE5E17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5FC78DE" w14:textId="53C32D98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Pesce e prodotti ittici crudi o parzialmente cotti oppure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cotti e soggetti a contaminazione crociata</w:t>
            </w:r>
          </w:p>
        </w:tc>
      </w:tr>
      <w:tr w:rsidR="008A1612" w:rsidRPr="00420D61" w14:paraId="43F46ACD" w14:textId="77777777" w:rsidTr="00FC1037">
        <w:trPr>
          <w:trHeight w:val="564"/>
        </w:trPr>
        <w:tc>
          <w:tcPr>
            <w:tcW w:w="4248" w:type="dxa"/>
          </w:tcPr>
          <w:p w14:paraId="28B29334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Trichinosi</w:t>
            </w:r>
          </w:p>
          <w:p w14:paraId="65C60822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Trichinella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spiralis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  <w:p w14:paraId="7932DCCF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Zoonosi</w:t>
            </w:r>
          </w:p>
          <w:p w14:paraId="2F4DF6F3" w14:textId="77777777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1B918A9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F3F51E" w14:textId="5D078498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5-45 giorni</w:t>
            </w:r>
          </w:p>
        </w:tc>
        <w:tc>
          <w:tcPr>
            <w:tcW w:w="4253" w:type="dxa"/>
          </w:tcPr>
          <w:p w14:paraId="04769D87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Forme asintomatiche e forme di malattia fulminante e fatale, a seconda del numero di larve ingerite.</w:t>
            </w:r>
          </w:p>
          <w:p w14:paraId="55860382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Fase iniziale: nausea, vomito, diarrea e febbre.</w:t>
            </w:r>
          </w:p>
          <w:p w14:paraId="7E0F6520" w14:textId="1141664D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 xml:space="preserve">Fase di diffusione del parassita ai tessuti: manifestazioni reumatiche, ulcerazione dei muscoli </w:t>
            </w:r>
            <w:proofErr w:type="gramStart"/>
            <w:r w:rsidRPr="00420D61">
              <w:rPr>
                <w:rFonts w:ascii="Verdana" w:hAnsi="Verdana" w:cs="Arial"/>
                <w:sz w:val="20"/>
                <w:szCs w:val="20"/>
              </w:rPr>
              <w:t>ed</w:t>
            </w:r>
            <w:proofErr w:type="gramEnd"/>
            <w:r w:rsidRPr="00420D61">
              <w:rPr>
                <w:rFonts w:ascii="Verdana" w:hAnsi="Verdana" w:cs="Arial"/>
                <w:sz w:val="20"/>
                <w:szCs w:val="20"/>
              </w:rPr>
              <w:t xml:space="preserve"> edema delle palpebre superiori, talvolta seguiti da emorragie </w:t>
            </w:r>
            <w:proofErr w:type="spellStart"/>
            <w:r w:rsidRPr="00420D61">
              <w:rPr>
                <w:rFonts w:ascii="Verdana" w:hAnsi="Verdana" w:cs="Arial"/>
                <w:sz w:val="20"/>
                <w:szCs w:val="20"/>
              </w:rPr>
              <w:t>subcongiuntivali</w:t>
            </w:r>
            <w:proofErr w:type="spellEnd"/>
            <w:r w:rsidRPr="00420D61">
              <w:rPr>
                <w:rFonts w:ascii="Verdana" w:hAnsi="Verdana" w:cs="Arial"/>
                <w:sz w:val="20"/>
                <w:szCs w:val="20"/>
              </w:rPr>
              <w:t>, sublinguali e retiniche, dolore e fotofobia. Sete, sudorazione abbondante, brividi di freddo, debolezza, prostrazione possono seguire poco dopo i sintomi oculari.</w:t>
            </w:r>
          </w:p>
        </w:tc>
        <w:tc>
          <w:tcPr>
            <w:tcW w:w="4678" w:type="dxa"/>
          </w:tcPr>
          <w:p w14:paraId="14FE43CF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Carne suina, di cavallo, di cinghiale, selvaggina, consumata cruda o poco cotta.</w:t>
            </w:r>
          </w:p>
          <w:p w14:paraId="2FA765AD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8A1612" w:rsidRPr="00420D61" w14:paraId="07883BA9" w14:textId="77777777" w:rsidTr="00FC1037">
        <w:trPr>
          <w:trHeight w:val="564"/>
        </w:trPr>
        <w:tc>
          <w:tcPr>
            <w:tcW w:w="4248" w:type="dxa"/>
          </w:tcPr>
          <w:p w14:paraId="1F7E9D43" w14:textId="77777777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Infezione da </w:t>
            </w:r>
          </w:p>
          <w:p w14:paraId="5763C790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Giardia lamblia</w:t>
            </w:r>
          </w:p>
          <w:p w14:paraId="1F1DF689" w14:textId="29EBD04E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Zoonosi (spesso parassita di cani e gatti</w:t>
            </w:r>
            <w:r>
              <w:rPr>
                <w:rFonts w:ascii="Verdana" w:hAnsi="Verdana" w:cs="Arial"/>
                <w:sz w:val="20"/>
                <w:szCs w:val="20"/>
              </w:rPr>
              <w:t>).</w:t>
            </w:r>
          </w:p>
        </w:tc>
        <w:tc>
          <w:tcPr>
            <w:tcW w:w="1984" w:type="dxa"/>
          </w:tcPr>
          <w:p w14:paraId="5B87BA70" w14:textId="56A316E1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12-19 giorni</w:t>
            </w:r>
          </w:p>
        </w:tc>
        <w:tc>
          <w:tcPr>
            <w:tcW w:w="4253" w:type="dxa"/>
          </w:tcPr>
          <w:p w14:paraId="01083E45" w14:textId="49B187B6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Dolori addominali, diarrea, perdita di peso, disidratazione; può cronicizzare nel 30-50% dei casi manifestando diarrea ricorrente; spesso rimane clinicamente silente;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spesso parassita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di </w:t>
            </w:r>
            <w:r w:rsidRPr="00420D61">
              <w:rPr>
                <w:rFonts w:ascii="Verdana" w:hAnsi="Verdana" w:cs="Arial"/>
                <w:sz w:val="20"/>
                <w:szCs w:val="20"/>
              </w:rPr>
              <w:t>animali domestici (cani, gatti)</w:t>
            </w:r>
          </w:p>
        </w:tc>
        <w:tc>
          <w:tcPr>
            <w:tcW w:w="4678" w:type="dxa"/>
          </w:tcPr>
          <w:p w14:paraId="34499FE7" w14:textId="3AB02004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Acqua superficiale, non potabile, vegetali lavati con acqua non potabile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;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trasmissione per via oro-fecale, meno spesso da persona a persona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ltamente </w:t>
            </w:r>
            <w:r w:rsidRPr="004378E8">
              <w:rPr>
                <w:rFonts w:ascii="Verdana" w:hAnsi="Verdana" w:cs="Arial"/>
                <w:sz w:val="20"/>
                <w:szCs w:val="20"/>
              </w:rPr>
              <w:t>infettivo.</w:t>
            </w:r>
          </w:p>
        </w:tc>
      </w:tr>
      <w:tr w:rsidR="008A1612" w:rsidRPr="00420D61" w14:paraId="6839CD36" w14:textId="77777777" w:rsidTr="00FC1037">
        <w:trPr>
          <w:trHeight w:val="564"/>
        </w:trPr>
        <w:tc>
          <w:tcPr>
            <w:tcW w:w="4248" w:type="dxa"/>
          </w:tcPr>
          <w:p w14:paraId="073D385E" w14:textId="77777777" w:rsidR="008A1612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Infezione da </w:t>
            </w:r>
          </w:p>
          <w:p w14:paraId="52A82346" w14:textId="77777777" w:rsidR="008A1612" w:rsidRPr="004378E8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4378E8">
              <w:rPr>
                <w:rFonts w:ascii="Verdana" w:hAnsi="Verdana" w:cs="Arial"/>
                <w:i/>
                <w:iCs/>
                <w:sz w:val="20"/>
                <w:szCs w:val="20"/>
              </w:rPr>
              <w:t>virus dell’epatite A</w:t>
            </w:r>
          </w:p>
          <w:p w14:paraId="1525D0B9" w14:textId="77777777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C5122F" w14:textId="175E05F4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15-50 giorni</w:t>
            </w:r>
          </w:p>
        </w:tc>
        <w:tc>
          <w:tcPr>
            <w:tcW w:w="4253" w:type="dxa"/>
          </w:tcPr>
          <w:p w14:paraId="31579221" w14:textId="0D172D19" w:rsidR="008A1612" w:rsidRPr="005078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Febbre, malessere, nausea, dolori addominali, ittero</w:t>
            </w:r>
          </w:p>
        </w:tc>
        <w:tc>
          <w:tcPr>
            <w:tcW w:w="4678" w:type="dxa"/>
          </w:tcPr>
          <w:p w14:paraId="078DDBE6" w14:textId="4D29C82F" w:rsidR="008A1612" w:rsidRPr="00420D61" w:rsidRDefault="008A1612" w:rsidP="008A1612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0D61">
              <w:rPr>
                <w:rFonts w:ascii="Verdana" w:hAnsi="Verdana" w:cs="Arial"/>
                <w:color w:val="000000"/>
                <w:sz w:val="20"/>
                <w:szCs w:val="20"/>
              </w:rPr>
              <w:t>Acqua contaminata, cibi crudi o non cotti a sufficienza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Trasmissione per via oro-fecale e contatto da persona a persona</w:t>
            </w:r>
          </w:p>
        </w:tc>
      </w:tr>
    </w:tbl>
    <w:p w14:paraId="716663A3" w14:textId="6088A1FD" w:rsidR="00790448" w:rsidRDefault="00790448"/>
    <w:p w14:paraId="7F301039" w14:textId="74BB42B2" w:rsidR="00790448" w:rsidRDefault="00790448"/>
    <w:p w14:paraId="3DD5DD99" w14:textId="77777777" w:rsidR="00420D61" w:rsidRPr="00420D61" w:rsidRDefault="00420D61">
      <w:pPr>
        <w:rPr>
          <w:rFonts w:ascii="Verdana" w:hAnsi="Verdana"/>
        </w:rPr>
      </w:pPr>
    </w:p>
    <w:p w14:paraId="23D730F4" w14:textId="6B44AC74" w:rsidR="00420D61" w:rsidRPr="00420D61" w:rsidRDefault="00D20738">
      <w:pPr>
        <w:rPr>
          <w:rFonts w:ascii="Verdana" w:hAnsi="Verdana"/>
        </w:rPr>
      </w:pPr>
      <w:r w:rsidRPr="00420D61">
        <w:rPr>
          <w:rFonts w:ascii="Verdana" w:hAnsi="Verdana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4394"/>
        <w:gridCol w:w="4819"/>
      </w:tblGrid>
      <w:tr w:rsidR="00837D3F" w:rsidRPr="00420D61" w14:paraId="18CEEA95" w14:textId="77777777" w:rsidTr="00310F7C">
        <w:trPr>
          <w:trHeight w:val="692"/>
          <w:tblHeader/>
        </w:trPr>
        <w:tc>
          <w:tcPr>
            <w:tcW w:w="2547" w:type="dxa"/>
            <w:shd w:val="clear" w:color="auto" w:fill="FFF2CC" w:themeFill="accent4" w:themeFillTint="33"/>
          </w:tcPr>
          <w:p w14:paraId="219B703B" w14:textId="5D6EEB46" w:rsidR="00837D3F" w:rsidRPr="00177251" w:rsidRDefault="00837D3F" w:rsidP="004C0CA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bookmarkStart w:id="3" w:name="_Hlk106892785"/>
            <w:bookmarkStart w:id="4" w:name="_Hlk106886970"/>
            <w:bookmarkStart w:id="5" w:name="_Hlk106887073"/>
            <w:bookmarkEnd w:id="0"/>
            <w:r w:rsidRPr="00177251">
              <w:rPr>
                <w:rFonts w:ascii="Verdana" w:hAnsi="Verdana" w:cs="Arial"/>
                <w:b/>
                <w:bCs/>
              </w:rPr>
              <w:lastRenderedPageBreak/>
              <w:t>Avvelenamenti da</w:t>
            </w:r>
            <w:r w:rsidR="004C0CAA" w:rsidRPr="00177251">
              <w:rPr>
                <w:rFonts w:ascii="Verdana" w:hAnsi="Verdana" w:cs="Arial"/>
                <w:b/>
                <w:bCs/>
              </w:rPr>
              <w:t xml:space="preserve"> </w:t>
            </w:r>
            <w:r w:rsidRPr="00177251">
              <w:rPr>
                <w:rFonts w:ascii="Verdana" w:hAnsi="Verdana" w:cs="Arial"/>
                <w:b/>
                <w:bCs/>
              </w:rPr>
              <w:t>funghi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632D59B4" w14:textId="77777777" w:rsidR="00837D3F" w:rsidRPr="00177251" w:rsidRDefault="00837D3F" w:rsidP="00837D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Periodo di</w:t>
            </w:r>
          </w:p>
          <w:p w14:paraId="5DD73929" w14:textId="77777777" w:rsidR="00837D3F" w:rsidRPr="00177251" w:rsidRDefault="00837D3F" w:rsidP="00837D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incubazione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24B8D3E1" w14:textId="77777777" w:rsidR="00837D3F" w:rsidRPr="00177251" w:rsidRDefault="00837D3F" w:rsidP="00837D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177251">
              <w:rPr>
                <w:rFonts w:ascii="Verdana" w:hAnsi="Verdana" w:cs="Arial"/>
                <w:b/>
                <w:bCs/>
              </w:rPr>
              <w:t>Sintomi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1A52D7C" w14:textId="77777777" w:rsidR="00837D3F" w:rsidRPr="00177251" w:rsidRDefault="00837D3F" w:rsidP="00837D3F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177251">
              <w:rPr>
                <w:rFonts w:ascii="Verdana" w:hAnsi="Verdana" w:cs="Arial"/>
                <w:b/>
                <w:bCs/>
              </w:rPr>
              <w:t>Funghi coinvolti</w:t>
            </w:r>
          </w:p>
        </w:tc>
      </w:tr>
      <w:bookmarkEnd w:id="3"/>
      <w:bookmarkEnd w:id="4"/>
      <w:tr w:rsidR="00132E02" w:rsidRPr="005F2BBF" w14:paraId="6967F0F5" w14:textId="77777777" w:rsidTr="00132E02">
        <w:trPr>
          <w:trHeight w:val="819"/>
        </w:trPr>
        <w:tc>
          <w:tcPr>
            <w:tcW w:w="2547" w:type="dxa"/>
            <w:vMerge w:val="restart"/>
          </w:tcPr>
          <w:p w14:paraId="550A0542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A) Sindromi a</w:t>
            </w:r>
          </w:p>
          <w:p w14:paraId="7C78987A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breve latenza:</w:t>
            </w:r>
          </w:p>
          <w:p w14:paraId="397E88EA" w14:textId="3EC3FB5F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da pochi minuti a 4-</w:t>
            </w:r>
            <w:r w:rsidR="00CC6235" w:rsidRPr="00507861">
              <w:rPr>
                <w:rFonts w:ascii="Verdana" w:hAnsi="Verdana" w:cs="Arial"/>
                <w:sz w:val="20"/>
                <w:szCs w:val="20"/>
              </w:rPr>
              <w:t>5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ore</w:t>
            </w:r>
          </w:p>
        </w:tc>
        <w:tc>
          <w:tcPr>
            <w:tcW w:w="3544" w:type="dxa"/>
          </w:tcPr>
          <w:p w14:paraId="465757F1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A1) Sindrome</w:t>
            </w:r>
          </w:p>
          <w:p w14:paraId="1FD597B6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gastrointestinale</w:t>
            </w:r>
            <w:r w:rsidRPr="005078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43BBAFA0" w14:textId="0E29FD8F" w:rsidR="00132E02" w:rsidRPr="00507861" w:rsidRDefault="00135F54" w:rsidP="00132E0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da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15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minuti 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4-5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ore.</w:t>
            </w:r>
          </w:p>
        </w:tc>
        <w:tc>
          <w:tcPr>
            <w:tcW w:w="4394" w:type="dxa"/>
          </w:tcPr>
          <w:p w14:paraId="40B2C98A" w14:textId="7739B940" w:rsidR="00132E02" w:rsidRPr="00507861" w:rsidRDefault="00132E02" w:rsidP="00132E0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Malessere, nausea, vomito, diarrea, coliche addominali.</w:t>
            </w:r>
          </w:p>
        </w:tc>
        <w:tc>
          <w:tcPr>
            <w:tcW w:w="4819" w:type="dxa"/>
          </w:tcPr>
          <w:p w14:paraId="65FB0126" w14:textId="6BA7B1EC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Funghi tossici come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Tricholoma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pardinum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Entoloma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sinuatum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 e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Omphalotus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olearius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. Numerosi funghi di quasi tutti i generi.</w:t>
            </w:r>
          </w:p>
        </w:tc>
      </w:tr>
      <w:tr w:rsidR="00132E02" w:rsidRPr="00420D61" w14:paraId="7E29D1A4" w14:textId="77777777" w:rsidTr="00134FEA">
        <w:trPr>
          <w:trHeight w:val="1694"/>
        </w:trPr>
        <w:tc>
          <w:tcPr>
            <w:tcW w:w="2547" w:type="dxa"/>
            <w:vMerge/>
          </w:tcPr>
          <w:p w14:paraId="5393E542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CEF149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A2) Sindrome</w:t>
            </w:r>
          </w:p>
          <w:p w14:paraId="7D0B7554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muscarinica</w:t>
            </w:r>
            <w:r w:rsidRPr="00507861">
              <w:rPr>
                <w:rFonts w:ascii="Verdana" w:hAnsi="Verdana" w:cs="Arial"/>
                <w:sz w:val="20"/>
                <w:szCs w:val="20"/>
              </w:rPr>
              <w:t>: da</w:t>
            </w:r>
          </w:p>
          <w:p w14:paraId="3BA10270" w14:textId="7B829067" w:rsidR="00132E02" w:rsidRPr="00507861" w:rsidRDefault="0001592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15</w:t>
            </w:r>
            <w:r w:rsidR="00132E02" w:rsidRPr="00507861">
              <w:rPr>
                <w:rFonts w:ascii="Verdana" w:hAnsi="Verdana" w:cs="Arial"/>
                <w:sz w:val="20"/>
                <w:szCs w:val="20"/>
              </w:rPr>
              <w:t xml:space="preserve"> minuti a </w:t>
            </w:r>
            <w:r w:rsidRPr="00507861">
              <w:rPr>
                <w:rFonts w:ascii="Verdana" w:hAnsi="Verdana" w:cs="Arial"/>
                <w:sz w:val="20"/>
                <w:szCs w:val="20"/>
              </w:rPr>
              <w:t>2</w:t>
            </w:r>
            <w:r w:rsidR="00132E02" w:rsidRPr="00507861">
              <w:rPr>
                <w:rFonts w:ascii="Verdana" w:hAnsi="Verdana" w:cs="Arial"/>
                <w:sz w:val="20"/>
                <w:szCs w:val="20"/>
              </w:rPr>
              <w:t xml:space="preserve"> ore.</w:t>
            </w:r>
          </w:p>
          <w:p w14:paraId="0A006B45" w14:textId="2FF921A1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4D1FE280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Sintomi colinergici:</w:t>
            </w:r>
          </w:p>
          <w:p w14:paraId="6B28A849" w14:textId="17BB1386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sudorazione, ipersecrezione nasale, lacrimazione, scialorrea, vomito, diarrea, miosi, disturbi visivi, sintomi asmatici, bradicardia, dilatazione vascolare con ipotensione arteriosa.</w:t>
            </w:r>
          </w:p>
        </w:tc>
        <w:tc>
          <w:tcPr>
            <w:tcW w:w="4819" w:type="dxa"/>
          </w:tcPr>
          <w:p w14:paraId="11CCF042" w14:textId="7EE8C33C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Inocybe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507861">
              <w:rPr>
                <w:rFonts w:ascii="Verdana" w:hAnsi="Verdana" w:cs="Arial"/>
                <w:sz w:val="20"/>
                <w:szCs w:val="20"/>
              </w:rPr>
              <w:t>spp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Clitocybe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spp</w:t>
            </w:r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. (diverse specie bianche), </w:t>
            </w:r>
            <w:proofErr w:type="spellStart"/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Mycena</w:t>
            </w:r>
            <w:proofErr w:type="spellEnd"/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pura e </w:t>
            </w:r>
            <w:proofErr w:type="spellStart"/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Mycena</w:t>
            </w:r>
            <w:proofErr w:type="spellEnd"/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rose</w:t>
            </w:r>
          </w:p>
        </w:tc>
      </w:tr>
      <w:tr w:rsidR="00132E02" w:rsidRPr="00420D61" w14:paraId="6F818651" w14:textId="77777777" w:rsidTr="00132E02">
        <w:trPr>
          <w:trHeight w:val="699"/>
        </w:trPr>
        <w:tc>
          <w:tcPr>
            <w:tcW w:w="2547" w:type="dxa"/>
            <w:vMerge/>
          </w:tcPr>
          <w:p w14:paraId="255C6D3A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D70C3B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A3) Sindrome</w:t>
            </w:r>
          </w:p>
          <w:p w14:paraId="05FD1C30" w14:textId="15C028BA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panterinica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: da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15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minuti 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2-</w:t>
            </w:r>
            <w:r w:rsidR="00135F54" w:rsidRPr="00507861">
              <w:rPr>
                <w:rFonts w:ascii="Verdana" w:hAnsi="Verdana" w:cs="Arial"/>
                <w:sz w:val="20"/>
                <w:szCs w:val="20"/>
              </w:rPr>
              <w:t>4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ore.</w:t>
            </w:r>
          </w:p>
        </w:tc>
        <w:tc>
          <w:tcPr>
            <w:tcW w:w="4394" w:type="dxa"/>
          </w:tcPr>
          <w:p w14:paraId="5A2F0E5D" w14:textId="324970E5" w:rsidR="00132E02" w:rsidRPr="00507861" w:rsidRDefault="0001592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Sintomi gastrointestinali non sempre presenti</w:t>
            </w:r>
            <w:r w:rsidR="00132E02" w:rsidRPr="00507861">
              <w:rPr>
                <w:rFonts w:ascii="Verdana" w:hAnsi="Verdana" w:cs="Arial"/>
                <w:sz w:val="20"/>
                <w:szCs w:val="20"/>
              </w:rPr>
              <w:t>, stato di ebbrezza (come da assunzione di bevande alcoliche)</w:t>
            </w:r>
            <w:r w:rsidR="003C4836" w:rsidRPr="00507861">
              <w:rPr>
                <w:rFonts w:ascii="Verdana" w:hAnsi="Verdana" w:cs="Arial"/>
                <w:sz w:val="20"/>
                <w:szCs w:val="20"/>
              </w:rPr>
              <w:t>, D</w:t>
            </w:r>
            <w:r w:rsidRPr="00507861">
              <w:rPr>
                <w:rFonts w:ascii="Verdana" w:hAnsi="Verdana" w:cs="Arial"/>
                <w:sz w:val="20"/>
                <w:szCs w:val="20"/>
              </w:rPr>
              <w:t>isturbi neurologici e psichici</w:t>
            </w:r>
          </w:p>
        </w:tc>
        <w:tc>
          <w:tcPr>
            <w:tcW w:w="4819" w:type="dxa"/>
          </w:tcPr>
          <w:p w14:paraId="5A46F713" w14:textId="291375FB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Amanita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pantherina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Amanita muscaria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Amanita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regalis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Amanita gemmata (= A.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junquillea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  <w:r w:rsidRPr="00507861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132E02" w:rsidRPr="00564B08" w14:paraId="54E1104E" w14:textId="77777777" w:rsidTr="00132E02">
        <w:trPr>
          <w:trHeight w:val="1518"/>
        </w:trPr>
        <w:tc>
          <w:tcPr>
            <w:tcW w:w="2547" w:type="dxa"/>
            <w:vMerge/>
          </w:tcPr>
          <w:p w14:paraId="570AB946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72A957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A4) Sindrome</w:t>
            </w:r>
          </w:p>
          <w:p w14:paraId="36D75290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psilocibinica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: da 15</w:t>
            </w:r>
          </w:p>
          <w:p w14:paraId="7D871DA0" w14:textId="39BA3FE5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minuti a </w:t>
            </w:r>
            <w:proofErr w:type="gramStart"/>
            <w:r w:rsidR="00015922" w:rsidRPr="00507861">
              <w:rPr>
                <w:rFonts w:ascii="Verdana" w:hAnsi="Verdana" w:cs="Arial"/>
                <w:sz w:val="20"/>
                <w:szCs w:val="20"/>
              </w:rPr>
              <w:t>4</w:t>
            </w:r>
            <w:proofErr w:type="gram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 ore.</w:t>
            </w:r>
          </w:p>
        </w:tc>
        <w:tc>
          <w:tcPr>
            <w:tcW w:w="4394" w:type="dxa"/>
          </w:tcPr>
          <w:p w14:paraId="43886F9F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Sintomi essenzialmente psichici (felicità, ansia, depressione, aggressività, disorientamento, allucinazioni, ecc.) con sintomi fisici correlati (cefalea, vertigini, bradicardia, ipotensione, formicolio). </w:t>
            </w:r>
          </w:p>
          <w:p w14:paraId="642F0133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Può essere intossicazione volontaria.</w:t>
            </w:r>
          </w:p>
        </w:tc>
        <w:tc>
          <w:tcPr>
            <w:tcW w:w="4819" w:type="dxa"/>
          </w:tcPr>
          <w:p w14:paraId="194706EA" w14:textId="2C0DAEBB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Specie di diversi generi: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Psilocybe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Panaeolus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Inocybe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Gymnopilus</w:t>
            </w:r>
            <w:proofErr w:type="spellEnd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,</w:t>
            </w:r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15922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Pholiotina</w:t>
            </w:r>
            <w:proofErr w:type="spellEnd"/>
          </w:p>
        </w:tc>
      </w:tr>
      <w:tr w:rsidR="00132E02" w:rsidRPr="00420D61" w14:paraId="4DA807D1" w14:textId="77777777" w:rsidTr="00134FEA">
        <w:trPr>
          <w:trHeight w:val="564"/>
        </w:trPr>
        <w:tc>
          <w:tcPr>
            <w:tcW w:w="2547" w:type="dxa"/>
            <w:vMerge/>
          </w:tcPr>
          <w:p w14:paraId="593B5D3F" w14:textId="77777777" w:rsidR="00132E02" w:rsidRPr="00564B08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5751CB7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A5) Sindrome</w:t>
            </w:r>
          </w:p>
          <w:p w14:paraId="08DB88BA" w14:textId="77777777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coprinica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7EF38690" w14:textId="1D1EE710" w:rsidR="00132E02" w:rsidRPr="00507861" w:rsidRDefault="00135F54" w:rsidP="000C5BC9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da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pochi minuti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72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ore e più, in concomitanza con l’assunzione di bevande alcoliche</w:t>
            </w:r>
          </w:p>
        </w:tc>
        <w:tc>
          <w:tcPr>
            <w:tcW w:w="4394" w:type="dxa"/>
          </w:tcPr>
          <w:p w14:paraId="5F7E33D4" w14:textId="4BBF44CE" w:rsidR="00132E02" w:rsidRPr="005078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Vampate di calore ed arrossamento al viso, al collo e al torace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 xml:space="preserve"> fino ad aspetto cianotico</w:t>
            </w:r>
            <w:r w:rsidRPr="00507861">
              <w:rPr>
                <w:rFonts w:ascii="Verdana" w:hAnsi="Verdana" w:cs="Arial"/>
                <w:sz w:val="20"/>
                <w:szCs w:val="20"/>
              </w:rPr>
              <w:t>, cefalea, dispnea, tachicardia, aritmia, ipotensione arteriosa, ansia, sudorazione,</w:t>
            </w:r>
          </w:p>
        </w:tc>
        <w:tc>
          <w:tcPr>
            <w:tcW w:w="4819" w:type="dxa"/>
          </w:tcPr>
          <w:p w14:paraId="07972D0D" w14:textId="17A3AC99" w:rsidR="00132E02" w:rsidRPr="000C5BC9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spellStart"/>
            <w:r w:rsidRPr="000C5BC9">
              <w:rPr>
                <w:rFonts w:ascii="Verdana" w:hAnsi="Verdana" w:cs="Arial"/>
                <w:i/>
                <w:iCs/>
                <w:sz w:val="20"/>
                <w:szCs w:val="20"/>
              </w:rPr>
              <w:t>Coprinopsis</w:t>
            </w:r>
            <w:proofErr w:type="spellEnd"/>
            <w:r w:rsidRPr="000C5B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(= </w:t>
            </w:r>
            <w:proofErr w:type="spellStart"/>
            <w:r w:rsidRPr="000C5BC9">
              <w:rPr>
                <w:rFonts w:ascii="Verdana" w:hAnsi="Verdana" w:cs="Arial"/>
                <w:i/>
                <w:iCs/>
                <w:sz w:val="20"/>
                <w:szCs w:val="20"/>
              </w:rPr>
              <w:t>Coprinus</w:t>
            </w:r>
            <w:proofErr w:type="spellEnd"/>
            <w:r w:rsidRPr="000C5B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000C5BC9">
              <w:rPr>
                <w:rFonts w:ascii="Verdana" w:hAnsi="Verdana" w:cs="Arial"/>
                <w:i/>
                <w:iCs/>
                <w:sz w:val="20"/>
                <w:szCs w:val="20"/>
              </w:rPr>
              <w:t>atramentaria</w:t>
            </w:r>
            <w:proofErr w:type="spellEnd"/>
            <w:r w:rsidRPr="000C5BC9">
              <w:rPr>
                <w:rFonts w:ascii="Verdana" w:hAnsi="Verdana" w:cs="Arial"/>
                <w:sz w:val="20"/>
                <w:szCs w:val="20"/>
              </w:rPr>
              <w:t xml:space="preserve"> e altri </w:t>
            </w:r>
            <w:proofErr w:type="spellStart"/>
            <w:r w:rsidRPr="000C5BC9">
              <w:rPr>
                <w:rFonts w:ascii="Verdana" w:hAnsi="Verdana" w:cs="Arial"/>
                <w:i/>
                <w:iCs/>
                <w:sz w:val="20"/>
                <w:szCs w:val="20"/>
              </w:rPr>
              <w:t>Coprinus</w:t>
            </w:r>
            <w:proofErr w:type="spellEnd"/>
            <w:r w:rsidRPr="000C5BC9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132E02" w:rsidRPr="00135F54" w14:paraId="5B7B863F" w14:textId="77777777" w:rsidTr="00134FEA">
        <w:trPr>
          <w:trHeight w:val="567"/>
        </w:trPr>
        <w:tc>
          <w:tcPr>
            <w:tcW w:w="2547" w:type="dxa"/>
            <w:vMerge/>
          </w:tcPr>
          <w:p w14:paraId="4240AA54" w14:textId="77777777" w:rsidR="00132E02" w:rsidRPr="00420D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5D32458" w14:textId="77777777" w:rsidR="00132E02" w:rsidRPr="00420D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A6) Sindrome</w:t>
            </w:r>
          </w:p>
          <w:p w14:paraId="502616EA" w14:textId="27A2DCDA" w:rsidR="00132E02" w:rsidRPr="00420D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paxillica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: da </w:t>
            </w:r>
            <w:r w:rsidR="00015922" w:rsidRPr="00507861">
              <w:rPr>
                <w:rFonts w:ascii="Verdana" w:hAnsi="Verdana" w:cs="Arial"/>
                <w:sz w:val="20"/>
                <w:szCs w:val="20"/>
              </w:rPr>
              <w:t>pochi minuti a 1</w:t>
            </w:r>
            <w:r w:rsidR="009B1DDD" w:rsidRPr="00507861">
              <w:rPr>
                <w:rFonts w:ascii="Verdana" w:hAnsi="Verdana" w:cs="Arial"/>
                <w:sz w:val="20"/>
                <w:szCs w:val="20"/>
              </w:rPr>
              <w:t>-</w:t>
            </w:r>
            <w:r w:rsidRPr="00507861">
              <w:rPr>
                <w:rFonts w:ascii="Verdana" w:hAnsi="Verdana" w:cs="Arial"/>
                <w:sz w:val="20"/>
                <w:szCs w:val="20"/>
              </w:rPr>
              <w:t>2 ore dopo l’assunzione dei funghi in persona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già sensibilizzata nel passato con gli stessi funghi (formazione di anticorpi verso un antigene sconosciuto, che avviene solo in persone “sensibili” all’antigene).</w:t>
            </w:r>
          </w:p>
          <w:p w14:paraId="6049EBC4" w14:textId="77777777" w:rsidR="00132E02" w:rsidRPr="00420D61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Paxillus</w:t>
            </w:r>
            <w:proofErr w:type="spellEnd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involutus</w:t>
            </w:r>
            <w:proofErr w:type="spellEnd"/>
            <w:r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(considerato, in passato, buon commestibile), </w:t>
            </w:r>
          </w:p>
        </w:tc>
        <w:tc>
          <w:tcPr>
            <w:tcW w:w="4394" w:type="dxa"/>
          </w:tcPr>
          <w:p w14:paraId="0EE6B977" w14:textId="656902FB" w:rsidR="00132E02" w:rsidRPr="000C5BC9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C5BC9">
              <w:rPr>
                <w:rFonts w:ascii="Verdana" w:hAnsi="Verdana" w:cs="Arial"/>
                <w:sz w:val="20"/>
                <w:szCs w:val="20"/>
              </w:rPr>
              <w:t>I sintomi dipendono direttamente dalla massiccia emolisi per deposizione dei complessi antigene-anticorpo sui globuli rossi: vomito, diarrea, coliche addominali, ittero, emoglobinuria, oliguria, anuria, collasso cardiocircolatorio, insufficienza renale acuta</w:t>
            </w:r>
            <w:r w:rsidR="00015922">
              <w:rPr>
                <w:rFonts w:ascii="Verdana" w:hAnsi="Verdana" w:cs="Arial"/>
                <w:sz w:val="20"/>
                <w:szCs w:val="20"/>
              </w:rPr>
              <w:t xml:space="preserve"> con pericolo di vita</w:t>
            </w:r>
          </w:p>
          <w:p w14:paraId="4465B5FD" w14:textId="77777777" w:rsidR="00132E02" w:rsidRPr="000C5BC9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D0387C0" w14:textId="6DC86579" w:rsidR="00132E02" w:rsidRPr="00C27010" w:rsidRDefault="00132E02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0C5BC9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Paxillus</w:t>
            </w:r>
            <w:proofErr w:type="spellEnd"/>
            <w:r w:rsidRPr="000C5BC9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5BC9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involutus</w:t>
            </w:r>
            <w:proofErr w:type="spellEnd"/>
            <w:r w:rsidRPr="000C5BC9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5BC9">
              <w:rPr>
                <w:rFonts w:ascii="Verdana" w:hAnsi="Verdana" w:cs="Arial"/>
                <w:sz w:val="20"/>
                <w:szCs w:val="20"/>
                <w:lang w:val="en-US"/>
              </w:rPr>
              <w:t>s.l.</w:t>
            </w:r>
            <w:proofErr w:type="spellEnd"/>
          </w:p>
        </w:tc>
      </w:tr>
      <w:tr w:rsidR="00837D3F" w:rsidRPr="00420D61" w14:paraId="2B4D7ABC" w14:textId="77777777" w:rsidTr="00134FEA">
        <w:trPr>
          <w:trHeight w:val="3260"/>
        </w:trPr>
        <w:tc>
          <w:tcPr>
            <w:tcW w:w="2547" w:type="dxa"/>
            <w:vMerge w:val="restart"/>
          </w:tcPr>
          <w:p w14:paraId="2CDA1340" w14:textId="77777777" w:rsidR="00837D3F" w:rsidRPr="000C5BC9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C5BC9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B) Sindromi a</w:t>
            </w:r>
          </w:p>
          <w:p w14:paraId="45215B76" w14:textId="77777777" w:rsidR="00837D3F" w:rsidRPr="000C5BC9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C5BC9">
              <w:rPr>
                <w:rFonts w:ascii="Verdana" w:hAnsi="Verdana" w:cs="Arial"/>
                <w:b/>
                <w:bCs/>
                <w:sz w:val="20"/>
                <w:szCs w:val="20"/>
              </w:rPr>
              <w:t>lunga latenza:</w:t>
            </w:r>
          </w:p>
          <w:p w14:paraId="2BBE9636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0C5BC9">
              <w:rPr>
                <w:rFonts w:ascii="Verdana" w:hAnsi="Verdana" w:cs="Arial"/>
                <w:sz w:val="20"/>
                <w:szCs w:val="20"/>
              </w:rPr>
              <w:t xml:space="preserve">da (4) 6 a 24 ore (o diversi giorni) (di solito gravi, esclusa la sindrome </w:t>
            </w:r>
            <w:proofErr w:type="spellStart"/>
            <w:r w:rsidRPr="000C5BC9">
              <w:rPr>
                <w:rFonts w:ascii="Verdana" w:hAnsi="Verdana" w:cs="Arial"/>
                <w:sz w:val="20"/>
                <w:szCs w:val="20"/>
              </w:rPr>
              <w:t>norleucinica</w:t>
            </w:r>
            <w:proofErr w:type="spellEnd"/>
            <w:r w:rsidRPr="000C5BC9">
              <w:rPr>
                <w:rFonts w:ascii="Verdana" w:hAnsi="Verdana" w:cs="Arial"/>
                <w:sz w:val="20"/>
                <w:szCs w:val="20"/>
              </w:rPr>
              <w:t>).</w:t>
            </w:r>
          </w:p>
          <w:p w14:paraId="49954F03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A45614" w14:textId="547DD08F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B1) Sindrome</w:t>
            </w:r>
            <w:r w:rsidR="0049611B"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falloidea</w:t>
            </w:r>
            <w:r w:rsidRPr="005078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4A872917" w14:textId="1887351F" w:rsidR="00837D3F" w:rsidRPr="00507861" w:rsidRDefault="00837D3F" w:rsidP="0049611B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prima fase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 gastrointestinale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da (6) 8 a 12 (24) ore;</w:t>
            </w:r>
          </w:p>
          <w:p w14:paraId="3E40274E" w14:textId="197B27D3" w:rsidR="00837D3F" w:rsidRPr="00507861" w:rsidRDefault="00837D3F" w:rsidP="0049611B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seconda fase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 epatica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da 36 a 60 ore (6 giorni).</w:t>
            </w:r>
          </w:p>
          <w:p w14:paraId="3E30ADE8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Attenzione alla</w:t>
            </w:r>
          </w:p>
          <w:p w14:paraId="6C8C7D90" w14:textId="1074C238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remissione dopo la prima </w:t>
            </w:r>
            <w:r w:rsidR="00073117"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fase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 (durata ca. 1 giorno)</w:t>
            </w:r>
            <w:r w:rsidR="0049611B" w:rsidRPr="00507861">
              <w:rPr>
                <w:rFonts w:ascii="Verdana" w:hAnsi="Verdana" w:cs="Arial"/>
                <w:sz w:val="20"/>
                <w:szCs w:val="20"/>
              </w:rPr>
              <w:t>,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può causare un rallentamento delle indagini,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se l’incubazione</w:t>
            </w:r>
          </w:p>
          <w:p w14:paraId="64B9E6CF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è superiore a </w:t>
            </w:r>
            <w:proofErr w:type="gram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proofErr w:type="gramEnd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ore, ricercare la tossina</w:t>
            </w:r>
          </w:p>
        </w:tc>
        <w:tc>
          <w:tcPr>
            <w:tcW w:w="4394" w:type="dxa"/>
          </w:tcPr>
          <w:p w14:paraId="4AD889CF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Vi è una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prima fase gastrointestinale 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(“coleriforme”) </w:t>
            </w:r>
            <w:r w:rsidR="00690835" w:rsidRPr="00507861">
              <w:rPr>
                <w:rFonts w:ascii="Verdana" w:hAnsi="Verdana" w:cs="Arial"/>
                <w:sz w:val="20"/>
                <w:szCs w:val="20"/>
              </w:rPr>
              <w:t xml:space="preserve">di 12-24 ore (2-4 giorni) 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con vomito incoercibile, dolori e coliche addominali, diarrea grave con sangue cui segue, dopo un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periodo di latenza 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di 12-24 ore, la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seconda fase epatica</w:t>
            </w:r>
            <w:r w:rsidRPr="00507861">
              <w:rPr>
                <w:rFonts w:ascii="Verdana" w:hAnsi="Verdana" w:cs="Arial"/>
                <w:sz w:val="20"/>
                <w:szCs w:val="20"/>
              </w:rPr>
              <w:t>, determinata dalla necrosi delle cellule epatiche con oliguria, anuria, emorragie gengivali ed enteriche, coma epatico.</w:t>
            </w:r>
          </w:p>
          <w:p w14:paraId="702BB8A4" w14:textId="709EB18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trike/>
                <w:sz w:val="20"/>
                <w:szCs w:val="20"/>
              </w:rPr>
            </w:pPr>
          </w:p>
        </w:tc>
        <w:tc>
          <w:tcPr>
            <w:tcW w:w="4819" w:type="dxa"/>
          </w:tcPr>
          <w:p w14:paraId="585761BD" w14:textId="2873E5ED" w:rsidR="00782CCC" w:rsidRPr="00507861" w:rsidRDefault="00782CCC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Amanita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phalloides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Amanita </w:t>
            </w:r>
            <w:proofErr w:type="spellStart"/>
            <w:r w:rsidR="00073117" w:rsidRPr="00507861">
              <w:rPr>
                <w:rFonts w:ascii="Verdana" w:hAnsi="Verdana" w:cs="Arial"/>
                <w:sz w:val="20"/>
                <w:szCs w:val="20"/>
              </w:rPr>
              <w:t>phalloides</w:t>
            </w:r>
            <w:proofErr w:type="spellEnd"/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73117" w:rsidRPr="00507861">
              <w:rPr>
                <w:rFonts w:ascii="Verdana" w:hAnsi="Verdana" w:cs="Arial"/>
                <w:sz w:val="20"/>
                <w:szCs w:val="20"/>
              </w:rPr>
              <w:t>v.alba</w:t>
            </w:r>
            <w:proofErr w:type="spellEnd"/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Amanita verna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Amanita virosa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Lepiota </w:t>
            </w:r>
            <w:proofErr w:type="spellStart"/>
            <w:r w:rsidR="00073117" w:rsidRPr="00507861">
              <w:rPr>
                <w:rFonts w:ascii="Verdana" w:hAnsi="Verdana" w:cs="Arial"/>
                <w:sz w:val="20"/>
                <w:szCs w:val="20"/>
              </w:rPr>
              <w:t>brunneoincarnata</w:t>
            </w:r>
            <w:proofErr w:type="spellEnd"/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, Lepiota </w:t>
            </w:r>
            <w:proofErr w:type="spellStart"/>
            <w:r w:rsidR="00073117" w:rsidRPr="00507861">
              <w:rPr>
                <w:rFonts w:ascii="Verdana" w:hAnsi="Verdana" w:cs="Arial"/>
                <w:sz w:val="20"/>
                <w:szCs w:val="20"/>
              </w:rPr>
              <w:t>subincarnata</w:t>
            </w:r>
            <w:proofErr w:type="spellEnd"/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proofErr w:type="spellStart"/>
            <w:r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Galerina</w:t>
            </w:r>
            <w:proofErr w:type="spellEnd"/>
            <w:r w:rsidR="00073117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marginata e altre specie del genere </w:t>
            </w:r>
            <w:proofErr w:type="spellStart"/>
            <w:r w:rsidR="00073117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Galerina</w:t>
            </w:r>
            <w:proofErr w:type="spellEnd"/>
            <w:r w:rsidR="00073117" w:rsidRPr="00507861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</w:tc>
      </w:tr>
      <w:tr w:rsidR="00837D3F" w:rsidRPr="00B149C9" w14:paraId="753DCA76" w14:textId="77777777" w:rsidTr="00134FEA">
        <w:trPr>
          <w:trHeight w:val="564"/>
        </w:trPr>
        <w:tc>
          <w:tcPr>
            <w:tcW w:w="2547" w:type="dxa"/>
            <w:vMerge/>
          </w:tcPr>
          <w:p w14:paraId="566A476D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2C59BD" w14:textId="031044BC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B2) Sindrome</w:t>
            </w:r>
            <w:r w:rsidR="00743F3A"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orellanica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047B6F12" w14:textId="51E77547" w:rsidR="00837D3F" w:rsidRPr="00507861" w:rsidRDefault="00837D3F" w:rsidP="00743F3A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prima fase da 4 a 9 ore (raramente 2 o più giorni);</w:t>
            </w:r>
          </w:p>
          <w:p w14:paraId="0E60BCFD" w14:textId="1BE73BB4" w:rsidR="00837D3F" w:rsidRPr="00507861" w:rsidRDefault="00837D3F" w:rsidP="00743F3A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seconda fase da 9 a 1</w:t>
            </w:r>
            <w:r w:rsidR="00135F54" w:rsidRPr="00507861">
              <w:rPr>
                <w:rFonts w:ascii="Verdana" w:hAnsi="Verdana" w:cs="Arial"/>
                <w:sz w:val="20"/>
                <w:szCs w:val="20"/>
              </w:rPr>
              <w:t>5-17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giorni.</w:t>
            </w:r>
          </w:p>
          <w:p w14:paraId="303EF946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Attenzione alla lunghissima</w:t>
            </w:r>
          </w:p>
          <w:p w14:paraId="7AEDB137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remissione dopo la prima fase, </w:t>
            </w:r>
            <w:r w:rsidRPr="00507861">
              <w:rPr>
                <w:rFonts w:ascii="Verdana" w:hAnsi="Verdana" w:cs="Arial"/>
                <w:sz w:val="20"/>
                <w:szCs w:val="20"/>
              </w:rPr>
              <w:t>può causare rallentamento delle indagini o addirittura la perdita della nozione anamnestica dell’ingestione di funghi</w:t>
            </w:r>
          </w:p>
        </w:tc>
        <w:tc>
          <w:tcPr>
            <w:tcW w:w="4394" w:type="dxa"/>
          </w:tcPr>
          <w:p w14:paraId="29888D99" w14:textId="32B97C0D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Vi è </w:t>
            </w:r>
            <w:r w:rsidR="00073117"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(</w:t>
            </w:r>
            <w:r w:rsidR="00743F3A"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non sempre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una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prima fase gastrointestinale </w:t>
            </w:r>
            <w:r w:rsidRPr="00507861">
              <w:rPr>
                <w:rFonts w:ascii="Verdana" w:hAnsi="Verdana" w:cs="Arial"/>
                <w:sz w:val="20"/>
                <w:szCs w:val="20"/>
              </w:rPr>
              <w:t>con nausea, stanchezza, sete, dolori addominali ed epigastrici, cefalea, oliguria, epatopatia modesta (aumento SGOT e SGPT), di breve durata, cui segue, dopo un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>a fase di miglioramento un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periodo di latenza </w:t>
            </w:r>
            <w:r w:rsidRPr="00507861">
              <w:rPr>
                <w:rFonts w:ascii="Verdana" w:hAnsi="Verdana" w:cs="Arial"/>
                <w:sz w:val="20"/>
                <w:szCs w:val="20"/>
              </w:rPr>
              <w:t>di 8-10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>-20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giorni, la </w:t>
            </w: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seconda fase di insufficienza renale acuta</w:t>
            </w:r>
            <w:r w:rsidRPr="00507861">
              <w:rPr>
                <w:rFonts w:ascii="Verdana" w:hAnsi="Verdana" w:cs="Arial"/>
                <w:sz w:val="20"/>
                <w:szCs w:val="20"/>
              </w:rPr>
              <w:t>, d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>olori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muscolari,</w:t>
            </w:r>
            <w:r w:rsidR="00743F3A" w:rsidRPr="005078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>sete intensa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, oliguria, </w:t>
            </w:r>
            <w:proofErr w:type="spellStart"/>
            <w:proofErr w:type="gramStart"/>
            <w:r w:rsidRPr="00507861">
              <w:rPr>
                <w:rFonts w:ascii="Verdana" w:hAnsi="Verdana" w:cs="Arial"/>
                <w:sz w:val="20"/>
                <w:szCs w:val="20"/>
              </w:rPr>
              <w:t>anuria</w:t>
            </w:r>
            <w:r w:rsidR="00073117" w:rsidRPr="00507861">
              <w:rPr>
                <w:rFonts w:ascii="Verdana" w:hAnsi="Verdana" w:cs="Arial"/>
                <w:sz w:val="20"/>
                <w:szCs w:val="20"/>
              </w:rPr>
              <w:t>,inappetenza</w:t>
            </w:r>
            <w:proofErr w:type="spellEnd"/>
            <w:proofErr w:type="gramEnd"/>
            <w:r w:rsidR="00073117" w:rsidRPr="00507861">
              <w:rPr>
                <w:rFonts w:ascii="Verdana" w:hAnsi="Verdana" w:cs="Arial"/>
                <w:sz w:val="20"/>
                <w:szCs w:val="20"/>
              </w:rPr>
              <w:t xml:space="preserve"> dolore alle logge renali, nei casi gravi perdita irreversibile dei reni.</w:t>
            </w:r>
            <w:r w:rsidRPr="00507861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1482B3F0" w14:textId="523052BF" w:rsidR="00B149C9" w:rsidRPr="00B149C9" w:rsidRDefault="00B149C9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spellStart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Cortinarius</w:t>
            </w:r>
            <w:proofErr w:type="spellEnd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orellanus</w:t>
            </w:r>
            <w:proofErr w:type="spellEnd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Cortinarius</w:t>
            </w:r>
            <w:proofErr w:type="spellEnd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rubellus</w:t>
            </w:r>
            <w:proofErr w:type="spellEnd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(= C. </w:t>
            </w:r>
            <w:proofErr w:type="spellStart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speciosissimus</w:t>
            </w:r>
            <w:proofErr w:type="spellEnd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, = C. </w:t>
            </w:r>
            <w:proofErr w:type="spellStart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orellanoides</w:t>
            </w:r>
            <w:proofErr w:type="spellEnd"/>
            <w:r w:rsidRPr="00B149C9">
              <w:rPr>
                <w:rFonts w:ascii="Verdana" w:hAnsi="Verdana" w:cs="Arial"/>
                <w:i/>
                <w:iCs/>
                <w:sz w:val="20"/>
                <w:szCs w:val="20"/>
              </w:rPr>
              <w:t>)</w:t>
            </w:r>
            <w:r w:rsidRPr="00B149C9">
              <w:rPr>
                <w:rFonts w:ascii="Verdana" w:hAnsi="Verdana" w:cs="Arial"/>
                <w:sz w:val="20"/>
                <w:szCs w:val="20"/>
              </w:rPr>
              <w:t xml:space="preserve"> e altre specie affini sospette</w:t>
            </w:r>
          </w:p>
        </w:tc>
      </w:tr>
      <w:tr w:rsidR="00837D3F" w:rsidRPr="00420D61" w14:paraId="796AEA55" w14:textId="77777777" w:rsidTr="00134FEA">
        <w:trPr>
          <w:trHeight w:val="1984"/>
        </w:trPr>
        <w:tc>
          <w:tcPr>
            <w:tcW w:w="2547" w:type="dxa"/>
            <w:vMerge/>
          </w:tcPr>
          <w:p w14:paraId="5E8D0D9F" w14:textId="77777777" w:rsidR="00837D3F" w:rsidRPr="00B149C9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50773C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B3) Sindrome </w:t>
            </w: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giromitrica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410319B3" w14:textId="1666CE21" w:rsidR="00837D3F" w:rsidRPr="00507861" w:rsidRDefault="00A60B0E" w:rsidP="00A60B0E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da 6 a 48 ore dopo pasti abbondanti per più giorni consecutivi</w:t>
            </w:r>
          </w:p>
        </w:tc>
        <w:tc>
          <w:tcPr>
            <w:tcW w:w="4394" w:type="dxa"/>
          </w:tcPr>
          <w:p w14:paraId="2EFDAC37" w14:textId="70FA30E2" w:rsidR="00837D3F" w:rsidRPr="00507861" w:rsidRDefault="00A60B0E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 xml:space="preserve">Intossicazione in genere dopo pasti abbondanti per più giorni consecutivi fino al raggiungimento della dose soglia. Effetti gastrointestinali vomito diarrea, sintomi neurologici, azione emolitica, epatotossica, nefrotossica </w:t>
            </w:r>
            <w:proofErr w:type="gramStart"/>
            <w:r w:rsidRPr="00507861">
              <w:rPr>
                <w:rFonts w:ascii="Verdana" w:hAnsi="Verdana" w:cs="Arial"/>
                <w:sz w:val="20"/>
                <w:szCs w:val="20"/>
              </w:rPr>
              <w:t>dell´MMH</w:t>
            </w:r>
            <w:proofErr w:type="gram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 w:rsidRPr="00507861">
              <w:rPr>
                <w:rFonts w:ascii="Verdana" w:hAnsi="Verdana" w:cs="Arial"/>
                <w:sz w:val="20"/>
                <w:szCs w:val="20"/>
              </w:rPr>
              <w:t>monometilidrazina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0571FC8" w14:textId="0E4B647C" w:rsidR="00837D3F" w:rsidRPr="003D2960" w:rsidRDefault="00EC56D7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Gyromitra</w:t>
            </w:r>
            <w:proofErr w:type="spellEnd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esculenta,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Gyromitra</w:t>
            </w:r>
            <w:proofErr w:type="spellEnd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infula,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Cudonia</w:t>
            </w:r>
            <w:proofErr w:type="spellEnd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circinans</w:t>
            </w:r>
            <w:proofErr w:type="spellEnd"/>
            <w:r w:rsidR="00135F54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e</w:t>
            </w:r>
            <w:r w:rsidR="00135F54" w:rsidRPr="00135F54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35F54" w:rsidRPr="00135F54">
              <w:rPr>
                <w:rFonts w:ascii="Verdana" w:hAnsi="Verdana" w:cs="Arial"/>
                <w:i/>
                <w:iCs/>
                <w:sz w:val="20"/>
                <w:szCs w:val="20"/>
              </w:rPr>
              <w:t>Leotia</w:t>
            </w:r>
            <w:proofErr w:type="spellEnd"/>
            <w:r w:rsidR="00135F54" w:rsidRPr="00135F54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lubrica (sospette)</w:t>
            </w:r>
          </w:p>
        </w:tc>
      </w:tr>
      <w:tr w:rsidR="00837D3F" w:rsidRPr="00420D61" w14:paraId="589030FC" w14:textId="77777777" w:rsidTr="00134FEA">
        <w:trPr>
          <w:trHeight w:val="1121"/>
        </w:trPr>
        <w:tc>
          <w:tcPr>
            <w:tcW w:w="2547" w:type="dxa"/>
            <w:vMerge/>
          </w:tcPr>
          <w:p w14:paraId="15ACC54E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19EFB8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B4) Sindrome</w:t>
            </w:r>
          </w:p>
          <w:p w14:paraId="1E0E2A08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07861">
              <w:rPr>
                <w:rFonts w:ascii="Verdana" w:hAnsi="Verdana" w:cs="Arial"/>
                <w:b/>
                <w:bCs/>
                <w:sz w:val="20"/>
                <w:szCs w:val="20"/>
              </w:rPr>
              <w:t>norleucinica</w:t>
            </w:r>
            <w:proofErr w:type="spellEnd"/>
            <w:r w:rsidRPr="00507861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206F33A0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da 4 a 10 ore</w:t>
            </w:r>
          </w:p>
          <w:p w14:paraId="651C35DF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  <w:p w14:paraId="064BA76C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F6293EE" w14:textId="77777777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t>Sintomi gastrointestinali</w:t>
            </w:r>
            <w:r w:rsidR="00E07CEB" w:rsidRPr="00507861">
              <w:rPr>
                <w:rFonts w:ascii="Verdana" w:hAnsi="Verdana" w:cs="Arial"/>
                <w:sz w:val="20"/>
                <w:szCs w:val="20"/>
              </w:rPr>
              <w:t>:</w:t>
            </w:r>
            <w:r w:rsidRPr="00507861">
              <w:rPr>
                <w:rFonts w:ascii="Verdana" w:hAnsi="Verdana" w:cs="Arial"/>
                <w:sz w:val="20"/>
                <w:szCs w:val="20"/>
              </w:rPr>
              <w:t xml:space="preserve"> coliche addominali, vomito, diarrea ed insufficienza renale transitoria (oliguria, anuria).</w:t>
            </w:r>
          </w:p>
          <w:p w14:paraId="23D1E60F" w14:textId="7AA57BBD" w:rsidR="00837D3F" w:rsidRPr="005078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507861">
              <w:rPr>
                <w:rFonts w:ascii="Verdana" w:hAnsi="Verdana" w:cs="Arial"/>
                <w:sz w:val="20"/>
                <w:szCs w:val="20"/>
              </w:rPr>
              <w:lastRenderedPageBreak/>
              <w:t>Si tratta di una sindrome benigna</w:t>
            </w:r>
            <w:r w:rsidR="00A60B0E" w:rsidRPr="00507861">
              <w:rPr>
                <w:rFonts w:ascii="Verdana" w:hAnsi="Verdana" w:cs="Arial"/>
                <w:sz w:val="20"/>
                <w:szCs w:val="20"/>
              </w:rPr>
              <w:t xml:space="preserve"> con normalizzazione entro 7-10gg</w:t>
            </w:r>
          </w:p>
        </w:tc>
        <w:tc>
          <w:tcPr>
            <w:tcW w:w="4819" w:type="dxa"/>
          </w:tcPr>
          <w:p w14:paraId="467383B2" w14:textId="0E11577D" w:rsidR="00837D3F" w:rsidRPr="00EC56D7" w:rsidRDefault="00EC56D7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sz w:val="20"/>
                <w:szCs w:val="20"/>
                <w:highlight w:val="yellow"/>
              </w:rPr>
            </w:pPr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lastRenderedPageBreak/>
              <w:t xml:space="preserve">Amanita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proxima</w:t>
            </w:r>
            <w:proofErr w:type="spellEnd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, Amanita smithiana </w:t>
            </w:r>
            <w:r w:rsidRPr="00EC56D7">
              <w:rPr>
                <w:rFonts w:ascii="Verdana" w:hAnsi="Verdana" w:cs="Arial"/>
                <w:sz w:val="20"/>
                <w:szCs w:val="20"/>
              </w:rPr>
              <w:t>(Nordamerica)</w:t>
            </w:r>
          </w:p>
        </w:tc>
      </w:tr>
      <w:tr w:rsidR="00837D3F" w:rsidRPr="00420D61" w14:paraId="268DE4E2" w14:textId="77777777" w:rsidTr="00134FEA">
        <w:trPr>
          <w:trHeight w:val="1666"/>
        </w:trPr>
        <w:tc>
          <w:tcPr>
            <w:tcW w:w="2547" w:type="dxa"/>
            <w:vMerge/>
          </w:tcPr>
          <w:p w14:paraId="2EB40DE9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867FBB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B5) Sindrome</w:t>
            </w:r>
          </w:p>
          <w:p w14:paraId="5EDF0BD6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rabdomiolitica</w:t>
            </w:r>
            <w:proofErr w:type="spellEnd"/>
            <w:r w:rsidRPr="00420D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DD607F4" w14:textId="6E60E64D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 xml:space="preserve">circa </w:t>
            </w:r>
            <w:r w:rsidR="00A60B0E">
              <w:rPr>
                <w:rFonts w:ascii="Verdana" w:hAnsi="Verdana" w:cs="Arial"/>
                <w:sz w:val="20"/>
                <w:szCs w:val="20"/>
              </w:rPr>
              <w:t>2</w:t>
            </w:r>
            <w:r w:rsidR="00491DF2">
              <w:rPr>
                <w:rFonts w:ascii="Verdana" w:hAnsi="Verdana" w:cs="Arial"/>
                <w:sz w:val="20"/>
                <w:szCs w:val="20"/>
              </w:rPr>
              <w:t>-</w:t>
            </w:r>
            <w:r w:rsidR="00A60B0E">
              <w:rPr>
                <w:rFonts w:ascii="Verdana" w:hAnsi="Verdana" w:cs="Arial"/>
                <w:sz w:val="20"/>
                <w:szCs w:val="20"/>
              </w:rPr>
              <w:t>3 giorni dopo pasti ripetuti</w:t>
            </w:r>
            <w:r w:rsidR="00491DF2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6FBF51C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Descritta in Francia nel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2001; nel 2002 il Ministero della Salute italiano ha vietato raccolta, distribuzione, vendita e consumo della specie fungina responsabile</w:t>
            </w:r>
          </w:p>
          <w:p w14:paraId="0AF6E201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(precedentemente considerata ottima commestibile).</w:t>
            </w:r>
          </w:p>
        </w:tc>
        <w:tc>
          <w:tcPr>
            <w:tcW w:w="4394" w:type="dxa"/>
          </w:tcPr>
          <w:p w14:paraId="07880046" w14:textId="7F6475CD" w:rsidR="00837D3F" w:rsidRPr="00420D61" w:rsidRDefault="00837D3F" w:rsidP="00491DF2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Astenia muscolare e dolori muscolari, soprattutto alle cosce, con possibile febbre, disturbi respiratori, segni di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miocardite e aritmie.</w:t>
            </w:r>
          </w:p>
        </w:tc>
        <w:tc>
          <w:tcPr>
            <w:tcW w:w="4819" w:type="dxa"/>
          </w:tcPr>
          <w:p w14:paraId="077F3D59" w14:textId="77777777" w:rsidR="00837D3F" w:rsidRPr="00EC56D7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EC56D7">
              <w:rPr>
                <w:rFonts w:ascii="Verdana" w:hAnsi="Verdana" w:cs="Arial"/>
                <w:sz w:val="20"/>
                <w:szCs w:val="20"/>
              </w:rPr>
              <w:t xml:space="preserve">Unica specie riconosciuta responsabile di questa sindrome è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Tricholoma</w:t>
            </w:r>
            <w:proofErr w:type="spellEnd"/>
          </w:p>
          <w:p w14:paraId="3761307C" w14:textId="5B6D1A9E" w:rsidR="00837D3F" w:rsidRPr="00EC56D7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EC56D7">
              <w:rPr>
                <w:rFonts w:ascii="Verdana" w:hAnsi="Verdana" w:cs="Arial"/>
                <w:i/>
                <w:iCs/>
                <w:sz w:val="20"/>
                <w:szCs w:val="20"/>
              </w:rPr>
              <w:t>equestre</w:t>
            </w:r>
            <w:r w:rsidRPr="00EC56D7">
              <w:rPr>
                <w:rFonts w:ascii="Verdana" w:hAnsi="Verdana" w:cs="Arial"/>
                <w:sz w:val="20"/>
                <w:szCs w:val="20"/>
              </w:rPr>
              <w:t>, consumato in diversi pasti successivi ed abbondanti. Si tratta di un fungo autunnale di colore giallo oro</w:t>
            </w:r>
            <w:r w:rsidR="00A60B0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C56D7">
              <w:rPr>
                <w:rFonts w:ascii="Verdana" w:hAnsi="Verdana" w:cs="Arial"/>
                <w:sz w:val="20"/>
                <w:szCs w:val="20"/>
              </w:rPr>
              <w:t xml:space="preserve">all’esterno </w:t>
            </w:r>
            <w:r w:rsidR="00A60B0E">
              <w:rPr>
                <w:rFonts w:ascii="Verdana" w:hAnsi="Verdana" w:cs="Arial"/>
                <w:sz w:val="20"/>
                <w:szCs w:val="20"/>
              </w:rPr>
              <w:t>con carne bianca</w:t>
            </w:r>
            <w:r w:rsidRPr="00EC56D7">
              <w:rPr>
                <w:rFonts w:ascii="Verdana" w:hAnsi="Verdana" w:cs="Arial"/>
                <w:sz w:val="20"/>
                <w:szCs w:val="20"/>
              </w:rPr>
              <w:t>, non particolarmente comune (per cui è improbabile il consumo accidentale in quantità tanto elevate ed in successivi pasti ravvicinati)</w:t>
            </w:r>
          </w:p>
        </w:tc>
      </w:tr>
      <w:tr w:rsidR="00837D3F" w:rsidRPr="00420D61" w14:paraId="36854FB6" w14:textId="77777777" w:rsidTr="00134FEA">
        <w:trPr>
          <w:trHeight w:val="1698"/>
        </w:trPr>
        <w:tc>
          <w:tcPr>
            <w:tcW w:w="2547" w:type="dxa"/>
            <w:vMerge/>
          </w:tcPr>
          <w:p w14:paraId="2C9271CB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243B5C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B6) Sindrome</w:t>
            </w:r>
          </w:p>
          <w:p w14:paraId="4E05FE41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420D61">
              <w:rPr>
                <w:rFonts w:ascii="Verdana" w:hAnsi="Verdana" w:cs="Arial"/>
                <w:b/>
                <w:bCs/>
                <w:sz w:val="20"/>
                <w:szCs w:val="20"/>
              </w:rPr>
              <w:t>acroeritromelalgica</w:t>
            </w:r>
            <w:proofErr w:type="spellEnd"/>
            <w:r w:rsidRPr="00420D6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56F7E88A" w14:textId="31700E9D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 xml:space="preserve">circa 24 ore (talvolta </w:t>
            </w:r>
            <w:r w:rsidR="00AF6E59">
              <w:rPr>
                <w:rFonts w:ascii="Verdana" w:hAnsi="Verdana" w:cs="Arial"/>
                <w:sz w:val="20"/>
                <w:szCs w:val="20"/>
              </w:rPr>
              <w:t>1</w:t>
            </w:r>
            <w:r w:rsidRPr="00420D61">
              <w:rPr>
                <w:rFonts w:ascii="Verdana" w:hAnsi="Verdana" w:cs="Arial"/>
                <w:sz w:val="20"/>
                <w:szCs w:val="20"/>
              </w:rPr>
              <w:t>-7 giorni).</w:t>
            </w:r>
          </w:p>
          <w:p w14:paraId="7FA0E9AB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Descritta in Francia nel</w:t>
            </w:r>
          </w:p>
          <w:p w14:paraId="5B3148C5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1992 e in Italia nel 2002.</w:t>
            </w:r>
          </w:p>
        </w:tc>
        <w:tc>
          <w:tcPr>
            <w:tcW w:w="4394" w:type="dxa"/>
          </w:tcPr>
          <w:p w14:paraId="0CC18CF4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Formicolio, bruciore, dolori,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20D61">
              <w:rPr>
                <w:rFonts w:ascii="Verdana" w:hAnsi="Verdana" w:cs="Arial"/>
                <w:sz w:val="20"/>
                <w:szCs w:val="20"/>
              </w:rPr>
              <w:t>arrossamento alle mani e ai piedi, con tumefazioni e dolori lancinanti intermittenti, resistenti ai farmaci antidolorifici.</w:t>
            </w:r>
          </w:p>
          <w:p w14:paraId="784928E1" w14:textId="77777777" w:rsidR="00837D3F" w:rsidRPr="00420D61" w:rsidRDefault="00837D3F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420D61">
              <w:rPr>
                <w:rFonts w:ascii="Verdana" w:hAnsi="Verdana" w:cs="Arial"/>
                <w:sz w:val="20"/>
                <w:szCs w:val="20"/>
              </w:rPr>
              <w:t>Durata: da giorni a settimane (talvolta mesi).</w:t>
            </w:r>
          </w:p>
        </w:tc>
        <w:tc>
          <w:tcPr>
            <w:tcW w:w="4819" w:type="dxa"/>
          </w:tcPr>
          <w:p w14:paraId="29B24171" w14:textId="52E1D068" w:rsidR="00EC56D7" w:rsidRPr="003D2960" w:rsidRDefault="00EC56D7" w:rsidP="00837D3F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Paralepistopsis</w:t>
            </w:r>
            <w:proofErr w:type="spellEnd"/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(= </w:t>
            </w:r>
            <w:r w:rsidRPr="00EC56D7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Clitocybe</w:t>
            </w:r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acromelalga</w:t>
            </w:r>
            <w:proofErr w:type="spellEnd"/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>Giappone</w:t>
            </w:r>
            <w:proofErr w:type="spellEnd"/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 xml:space="preserve">) e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Paralepistopsis</w:t>
            </w:r>
            <w:proofErr w:type="spellEnd"/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 xml:space="preserve"> (= </w:t>
            </w:r>
            <w:r w:rsidRPr="00EC56D7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Clitocybe</w:t>
            </w:r>
            <w:r w:rsidRPr="00EC56D7">
              <w:rPr>
                <w:rFonts w:ascii="Verdana" w:hAnsi="Verdana" w:cs="Arial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EC56D7">
              <w:rPr>
                <w:rFonts w:ascii="Verdana" w:hAnsi="Verdana" w:cs="Arial"/>
                <w:i/>
                <w:iCs/>
                <w:sz w:val="20"/>
                <w:szCs w:val="20"/>
                <w:lang w:val="en-US"/>
              </w:rPr>
              <w:t>amoenolens</w:t>
            </w:r>
            <w:proofErr w:type="spellEnd"/>
          </w:p>
        </w:tc>
      </w:tr>
      <w:bookmarkEnd w:id="5"/>
    </w:tbl>
    <w:p w14:paraId="334FD3C8" w14:textId="77777777" w:rsidR="005832E8" w:rsidRPr="00420D61" w:rsidRDefault="005832E8">
      <w:pPr>
        <w:rPr>
          <w:rFonts w:ascii="Verdana" w:hAnsi="Verdana"/>
        </w:rPr>
      </w:pPr>
      <w:r w:rsidRPr="00420D61">
        <w:rPr>
          <w:rFonts w:ascii="Verdana" w:hAnsi="Verdana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4110"/>
        <w:gridCol w:w="5103"/>
      </w:tblGrid>
      <w:tr w:rsidR="00737999" w:rsidRPr="00420D61" w14:paraId="17795DC4" w14:textId="77777777" w:rsidTr="00310F7C">
        <w:trPr>
          <w:trHeight w:val="699"/>
        </w:trPr>
        <w:tc>
          <w:tcPr>
            <w:tcW w:w="3823" w:type="dxa"/>
            <w:shd w:val="clear" w:color="auto" w:fill="E2EFD9" w:themeFill="accent6" w:themeFillTint="33"/>
          </w:tcPr>
          <w:p w14:paraId="187C7142" w14:textId="77777777" w:rsidR="00737999" w:rsidRPr="00177251" w:rsidRDefault="00737999" w:rsidP="0073799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bookmarkStart w:id="6" w:name="_Hlk106893378"/>
            <w:r w:rsidRPr="00177251">
              <w:rPr>
                <w:rFonts w:ascii="Verdana" w:hAnsi="Verdana" w:cs="Arial"/>
                <w:b/>
                <w:bCs/>
              </w:rPr>
              <w:lastRenderedPageBreak/>
              <w:t>Intossicazioni da tossine vegetali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9119D08" w14:textId="77777777" w:rsidR="00737999" w:rsidRPr="00177251" w:rsidRDefault="00737999" w:rsidP="0073799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Periodo di</w:t>
            </w:r>
          </w:p>
          <w:p w14:paraId="33C2349E" w14:textId="77777777" w:rsidR="00737999" w:rsidRPr="00177251" w:rsidRDefault="00737999" w:rsidP="0073799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incubazione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3C695CDA" w14:textId="77777777" w:rsidR="00737999" w:rsidRPr="00177251" w:rsidRDefault="00737999" w:rsidP="0073799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Sintomi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14:paraId="311BEDAA" w14:textId="77777777" w:rsidR="00737999" w:rsidRPr="00177251" w:rsidRDefault="00737999" w:rsidP="00737999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</w:rPr>
            </w:pPr>
            <w:r w:rsidRPr="00177251">
              <w:rPr>
                <w:rFonts w:ascii="Verdana" w:hAnsi="Verdana" w:cs="Arial"/>
                <w:b/>
                <w:bCs/>
              </w:rPr>
              <w:t>Piante coinvolte</w:t>
            </w:r>
          </w:p>
        </w:tc>
      </w:tr>
      <w:tr w:rsidR="00737999" w:rsidRPr="00420D61" w14:paraId="15634C8D" w14:textId="77777777" w:rsidTr="00611D8D">
        <w:tc>
          <w:tcPr>
            <w:tcW w:w="3823" w:type="dxa"/>
          </w:tcPr>
          <w:p w14:paraId="260ED4DD" w14:textId="72F8AC4B" w:rsidR="00737999" w:rsidRPr="00737999" w:rsidRDefault="00C27010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Intossicazione per </w:t>
            </w:r>
            <w:r w:rsidR="00A77B0D">
              <w:rPr>
                <w:rFonts w:ascii="Verdana" w:hAnsi="Verdana" w:cs="Arial"/>
                <w:sz w:val="20"/>
                <w:szCs w:val="20"/>
              </w:rPr>
              <w:t>consumo di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piante</w:t>
            </w:r>
            <w:r w:rsidR="0073799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selvatiche a scopo alimentare </w:t>
            </w:r>
            <w:r w:rsidR="00DE2C27">
              <w:rPr>
                <w:rFonts w:ascii="Verdana" w:hAnsi="Verdana" w:cs="Arial"/>
                <w:sz w:val="20"/>
                <w:szCs w:val="20"/>
              </w:rPr>
              <w:t xml:space="preserve">(scambio con specie commestibili)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o </w:t>
            </w:r>
            <w:r w:rsidR="00BC431F">
              <w:rPr>
                <w:rFonts w:ascii="Verdana" w:hAnsi="Verdana" w:cs="Arial"/>
                <w:sz w:val="20"/>
                <w:szCs w:val="20"/>
              </w:rPr>
              <w:t>per</w:t>
            </w:r>
            <w:r w:rsidR="00A77B0D">
              <w:rPr>
                <w:rFonts w:ascii="Verdana" w:hAnsi="Verdana" w:cs="Arial"/>
                <w:sz w:val="20"/>
                <w:szCs w:val="20"/>
              </w:rPr>
              <w:t xml:space="preserve"> uso improprio (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automedicazione</w:t>
            </w:r>
            <w:r w:rsidR="00A77B0D">
              <w:rPr>
                <w:rFonts w:ascii="Verdana" w:hAnsi="Verdana" w:cs="Arial"/>
                <w:sz w:val="20"/>
                <w:szCs w:val="20"/>
              </w:rPr>
              <w:t>)</w:t>
            </w:r>
          </w:p>
          <w:p w14:paraId="2208DFA7" w14:textId="77777777" w:rsidR="00737999" w:rsidRPr="00420D61" w:rsidRDefault="00737999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78DA71" w14:textId="77777777" w:rsidR="00737999" w:rsidRPr="00420D61" w:rsidRDefault="00737999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420D61">
              <w:rPr>
                <w:rFonts w:ascii="Verdana" w:hAnsi="Verdana" w:cs="Arial"/>
                <w:sz w:val="20"/>
                <w:szCs w:val="20"/>
              </w:rPr>
              <w:t>opo alcune ore dall’ingestione</w:t>
            </w:r>
          </w:p>
        </w:tc>
        <w:tc>
          <w:tcPr>
            <w:tcW w:w="4110" w:type="dxa"/>
          </w:tcPr>
          <w:p w14:paraId="6501BB6F" w14:textId="3290766F" w:rsidR="00DE2C27" w:rsidRDefault="00DE2C27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ariabili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gastrointestinali, orofaringei, neurologici, cutanei</w:t>
            </w:r>
            <w:r w:rsidR="009B54D0">
              <w:rPr>
                <w:rFonts w:ascii="Verdana" w:hAnsi="Verdana" w:cs="Arial"/>
                <w:sz w:val="20"/>
                <w:szCs w:val="20"/>
              </w:rPr>
              <w:t>,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ecc</w:t>
            </w:r>
            <w:r w:rsidR="00380E6E">
              <w:rPr>
                <w:rFonts w:ascii="Verdana" w:hAnsi="Verdana" w:cs="Arial"/>
                <w:sz w:val="20"/>
                <w:szCs w:val="20"/>
              </w:rPr>
              <w:t>.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C60F38C" w14:textId="40E2F420" w:rsidR="00737999" w:rsidRPr="00F53B33" w:rsidRDefault="00DE2C27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Nei casi pi</w:t>
            </w:r>
            <w:r w:rsidR="009B54D0">
              <w:rPr>
                <w:rFonts w:ascii="Verdana" w:hAnsi="Verdana" w:cs="Arial"/>
                <w:sz w:val="20"/>
                <w:szCs w:val="20"/>
              </w:rPr>
              <w:t>ù gravi può subentrare anche la morte</w:t>
            </w:r>
            <w:r w:rsidR="00F53B33" w:rsidRPr="002F2DCF">
              <w:rPr>
                <w:rFonts w:ascii="Verdana" w:hAnsi="Verdana" w:cs="Arial"/>
                <w:b/>
                <w:bCs/>
                <w:sz w:val="20"/>
                <w:szCs w:val="20"/>
              </w:rPr>
              <w:t>*</w:t>
            </w:r>
            <w:r w:rsidR="00A74B80">
              <w:rPr>
                <w:rFonts w:ascii="Verdana" w:hAnsi="Verdana" w:cs="Arial"/>
                <w:b/>
                <w:bCs/>
                <w:sz w:val="20"/>
                <w:szCs w:val="20"/>
              </w:rPr>
              <w:t>.</w:t>
            </w:r>
          </w:p>
          <w:p w14:paraId="6E6C1B2C" w14:textId="77777777" w:rsidR="00737999" w:rsidRPr="00420D61" w:rsidRDefault="00737999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EC98E41" w14:textId="2186C605" w:rsidR="00737999" w:rsidRPr="00420D61" w:rsidRDefault="009B54D0" w:rsidP="008024F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ngestion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D2695">
              <w:rPr>
                <w:rFonts w:ascii="Verdana" w:hAnsi="Verdana" w:cs="Arial"/>
                <w:sz w:val="20"/>
                <w:szCs w:val="20"/>
              </w:rPr>
              <w:t xml:space="preserve">accidentale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di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37999" w:rsidRPr="00316DCF">
              <w:rPr>
                <w:rFonts w:ascii="Verdana" w:hAnsi="Verdana" w:cs="Arial"/>
                <w:sz w:val="20"/>
                <w:szCs w:val="20"/>
              </w:rPr>
              <w:t>colchico (</w:t>
            </w:r>
            <w:proofErr w:type="spellStart"/>
            <w:r w:rsidR="00737999" w:rsidRPr="00316DCF">
              <w:rPr>
                <w:rFonts w:ascii="Verdana" w:hAnsi="Verdana" w:cs="Arial"/>
                <w:sz w:val="20"/>
                <w:szCs w:val="20"/>
              </w:rPr>
              <w:t>Colchicum</w:t>
            </w:r>
            <w:proofErr w:type="spellEnd"/>
            <w:r w:rsidR="00737999" w:rsidRPr="00316DC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737999" w:rsidRPr="00316DCF">
              <w:rPr>
                <w:rFonts w:ascii="Verdana" w:hAnsi="Verdana" w:cs="Arial"/>
                <w:sz w:val="20"/>
                <w:szCs w:val="20"/>
              </w:rPr>
              <w:t>autumnalis</w:t>
            </w:r>
            <w:proofErr w:type="spellEnd"/>
            <w:r w:rsidR="00737999" w:rsidRPr="00316DCF">
              <w:rPr>
                <w:rFonts w:ascii="Verdana" w:hAnsi="Verdana" w:cs="Arial"/>
                <w:sz w:val="20"/>
                <w:szCs w:val="20"/>
              </w:rPr>
              <w:t>) scambiato per aglio ursino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Allium</w:t>
            </w:r>
            <w:proofErr w:type="spellEnd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ursinum</w:t>
            </w:r>
            <w:proofErr w:type="spellEnd"/>
            <w:r w:rsidR="00737999" w:rsidRPr="00420D61">
              <w:rPr>
                <w:rFonts w:ascii="Verdana" w:hAnsi="Verdana" w:cs="Arial"/>
                <w:sz w:val="20"/>
                <w:szCs w:val="20"/>
              </w:rPr>
              <w:t>)</w:t>
            </w:r>
            <w:r w:rsidR="00611D8D">
              <w:rPr>
                <w:rFonts w:ascii="Verdana" w:hAnsi="Verdana" w:cs="Arial"/>
                <w:sz w:val="20"/>
                <w:szCs w:val="20"/>
              </w:rPr>
              <w:t xml:space="preserve">;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aconito (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Aconitum</w:t>
            </w:r>
            <w:proofErr w:type="spellEnd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spp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) scambiato per radicchio selvatico</w:t>
            </w:r>
            <w:r w:rsidR="0073799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(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Lactuca</w:t>
            </w:r>
            <w:proofErr w:type="spellEnd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alpina o Cicerbita alpina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)</w:t>
            </w:r>
            <w:r w:rsidR="00611D8D">
              <w:rPr>
                <w:rFonts w:ascii="Verdana" w:hAnsi="Verdana" w:cs="Arial"/>
                <w:sz w:val="20"/>
                <w:szCs w:val="20"/>
              </w:rPr>
              <w:t xml:space="preserve">;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veratro (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Veratrum</w:t>
            </w:r>
            <w:proofErr w:type="spellEnd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album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) scambiato per genziana (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Gentiana</w:t>
            </w:r>
            <w:proofErr w:type="spellEnd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lutea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)</w:t>
            </w:r>
            <w:r w:rsidR="00611D8D">
              <w:rPr>
                <w:rFonts w:ascii="Verdana" w:hAnsi="Verdana" w:cs="Arial"/>
                <w:sz w:val="20"/>
                <w:szCs w:val="20"/>
              </w:rPr>
              <w:t xml:space="preserve">;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mandragora (</w:t>
            </w:r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Mandragora 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officinarum</w:t>
            </w:r>
            <w:proofErr w:type="spellEnd"/>
            <w:r w:rsidR="00737999" w:rsidRPr="00420D61">
              <w:rPr>
                <w:rFonts w:ascii="Verdana" w:hAnsi="Verdana" w:cs="Arial"/>
                <w:sz w:val="20"/>
                <w:szCs w:val="20"/>
              </w:rPr>
              <w:t>) scambiata per borraggine (</w:t>
            </w:r>
            <w:proofErr w:type="spellStart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>Borago</w:t>
            </w:r>
            <w:proofErr w:type="spellEnd"/>
            <w:r w:rsidR="00737999" w:rsidRPr="00420D61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officinalis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)</w:t>
            </w:r>
            <w:r w:rsidR="00611D8D">
              <w:rPr>
                <w:rFonts w:ascii="Verdana" w:hAnsi="Verdana" w:cs="Arial"/>
                <w:sz w:val="20"/>
                <w:szCs w:val="20"/>
              </w:rPr>
              <w:t xml:space="preserve">; </w:t>
            </w:r>
            <w:r w:rsidR="00737999" w:rsidRPr="002D4A50">
              <w:rPr>
                <w:rFonts w:ascii="Verdana" w:hAnsi="Verdana" w:cs="Arial"/>
                <w:sz w:val="20"/>
                <w:szCs w:val="20"/>
              </w:rPr>
              <w:t>belladonna (</w:t>
            </w:r>
            <w:r w:rsidR="00737999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Atropa belladonna</w:t>
            </w:r>
            <w:r w:rsidR="00737999" w:rsidRPr="002D4A50">
              <w:rPr>
                <w:rFonts w:ascii="Verdana" w:hAnsi="Verdana" w:cs="Arial"/>
                <w:sz w:val="20"/>
                <w:szCs w:val="20"/>
              </w:rPr>
              <w:t>) scambiata per mirtillo (</w:t>
            </w:r>
            <w:proofErr w:type="spellStart"/>
            <w:r w:rsidR="00737999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Vaccinium</w:t>
            </w:r>
            <w:proofErr w:type="spellEnd"/>
            <w:r w:rsidR="00737999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37999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myrtillus</w:t>
            </w:r>
            <w:proofErr w:type="spellEnd"/>
            <w:r w:rsidR="00737999" w:rsidRPr="002D4A50">
              <w:rPr>
                <w:rFonts w:ascii="Verdana" w:hAnsi="Verdana" w:cs="Arial"/>
                <w:sz w:val="20"/>
                <w:szCs w:val="20"/>
              </w:rPr>
              <w:t>)</w:t>
            </w:r>
            <w:r w:rsidR="0086009E" w:rsidRPr="002D4A50">
              <w:rPr>
                <w:rFonts w:ascii="Verdana" w:hAnsi="Verdana" w:cs="Arial"/>
                <w:sz w:val="20"/>
                <w:szCs w:val="20"/>
              </w:rPr>
              <w:t xml:space="preserve">; </w:t>
            </w:r>
            <w:proofErr w:type="spellStart"/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Spartium</w:t>
            </w:r>
            <w:proofErr w:type="spellEnd"/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junceum</w:t>
            </w:r>
            <w:proofErr w:type="spellEnd"/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r w:rsidR="0086009E" w:rsidRPr="002D4A50">
              <w:rPr>
                <w:rFonts w:ascii="Verdana" w:hAnsi="Verdana" w:cs="Arial"/>
                <w:sz w:val="20"/>
                <w:szCs w:val="20"/>
              </w:rPr>
              <w:t>scambiat</w:t>
            </w:r>
            <w:r w:rsidR="00DE0D21" w:rsidRPr="002D4A50">
              <w:rPr>
                <w:rFonts w:ascii="Verdana" w:hAnsi="Verdana" w:cs="Arial"/>
                <w:sz w:val="20"/>
                <w:szCs w:val="20"/>
              </w:rPr>
              <w:t>o</w:t>
            </w:r>
            <w:r w:rsidR="0086009E" w:rsidRPr="002D4A50">
              <w:rPr>
                <w:rFonts w:ascii="Verdana" w:hAnsi="Verdana" w:cs="Arial"/>
                <w:sz w:val="20"/>
                <w:szCs w:val="20"/>
              </w:rPr>
              <w:t xml:space="preserve"> per</w:t>
            </w:r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Asparagus</w:t>
            </w:r>
            <w:proofErr w:type="spellEnd"/>
            <w:r w:rsidR="0086009E" w:rsidRPr="002D4A50">
              <w:rPr>
                <w:rFonts w:ascii="Verdana" w:hAnsi="Verdana" w:cs="Arial"/>
                <w:i/>
                <w:iCs/>
                <w:sz w:val="20"/>
                <w:szCs w:val="20"/>
              </w:rPr>
              <w:t>.</w:t>
            </w:r>
          </w:p>
        </w:tc>
      </w:tr>
      <w:tr w:rsidR="00737999" w:rsidRPr="00420D61" w14:paraId="7C24BE7C" w14:textId="77777777" w:rsidTr="00D659EB">
        <w:trPr>
          <w:trHeight w:val="1220"/>
        </w:trPr>
        <w:tc>
          <w:tcPr>
            <w:tcW w:w="3823" w:type="dxa"/>
          </w:tcPr>
          <w:p w14:paraId="1D7C774B" w14:textId="6225252C" w:rsidR="00737999" w:rsidRPr="00420D61" w:rsidRDefault="00E54F6A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D4A50">
              <w:rPr>
                <w:rFonts w:ascii="Verdana" w:hAnsi="Verdana" w:cs="Arial"/>
                <w:sz w:val="20"/>
                <w:szCs w:val="20"/>
              </w:rPr>
              <w:t>Specie a tossicità gastrointestinale come le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p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iante che contengono </w:t>
            </w:r>
            <w:proofErr w:type="spellStart"/>
            <w:r w:rsidR="00737999" w:rsidRPr="00420D61">
              <w:rPr>
                <w:rFonts w:ascii="Verdana" w:hAnsi="Verdana" w:cs="Arial"/>
                <w:sz w:val="20"/>
                <w:szCs w:val="20"/>
              </w:rPr>
              <w:t>toxoalbumine</w:t>
            </w:r>
            <w:proofErr w:type="spellEnd"/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o saponine</w:t>
            </w:r>
            <w:r w:rsidR="00611D8D">
              <w:rPr>
                <w:rFonts w:ascii="Verdana" w:hAnsi="Verdana" w:cs="Arial"/>
                <w:sz w:val="20"/>
                <w:szCs w:val="20"/>
              </w:rPr>
              <w:t>.</w:t>
            </w:r>
            <w:r w:rsidR="00611D8D" w:rsidRPr="00420D61">
              <w:rPr>
                <w:rFonts w:ascii="Verdana" w:hAnsi="Verdana" w:cs="Arial"/>
                <w:sz w:val="20"/>
                <w:szCs w:val="20"/>
              </w:rPr>
              <w:t xml:space="preserve"> Le tossine </w:t>
            </w:r>
            <w:r w:rsidR="00611D8D">
              <w:rPr>
                <w:rFonts w:ascii="Verdana" w:hAnsi="Verdana" w:cs="Arial"/>
                <w:sz w:val="20"/>
                <w:szCs w:val="20"/>
              </w:rPr>
              <w:t>sono contenute nei semi, resistenti all’azione degli enzimi proteolitici dello stomaco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AF94951" w14:textId="77777777" w:rsidR="00737999" w:rsidRPr="00420D61" w:rsidRDefault="00737999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420D61">
              <w:rPr>
                <w:rFonts w:ascii="Verdana" w:hAnsi="Verdana" w:cs="Arial"/>
                <w:sz w:val="20"/>
                <w:szCs w:val="20"/>
              </w:rPr>
              <w:t>opo alcune ore dall’ingestione</w:t>
            </w:r>
          </w:p>
        </w:tc>
        <w:tc>
          <w:tcPr>
            <w:tcW w:w="4110" w:type="dxa"/>
          </w:tcPr>
          <w:p w14:paraId="587E96CB" w14:textId="67DCD3E3" w:rsidR="00737999" w:rsidRPr="00420D61" w:rsidRDefault="00E54F6A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intomi</w:t>
            </w:r>
            <w:r w:rsidR="0073799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gastrointestinali</w:t>
            </w:r>
            <w:r w:rsidR="00611D8D">
              <w:rPr>
                <w:rFonts w:ascii="Verdana" w:hAnsi="Verdana" w:cs="Arial"/>
                <w:sz w:val="20"/>
                <w:szCs w:val="20"/>
              </w:rPr>
              <w:t>: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11D8D">
              <w:rPr>
                <w:rFonts w:ascii="Verdana" w:hAnsi="Verdana" w:cs="Arial"/>
                <w:sz w:val="20"/>
                <w:szCs w:val="20"/>
              </w:rPr>
              <w:t xml:space="preserve">gravi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gastroenteriti </w:t>
            </w:r>
            <w:r>
              <w:rPr>
                <w:rFonts w:ascii="Verdana" w:hAnsi="Verdana" w:cs="Arial"/>
                <w:sz w:val="20"/>
                <w:szCs w:val="20"/>
              </w:rPr>
              <w:t xml:space="preserve">che possono richiedere cure intensive </w:t>
            </w:r>
            <w:r w:rsidR="00611D8D">
              <w:rPr>
                <w:rFonts w:ascii="Verdana" w:hAnsi="Verdana" w:cs="Arial"/>
                <w:sz w:val="20"/>
                <w:szCs w:val="20"/>
              </w:rPr>
              <w:t>in ospedale.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11D8D">
              <w:rPr>
                <w:rFonts w:ascii="Verdana" w:hAnsi="Verdana" w:cs="Arial"/>
                <w:sz w:val="20"/>
                <w:szCs w:val="20"/>
              </w:rPr>
              <w:t xml:space="preserve">Le tossine assorbite </w:t>
            </w:r>
            <w:r w:rsidR="00737999" w:rsidRPr="00420D61">
              <w:rPr>
                <w:rFonts w:ascii="Verdana" w:hAnsi="Verdana" w:cs="Arial"/>
                <w:sz w:val="20"/>
                <w:szCs w:val="20"/>
              </w:rPr>
              <w:t>possono danneggiare fegato e rene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B6BD8F1" w14:textId="77777777" w:rsidR="00737999" w:rsidRPr="00420D61" w:rsidRDefault="00737999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36E5E4E" w14:textId="4EFD6999" w:rsidR="00737999" w:rsidRPr="00420D61" w:rsidRDefault="002D2695" w:rsidP="006749A1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Pr="00420D61">
              <w:rPr>
                <w:rFonts w:ascii="Verdana" w:hAnsi="Verdana" w:cs="Arial"/>
                <w:sz w:val="20"/>
                <w:szCs w:val="20"/>
              </w:rPr>
              <w:t>ngestion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accidentale </w:t>
            </w:r>
            <w:r w:rsidRPr="00420D61">
              <w:rPr>
                <w:rFonts w:ascii="Verdana" w:hAnsi="Verdana" w:cs="Arial"/>
                <w:sz w:val="20"/>
                <w:szCs w:val="20"/>
              </w:rPr>
              <w:t>di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420D6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Abrus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precatorius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,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Ricinus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communis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, Robinia</w:t>
            </w:r>
            <w:r w:rsidR="00737999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pseudoacacia,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Cyclamen</w:t>
            </w:r>
            <w:proofErr w:type="spellEnd"/>
            <w:r w:rsidR="00737999" w:rsidRPr="00611D8D">
              <w:rPr>
                <w:rFonts w:ascii="Verdana" w:hAnsi="Verdana" w:cs="Arial"/>
                <w:iCs/>
                <w:sz w:val="20"/>
                <w:szCs w:val="20"/>
              </w:rPr>
              <w:t xml:space="preserve"> (ciclamino, bulbo)</w:t>
            </w:r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, Fagus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sylvatica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,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Phytolacca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 americana,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Aesculus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proofErr w:type="spellStart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>hippocastanum</w:t>
            </w:r>
            <w:proofErr w:type="spellEnd"/>
            <w:r w:rsidR="00737999" w:rsidRPr="00420D61">
              <w:rPr>
                <w:rFonts w:ascii="Verdana" w:hAnsi="Verdana" w:cs="Arial"/>
                <w:i/>
                <w:sz w:val="20"/>
                <w:szCs w:val="20"/>
              </w:rPr>
              <w:t xml:space="preserve"> </w:t>
            </w:r>
            <w:r w:rsidR="00737999" w:rsidRPr="00611D8D">
              <w:rPr>
                <w:rFonts w:ascii="Verdana" w:hAnsi="Verdana" w:cs="Arial"/>
                <w:iCs/>
                <w:sz w:val="20"/>
                <w:szCs w:val="20"/>
              </w:rPr>
              <w:t>(ippocastano)</w:t>
            </w:r>
          </w:p>
        </w:tc>
      </w:tr>
    </w:tbl>
    <w:p w14:paraId="28AC8752" w14:textId="77777777" w:rsidR="00CB6617" w:rsidRPr="00420D61" w:rsidRDefault="00CB6617" w:rsidP="00CB6617">
      <w:pPr>
        <w:rPr>
          <w:rFonts w:ascii="Verdana" w:hAnsi="Verdana"/>
          <w:sz w:val="20"/>
          <w:szCs w:val="20"/>
        </w:rPr>
      </w:pPr>
    </w:p>
    <w:p w14:paraId="7DD01A65" w14:textId="067E9226" w:rsidR="0042637A" w:rsidRPr="002F2DCF" w:rsidRDefault="00F53B33" w:rsidP="003D14B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F2DCF">
        <w:rPr>
          <w:rFonts w:ascii="Verdana" w:hAnsi="Verdana" w:cs="Arial"/>
          <w:b/>
          <w:bCs/>
          <w:sz w:val="20"/>
          <w:szCs w:val="20"/>
        </w:rPr>
        <w:t>*</w:t>
      </w:r>
      <w:r w:rsidR="008024F6" w:rsidRPr="00420D61">
        <w:rPr>
          <w:rFonts w:ascii="Verdana" w:hAnsi="Verdana" w:cs="Arial"/>
          <w:sz w:val="20"/>
          <w:szCs w:val="20"/>
        </w:rPr>
        <w:t xml:space="preserve"> </w:t>
      </w:r>
      <w:r w:rsidR="0042637A" w:rsidRPr="002F2DCF">
        <w:rPr>
          <w:rFonts w:ascii="Verdana" w:hAnsi="Verdana" w:cs="Arial"/>
          <w:sz w:val="18"/>
          <w:szCs w:val="18"/>
        </w:rPr>
        <w:t xml:space="preserve">L’azione </w:t>
      </w:r>
      <w:r w:rsidR="008024F6" w:rsidRPr="002F2DCF">
        <w:rPr>
          <w:rFonts w:ascii="Verdana" w:hAnsi="Verdana" w:cs="Arial"/>
          <w:sz w:val="18"/>
          <w:szCs w:val="18"/>
        </w:rPr>
        <w:t xml:space="preserve">delle tossine vegetali </w:t>
      </w:r>
      <w:r w:rsidR="00C648F4" w:rsidRPr="002F2DCF">
        <w:rPr>
          <w:rFonts w:ascii="Verdana" w:hAnsi="Verdana" w:cs="Arial"/>
          <w:sz w:val="18"/>
          <w:szCs w:val="18"/>
        </w:rPr>
        <w:t xml:space="preserve">interessa </w:t>
      </w:r>
      <w:r w:rsidR="0042637A" w:rsidRPr="002F2DCF">
        <w:rPr>
          <w:rFonts w:ascii="Verdana" w:hAnsi="Verdana" w:cs="Arial"/>
          <w:sz w:val="18"/>
          <w:szCs w:val="18"/>
        </w:rPr>
        <w:t>organi vitali, come il cuore, il sistema nervoso e il fegato, con effetti clinici molto gravi</w:t>
      </w:r>
      <w:r w:rsidR="004378E8">
        <w:rPr>
          <w:rFonts w:ascii="Verdana" w:hAnsi="Verdana" w:cs="Arial"/>
          <w:sz w:val="18"/>
          <w:szCs w:val="18"/>
        </w:rPr>
        <w:t>;</w:t>
      </w:r>
      <w:r w:rsidR="00C648F4" w:rsidRPr="002F2DCF">
        <w:rPr>
          <w:rFonts w:ascii="Verdana" w:hAnsi="Verdana" w:cs="Arial"/>
          <w:sz w:val="18"/>
          <w:szCs w:val="18"/>
        </w:rPr>
        <w:t xml:space="preserve"> i sintomi </w:t>
      </w:r>
      <w:r w:rsidR="0042637A" w:rsidRPr="002F2DCF">
        <w:rPr>
          <w:rFonts w:ascii="Verdana" w:hAnsi="Verdana" w:cs="Arial"/>
          <w:sz w:val="18"/>
          <w:szCs w:val="18"/>
        </w:rPr>
        <w:t xml:space="preserve">dipendono dal tipo di tossina </w:t>
      </w:r>
      <w:r w:rsidR="002D4A50">
        <w:rPr>
          <w:rFonts w:ascii="Verdana" w:hAnsi="Verdana" w:cs="Arial"/>
          <w:sz w:val="18"/>
          <w:szCs w:val="18"/>
        </w:rPr>
        <w:t xml:space="preserve">  </w:t>
      </w:r>
      <w:r w:rsidR="0042637A" w:rsidRPr="002F2DCF">
        <w:rPr>
          <w:rFonts w:ascii="Verdana" w:hAnsi="Verdana" w:cs="Arial"/>
          <w:sz w:val="18"/>
          <w:szCs w:val="18"/>
        </w:rPr>
        <w:t>coinvolt</w:t>
      </w:r>
      <w:r w:rsidR="00552015" w:rsidRPr="002F2DCF">
        <w:rPr>
          <w:rFonts w:ascii="Verdana" w:hAnsi="Verdana" w:cs="Arial"/>
          <w:sz w:val="18"/>
          <w:szCs w:val="18"/>
        </w:rPr>
        <w:t>a</w:t>
      </w:r>
      <w:r w:rsidR="0042637A" w:rsidRPr="002F2DCF">
        <w:rPr>
          <w:rFonts w:ascii="Verdana" w:hAnsi="Verdana" w:cs="Arial"/>
          <w:sz w:val="18"/>
          <w:szCs w:val="18"/>
        </w:rPr>
        <w:t xml:space="preserve"> e dall’organo principalmente colpito.</w:t>
      </w:r>
    </w:p>
    <w:p w14:paraId="33918B14" w14:textId="4B63B0C9" w:rsidR="0042637A" w:rsidRPr="002D4A50" w:rsidRDefault="003D14BF" w:rsidP="003D14B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F2DCF">
        <w:rPr>
          <w:rFonts w:ascii="Verdana" w:hAnsi="Verdana" w:cs="Arial"/>
          <w:sz w:val="18"/>
          <w:szCs w:val="18"/>
        </w:rPr>
        <w:t xml:space="preserve">   </w:t>
      </w:r>
      <w:r w:rsidR="00F70771" w:rsidRPr="002D4A50">
        <w:rPr>
          <w:rFonts w:ascii="Verdana" w:hAnsi="Verdana" w:cs="Arial"/>
          <w:sz w:val="18"/>
          <w:szCs w:val="18"/>
        </w:rPr>
        <w:t>S</w:t>
      </w:r>
      <w:r w:rsidR="00451BF1" w:rsidRPr="002D4A50">
        <w:rPr>
          <w:rFonts w:ascii="Verdana" w:hAnsi="Verdana" w:cs="Arial"/>
          <w:sz w:val="18"/>
          <w:szCs w:val="18"/>
        </w:rPr>
        <w:t>pecie a tossicità d’organo e sistemica</w:t>
      </w:r>
      <w:r w:rsidR="0042637A" w:rsidRPr="002D4A50">
        <w:rPr>
          <w:rFonts w:ascii="Verdana" w:hAnsi="Verdana" w:cs="Arial"/>
          <w:sz w:val="18"/>
          <w:szCs w:val="18"/>
        </w:rPr>
        <w:t>:</w:t>
      </w:r>
    </w:p>
    <w:p w14:paraId="719157CD" w14:textId="15E93622" w:rsidR="0042637A" w:rsidRPr="002D4A50" w:rsidRDefault="0042637A" w:rsidP="003D14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</w:rPr>
      </w:pPr>
      <w:r w:rsidRPr="002D4A50">
        <w:rPr>
          <w:rFonts w:ascii="Verdana" w:hAnsi="Verdana" w:cs="Arial"/>
          <w:b/>
          <w:sz w:val="18"/>
          <w:szCs w:val="18"/>
        </w:rPr>
        <w:t>digitale, mughetto</w:t>
      </w:r>
      <w:r w:rsidR="00C648F4" w:rsidRPr="002D4A50">
        <w:rPr>
          <w:rFonts w:ascii="Verdana" w:hAnsi="Verdana" w:cs="Arial"/>
          <w:b/>
          <w:sz w:val="18"/>
          <w:szCs w:val="18"/>
        </w:rPr>
        <w:t xml:space="preserve">, </w:t>
      </w:r>
      <w:r w:rsidRPr="002D4A50">
        <w:rPr>
          <w:rFonts w:ascii="Verdana" w:hAnsi="Verdana" w:cs="Arial"/>
          <w:b/>
          <w:sz w:val="18"/>
          <w:szCs w:val="18"/>
        </w:rPr>
        <w:t>oleandro</w:t>
      </w:r>
    </w:p>
    <w:p w14:paraId="590A01A9" w14:textId="4111EC6D" w:rsidR="008F0539" w:rsidRPr="002D4A50" w:rsidRDefault="0042637A" w:rsidP="004378E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</w:rPr>
      </w:pPr>
      <w:r w:rsidRPr="002D4A50">
        <w:rPr>
          <w:rFonts w:ascii="Verdana" w:hAnsi="Verdana" w:cs="Arial"/>
          <w:b/>
          <w:sz w:val="18"/>
          <w:szCs w:val="18"/>
        </w:rPr>
        <w:t>belladonna, mandragora, stramonio</w:t>
      </w:r>
    </w:p>
    <w:p w14:paraId="769AFCE6" w14:textId="0895DF3B" w:rsidR="00F70771" w:rsidRPr="002D4A50" w:rsidRDefault="001510FD" w:rsidP="001510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</w:rPr>
      </w:pPr>
      <w:r w:rsidRPr="002D4A50">
        <w:rPr>
          <w:rFonts w:ascii="Verdana" w:hAnsi="Verdana" w:cs="Arial"/>
          <w:b/>
          <w:sz w:val="18"/>
          <w:szCs w:val="18"/>
        </w:rPr>
        <w:t>cicuta</w:t>
      </w:r>
    </w:p>
    <w:p w14:paraId="6FEE8B21" w14:textId="0A16966F" w:rsidR="001B7665" w:rsidRPr="002D4A50" w:rsidRDefault="00316DCF" w:rsidP="003D14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  <w:u w:val="single"/>
        </w:rPr>
      </w:pPr>
      <w:bookmarkStart w:id="7" w:name="_Hlk211941300"/>
      <w:proofErr w:type="spellStart"/>
      <w:r w:rsidRPr="002D4A50">
        <w:rPr>
          <w:rFonts w:ascii="Verdana" w:hAnsi="Verdana" w:cs="Arial"/>
          <w:b/>
          <w:i/>
          <w:iCs/>
          <w:sz w:val="18"/>
          <w:szCs w:val="18"/>
        </w:rPr>
        <w:t>Prunus</w:t>
      </w:r>
      <w:proofErr w:type="spellEnd"/>
      <w:r w:rsidRPr="002D4A50">
        <w:rPr>
          <w:rFonts w:ascii="Verdana" w:hAnsi="Verdana" w:cs="Arial"/>
          <w:b/>
          <w:i/>
          <w:iCs/>
          <w:sz w:val="18"/>
          <w:szCs w:val="18"/>
        </w:rPr>
        <w:t xml:space="preserve"> spp.</w:t>
      </w:r>
      <w:r w:rsidRPr="002D4A50">
        <w:rPr>
          <w:rFonts w:ascii="Verdana" w:hAnsi="Verdana" w:cs="Arial"/>
          <w:b/>
          <w:sz w:val="18"/>
          <w:szCs w:val="18"/>
        </w:rPr>
        <w:t xml:space="preserve"> </w:t>
      </w:r>
      <w:bookmarkEnd w:id="7"/>
      <w:r w:rsidRPr="002D4A50">
        <w:rPr>
          <w:rFonts w:ascii="Verdana" w:hAnsi="Verdana" w:cs="Arial"/>
          <w:b/>
          <w:sz w:val="18"/>
          <w:szCs w:val="18"/>
        </w:rPr>
        <w:t xml:space="preserve">Semi del </w:t>
      </w:r>
      <w:r w:rsidR="005832E8" w:rsidRPr="002D4A50">
        <w:rPr>
          <w:rFonts w:ascii="Verdana" w:hAnsi="Verdana" w:cs="Arial"/>
          <w:b/>
          <w:sz w:val="18"/>
          <w:szCs w:val="18"/>
        </w:rPr>
        <w:t>mandorlo amaro, albicocco, prugno, pesco, ciliegio</w:t>
      </w:r>
    </w:p>
    <w:p w14:paraId="2D5C6FEB" w14:textId="44485E30" w:rsidR="008024F6" w:rsidRPr="002D4A50" w:rsidRDefault="008024F6" w:rsidP="003D14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</w:rPr>
      </w:pPr>
      <w:proofErr w:type="spellStart"/>
      <w:r w:rsidRPr="002D4A50">
        <w:rPr>
          <w:rFonts w:ascii="Verdana" w:hAnsi="Verdana" w:cs="Arial"/>
          <w:b/>
          <w:i/>
          <w:sz w:val="18"/>
          <w:szCs w:val="18"/>
        </w:rPr>
        <w:t>Colchicum</w:t>
      </w:r>
      <w:proofErr w:type="spellEnd"/>
      <w:r w:rsidRPr="002D4A50">
        <w:rPr>
          <w:rFonts w:ascii="Verdana" w:hAnsi="Verdana" w:cs="Arial"/>
          <w:b/>
          <w:i/>
          <w:sz w:val="18"/>
          <w:szCs w:val="18"/>
        </w:rPr>
        <w:t xml:space="preserve"> </w:t>
      </w:r>
      <w:proofErr w:type="spellStart"/>
      <w:r w:rsidRPr="002D4A50">
        <w:rPr>
          <w:rFonts w:ascii="Verdana" w:hAnsi="Verdana" w:cs="Arial"/>
          <w:b/>
          <w:i/>
          <w:sz w:val="18"/>
          <w:szCs w:val="18"/>
        </w:rPr>
        <w:t>autumnalis</w:t>
      </w:r>
      <w:proofErr w:type="spellEnd"/>
    </w:p>
    <w:p w14:paraId="4E3E58D2" w14:textId="6793D9FD" w:rsidR="0084210A" w:rsidRPr="002D4A50" w:rsidRDefault="008024F6" w:rsidP="003D14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</w:rPr>
      </w:pPr>
      <w:proofErr w:type="spellStart"/>
      <w:r w:rsidRPr="002D4A50">
        <w:rPr>
          <w:rFonts w:ascii="Verdana" w:hAnsi="Verdana" w:cs="Arial"/>
          <w:b/>
          <w:i/>
          <w:iCs/>
          <w:sz w:val="18"/>
          <w:szCs w:val="18"/>
        </w:rPr>
        <w:t>Aconitum</w:t>
      </w:r>
      <w:proofErr w:type="spellEnd"/>
      <w:r w:rsidRPr="002D4A50">
        <w:rPr>
          <w:rFonts w:ascii="Verdana" w:hAnsi="Verdana" w:cs="Arial"/>
          <w:b/>
          <w:i/>
          <w:iCs/>
          <w:sz w:val="18"/>
          <w:szCs w:val="18"/>
        </w:rPr>
        <w:t xml:space="preserve"> spp</w:t>
      </w:r>
    </w:p>
    <w:p w14:paraId="48E250F2" w14:textId="2A8BE8CF" w:rsidR="001B7665" w:rsidRPr="002D4A50" w:rsidRDefault="001B7665" w:rsidP="003D14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rPr>
          <w:rFonts w:ascii="Verdana" w:hAnsi="Verdana" w:cs="Arial"/>
          <w:sz w:val="18"/>
          <w:szCs w:val="18"/>
        </w:rPr>
      </w:pPr>
      <w:proofErr w:type="spellStart"/>
      <w:r w:rsidRPr="002D4A50">
        <w:rPr>
          <w:rFonts w:ascii="Verdana" w:hAnsi="Verdana" w:cs="Arial"/>
          <w:b/>
          <w:i/>
          <w:iCs/>
          <w:sz w:val="18"/>
          <w:szCs w:val="18"/>
        </w:rPr>
        <w:t>Veratrum</w:t>
      </w:r>
      <w:proofErr w:type="spellEnd"/>
      <w:r w:rsidRPr="002D4A50">
        <w:rPr>
          <w:rFonts w:ascii="Verdana" w:hAnsi="Verdana" w:cs="Arial"/>
          <w:b/>
          <w:i/>
          <w:iCs/>
          <w:sz w:val="18"/>
          <w:szCs w:val="18"/>
        </w:rPr>
        <w:t xml:space="preserve"> album</w:t>
      </w:r>
    </w:p>
    <w:p w14:paraId="2D4839E5" w14:textId="77777777" w:rsidR="005832E8" w:rsidRPr="002F2DCF" w:rsidRDefault="005832E8" w:rsidP="005832E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7E2BAA3D" w14:textId="5D5B941E" w:rsidR="001510FD" w:rsidRDefault="001510FD" w:rsidP="005832E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Attenzione</w:t>
      </w:r>
      <w:r w:rsidR="00D713A0">
        <w:rPr>
          <w:rFonts w:ascii="Verdana" w:hAnsi="Verdana" w:cs="Arial"/>
          <w:b/>
          <w:bCs/>
          <w:sz w:val="20"/>
          <w:szCs w:val="20"/>
        </w:rPr>
        <w:t>:</w:t>
      </w:r>
    </w:p>
    <w:p w14:paraId="46E1C1D6" w14:textId="6C2EEADB" w:rsidR="008F0539" w:rsidRPr="00E52F7F" w:rsidRDefault="005832E8" w:rsidP="005832E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E52F7F">
        <w:rPr>
          <w:rFonts w:ascii="Verdana" w:hAnsi="Verdana" w:cs="Arial"/>
          <w:sz w:val="20"/>
          <w:szCs w:val="20"/>
        </w:rPr>
        <w:t>L’identificazione con il nome botanico della specie ingerita è indispensabile per valutare correttamente il rischio tossicologico in ogni caso di esposizione a una specie vegetale. I floricoltori, i giardinieri e gli operatori dei consorzi agrari sono generalmente in grado di aiutare i privati cittadini nel riconoscimento</w:t>
      </w:r>
      <w:r w:rsidR="00552015" w:rsidRPr="00E52F7F">
        <w:rPr>
          <w:rFonts w:ascii="Verdana" w:hAnsi="Verdana" w:cs="Arial"/>
          <w:sz w:val="20"/>
          <w:szCs w:val="20"/>
        </w:rPr>
        <w:t xml:space="preserve"> della specie vegetale.</w:t>
      </w:r>
    </w:p>
    <w:p w14:paraId="2032B39C" w14:textId="70399A7D" w:rsidR="003F4A11" w:rsidRPr="002D4A50" w:rsidRDefault="003F4A11" w:rsidP="003F4A1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2D4A50">
        <w:rPr>
          <w:rFonts w:ascii="Verdana" w:hAnsi="Verdana" w:cs="Arial"/>
          <w:sz w:val="20"/>
          <w:szCs w:val="20"/>
        </w:rPr>
        <w:t>In caso di esposizione a una pianta potenzialmente velenosa, il trattamento dipende dalle caratteristiche della specie coinvolta, dall’età e dai sintomi presentati dal paziente, dalla via e dalle circostanze e dal tempo trascorso dall’esposizione stessa.</w:t>
      </w:r>
    </w:p>
    <w:p w14:paraId="5EC3D2CD" w14:textId="433DA048" w:rsidR="00D659EB" w:rsidRPr="003A390F" w:rsidRDefault="00E661C4" w:rsidP="001510FD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D4A50">
        <w:rPr>
          <w:rFonts w:ascii="Verdana" w:hAnsi="Verdana" w:cs="Arial"/>
          <w:b/>
          <w:bCs/>
          <w:sz w:val="20"/>
          <w:szCs w:val="20"/>
        </w:rPr>
        <w:t>È importante non aspettare che insorgano sintomi, ma contattare al più presto un Centro Antiveleni, riferendo il nome botanico della pianta, per valutare i possibili rischi e il trattamento più adeguato.</w:t>
      </w:r>
      <w:bookmarkEnd w:id="6"/>
    </w:p>
    <w:sectPr w:rsidR="00D659EB" w:rsidRPr="003A390F" w:rsidSect="005F7142">
      <w:footerReference w:type="default" r:id="rId8"/>
      <w:footerReference w:type="first" r:id="rId9"/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C830" w14:textId="77777777" w:rsidR="00C42825" w:rsidRDefault="00C42825" w:rsidP="00E717AA">
      <w:pPr>
        <w:spacing w:after="0" w:line="240" w:lineRule="auto"/>
      </w:pPr>
      <w:r>
        <w:separator/>
      </w:r>
    </w:p>
  </w:endnote>
  <w:endnote w:type="continuationSeparator" w:id="0">
    <w:p w14:paraId="46C20957" w14:textId="77777777" w:rsidR="00C42825" w:rsidRDefault="00C42825" w:rsidP="00E7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CDA5" w14:textId="1C46233D" w:rsidR="00C648F4" w:rsidRPr="00132E02" w:rsidRDefault="00132E02" w:rsidP="00132E02">
    <w:pPr>
      <w:pStyle w:val="Pidipagina"/>
      <w:rPr>
        <w:rFonts w:ascii="Verdana" w:hAnsi="Verdana"/>
        <w:sz w:val="16"/>
        <w:szCs w:val="16"/>
      </w:rPr>
    </w:pP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9FA9" w14:textId="66DCB4D4" w:rsidR="00C648F4" w:rsidRPr="00132E02" w:rsidRDefault="00C648F4">
    <w:pPr>
      <w:pStyle w:val="Pidipagina"/>
      <w:rPr>
        <w:rFonts w:ascii="Verdana" w:hAnsi="Verdana"/>
        <w:sz w:val="16"/>
        <w:szCs w:val="16"/>
      </w:rPr>
    </w:pP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  <w:r w:rsidRPr="00132E02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1C13C" w14:textId="77777777" w:rsidR="00C42825" w:rsidRDefault="00C42825" w:rsidP="00E717AA">
      <w:pPr>
        <w:spacing w:after="0" w:line="240" w:lineRule="auto"/>
      </w:pPr>
      <w:r>
        <w:separator/>
      </w:r>
    </w:p>
  </w:footnote>
  <w:footnote w:type="continuationSeparator" w:id="0">
    <w:p w14:paraId="079CB023" w14:textId="77777777" w:rsidR="00C42825" w:rsidRDefault="00C42825" w:rsidP="00E71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348"/>
    <w:multiLevelType w:val="hybridMultilevel"/>
    <w:tmpl w:val="68FA94EA"/>
    <w:lvl w:ilvl="0" w:tplc="AB600F1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2F9C"/>
    <w:multiLevelType w:val="hybridMultilevel"/>
    <w:tmpl w:val="8CD0837A"/>
    <w:lvl w:ilvl="0" w:tplc="7ECE35A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E4996"/>
    <w:multiLevelType w:val="hybridMultilevel"/>
    <w:tmpl w:val="730E3A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D04673"/>
    <w:multiLevelType w:val="hybridMultilevel"/>
    <w:tmpl w:val="EAC63C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F36F5"/>
    <w:multiLevelType w:val="hybridMultilevel"/>
    <w:tmpl w:val="22243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5C13"/>
    <w:multiLevelType w:val="hybridMultilevel"/>
    <w:tmpl w:val="B70481D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872CEA"/>
    <w:multiLevelType w:val="hybridMultilevel"/>
    <w:tmpl w:val="289E84C6"/>
    <w:lvl w:ilvl="0" w:tplc="0FF68F6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A2010"/>
    <w:multiLevelType w:val="hybridMultilevel"/>
    <w:tmpl w:val="71FA1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79374">
    <w:abstractNumId w:val="6"/>
  </w:num>
  <w:num w:numId="2" w16cid:durableId="2027442350">
    <w:abstractNumId w:val="2"/>
  </w:num>
  <w:num w:numId="3" w16cid:durableId="779564490">
    <w:abstractNumId w:val="0"/>
  </w:num>
  <w:num w:numId="4" w16cid:durableId="707418456">
    <w:abstractNumId w:val="4"/>
  </w:num>
  <w:num w:numId="5" w16cid:durableId="1856651774">
    <w:abstractNumId w:val="1"/>
  </w:num>
  <w:num w:numId="6" w16cid:durableId="27462621">
    <w:abstractNumId w:val="5"/>
  </w:num>
  <w:num w:numId="7" w16cid:durableId="1979411301">
    <w:abstractNumId w:val="3"/>
  </w:num>
  <w:num w:numId="8" w16cid:durableId="1651867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17"/>
    <w:rsid w:val="00001AFB"/>
    <w:rsid w:val="000037B3"/>
    <w:rsid w:val="00015580"/>
    <w:rsid w:val="00015922"/>
    <w:rsid w:val="00017435"/>
    <w:rsid w:val="000216A2"/>
    <w:rsid w:val="00023095"/>
    <w:rsid w:val="0003772F"/>
    <w:rsid w:val="000403CD"/>
    <w:rsid w:val="00043295"/>
    <w:rsid w:val="00052330"/>
    <w:rsid w:val="000529EE"/>
    <w:rsid w:val="00052BF4"/>
    <w:rsid w:val="00056B0E"/>
    <w:rsid w:val="0007017C"/>
    <w:rsid w:val="00070896"/>
    <w:rsid w:val="00070F46"/>
    <w:rsid w:val="00073117"/>
    <w:rsid w:val="0007611F"/>
    <w:rsid w:val="000910E3"/>
    <w:rsid w:val="00093913"/>
    <w:rsid w:val="000949D1"/>
    <w:rsid w:val="000C5BC9"/>
    <w:rsid w:val="000D010C"/>
    <w:rsid w:val="000D0D05"/>
    <w:rsid w:val="000D2F85"/>
    <w:rsid w:val="000D6A2D"/>
    <w:rsid w:val="000F37C5"/>
    <w:rsid w:val="00107CA0"/>
    <w:rsid w:val="00110128"/>
    <w:rsid w:val="00117E62"/>
    <w:rsid w:val="00131D0C"/>
    <w:rsid w:val="00131DB3"/>
    <w:rsid w:val="00132E02"/>
    <w:rsid w:val="00134FEA"/>
    <w:rsid w:val="00135F54"/>
    <w:rsid w:val="00136F35"/>
    <w:rsid w:val="001510FD"/>
    <w:rsid w:val="001703C1"/>
    <w:rsid w:val="00177251"/>
    <w:rsid w:val="00177412"/>
    <w:rsid w:val="00190E2E"/>
    <w:rsid w:val="00195C48"/>
    <w:rsid w:val="001978E4"/>
    <w:rsid w:val="001A08D5"/>
    <w:rsid w:val="001A10DB"/>
    <w:rsid w:val="001A1EC2"/>
    <w:rsid w:val="001B291B"/>
    <w:rsid w:val="001B2D2A"/>
    <w:rsid w:val="001B7665"/>
    <w:rsid w:val="001C2541"/>
    <w:rsid w:val="001C4B28"/>
    <w:rsid w:val="001D0140"/>
    <w:rsid w:val="001D4124"/>
    <w:rsid w:val="001E1BC6"/>
    <w:rsid w:val="001E71DD"/>
    <w:rsid w:val="001F41F4"/>
    <w:rsid w:val="00203E6C"/>
    <w:rsid w:val="0020757F"/>
    <w:rsid w:val="00211CA1"/>
    <w:rsid w:val="0021326B"/>
    <w:rsid w:val="002346B5"/>
    <w:rsid w:val="002426EF"/>
    <w:rsid w:val="002455DD"/>
    <w:rsid w:val="0024785B"/>
    <w:rsid w:val="00257B15"/>
    <w:rsid w:val="0026086F"/>
    <w:rsid w:val="0027357B"/>
    <w:rsid w:val="00277819"/>
    <w:rsid w:val="00282DE4"/>
    <w:rsid w:val="002B04EA"/>
    <w:rsid w:val="002B05D7"/>
    <w:rsid w:val="002D2695"/>
    <w:rsid w:val="002D3932"/>
    <w:rsid w:val="002D4A50"/>
    <w:rsid w:val="002D6341"/>
    <w:rsid w:val="002E259F"/>
    <w:rsid w:val="002E410C"/>
    <w:rsid w:val="002F0B9A"/>
    <w:rsid w:val="002F2DCF"/>
    <w:rsid w:val="002F7D6F"/>
    <w:rsid w:val="00301684"/>
    <w:rsid w:val="00310F7C"/>
    <w:rsid w:val="00316DCF"/>
    <w:rsid w:val="00321D86"/>
    <w:rsid w:val="003273D6"/>
    <w:rsid w:val="00327965"/>
    <w:rsid w:val="00334965"/>
    <w:rsid w:val="003402E9"/>
    <w:rsid w:val="003414F8"/>
    <w:rsid w:val="003433A3"/>
    <w:rsid w:val="003438F7"/>
    <w:rsid w:val="00344C5E"/>
    <w:rsid w:val="00345BDB"/>
    <w:rsid w:val="00355C4E"/>
    <w:rsid w:val="00356249"/>
    <w:rsid w:val="00361836"/>
    <w:rsid w:val="003628E5"/>
    <w:rsid w:val="00367EFC"/>
    <w:rsid w:val="00377718"/>
    <w:rsid w:val="00380E6E"/>
    <w:rsid w:val="00383498"/>
    <w:rsid w:val="0038463E"/>
    <w:rsid w:val="00390541"/>
    <w:rsid w:val="003958DA"/>
    <w:rsid w:val="003A3272"/>
    <w:rsid w:val="003A3372"/>
    <w:rsid w:val="003A390F"/>
    <w:rsid w:val="003A3C76"/>
    <w:rsid w:val="003B1D6D"/>
    <w:rsid w:val="003B2DD9"/>
    <w:rsid w:val="003B3F1E"/>
    <w:rsid w:val="003C4836"/>
    <w:rsid w:val="003C4EF3"/>
    <w:rsid w:val="003C7EF5"/>
    <w:rsid w:val="003D05E7"/>
    <w:rsid w:val="003D14BF"/>
    <w:rsid w:val="003D2960"/>
    <w:rsid w:val="003E5C76"/>
    <w:rsid w:val="003E65EF"/>
    <w:rsid w:val="003F4A11"/>
    <w:rsid w:val="004020E2"/>
    <w:rsid w:val="00407B20"/>
    <w:rsid w:val="00413B19"/>
    <w:rsid w:val="00420D61"/>
    <w:rsid w:val="0042432F"/>
    <w:rsid w:val="0042637A"/>
    <w:rsid w:val="00426AB6"/>
    <w:rsid w:val="00436BF2"/>
    <w:rsid w:val="004378E8"/>
    <w:rsid w:val="00437F36"/>
    <w:rsid w:val="00451BF1"/>
    <w:rsid w:val="00452D44"/>
    <w:rsid w:val="00454DF4"/>
    <w:rsid w:val="00455DD6"/>
    <w:rsid w:val="004637F7"/>
    <w:rsid w:val="004646F7"/>
    <w:rsid w:val="004679ED"/>
    <w:rsid w:val="004712DC"/>
    <w:rsid w:val="00482AC7"/>
    <w:rsid w:val="00483959"/>
    <w:rsid w:val="00487369"/>
    <w:rsid w:val="00491DF2"/>
    <w:rsid w:val="00494C34"/>
    <w:rsid w:val="0049611B"/>
    <w:rsid w:val="004C0CAA"/>
    <w:rsid w:val="004C2213"/>
    <w:rsid w:val="004C3066"/>
    <w:rsid w:val="004D0492"/>
    <w:rsid w:val="004D302A"/>
    <w:rsid w:val="004E5E4B"/>
    <w:rsid w:val="00501180"/>
    <w:rsid w:val="005067B1"/>
    <w:rsid w:val="00507861"/>
    <w:rsid w:val="0052070C"/>
    <w:rsid w:val="00524DCA"/>
    <w:rsid w:val="00534388"/>
    <w:rsid w:val="005352A6"/>
    <w:rsid w:val="00537183"/>
    <w:rsid w:val="0053780B"/>
    <w:rsid w:val="00552015"/>
    <w:rsid w:val="005547CE"/>
    <w:rsid w:val="00555DB0"/>
    <w:rsid w:val="00564B08"/>
    <w:rsid w:val="005816E7"/>
    <w:rsid w:val="005832E8"/>
    <w:rsid w:val="0058459C"/>
    <w:rsid w:val="00591008"/>
    <w:rsid w:val="005A3822"/>
    <w:rsid w:val="005B2207"/>
    <w:rsid w:val="005B4F52"/>
    <w:rsid w:val="005C62E7"/>
    <w:rsid w:val="005C7D3C"/>
    <w:rsid w:val="005D62BD"/>
    <w:rsid w:val="005D72F3"/>
    <w:rsid w:val="005E7382"/>
    <w:rsid w:val="005E7ACF"/>
    <w:rsid w:val="005F2BBF"/>
    <w:rsid w:val="005F4B37"/>
    <w:rsid w:val="005F7142"/>
    <w:rsid w:val="00610535"/>
    <w:rsid w:val="00611D8D"/>
    <w:rsid w:val="00613E0C"/>
    <w:rsid w:val="006149FC"/>
    <w:rsid w:val="00615481"/>
    <w:rsid w:val="006212E7"/>
    <w:rsid w:val="00624C35"/>
    <w:rsid w:val="00632E71"/>
    <w:rsid w:val="006408B0"/>
    <w:rsid w:val="0064770B"/>
    <w:rsid w:val="006501FA"/>
    <w:rsid w:val="0065158B"/>
    <w:rsid w:val="00660391"/>
    <w:rsid w:val="00662EB4"/>
    <w:rsid w:val="006749A1"/>
    <w:rsid w:val="00686326"/>
    <w:rsid w:val="00690835"/>
    <w:rsid w:val="0069238B"/>
    <w:rsid w:val="006954A6"/>
    <w:rsid w:val="00697565"/>
    <w:rsid w:val="006A57A5"/>
    <w:rsid w:val="006B23A0"/>
    <w:rsid w:val="006C3AC9"/>
    <w:rsid w:val="006C6B74"/>
    <w:rsid w:val="006C78A0"/>
    <w:rsid w:val="006D1843"/>
    <w:rsid w:val="006D79B0"/>
    <w:rsid w:val="006E01EB"/>
    <w:rsid w:val="00704150"/>
    <w:rsid w:val="00727A98"/>
    <w:rsid w:val="007360D0"/>
    <w:rsid w:val="00736435"/>
    <w:rsid w:val="00737999"/>
    <w:rsid w:val="00743D84"/>
    <w:rsid w:val="00743F3A"/>
    <w:rsid w:val="00743F74"/>
    <w:rsid w:val="00750783"/>
    <w:rsid w:val="00756BB0"/>
    <w:rsid w:val="00764279"/>
    <w:rsid w:val="00772E14"/>
    <w:rsid w:val="0077752A"/>
    <w:rsid w:val="00777CB3"/>
    <w:rsid w:val="00782CCC"/>
    <w:rsid w:val="00783869"/>
    <w:rsid w:val="00786DEB"/>
    <w:rsid w:val="00790448"/>
    <w:rsid w:val="00790F3F"/>
    <w:rsid w:val="007947D9"/>
    <w:rsid w:val="00795039"/>
    <w:rsid w:val="0079780F"/>
    <w:rsid w:val="007A3FE9"/>
    <w:rsid w:val="007B1E41"/>
    <w:rsid w:val="007D5995"/>
    <w:rsid w:val="007E3C26"/>
    <w:rsid w:val="007F6BED"/>
    <w:rsid w:val="0080086D"/>
    <w:rsid w:val="008024F6"/>
    <w:rsid w:val="00806CB9"/>
    <w:rsid w:val="00812867"/>
    <w:rsid w:val="0082562B"/>
    <w:rsid w:val="00825790"/>
    <w:rsid w:val="008276F9"/>
    <w:rsid w:val="00837D3F"/>
    <w:rsid w:val="0084210A"/>
    <w:rsid w:val="0084439A"/>
    <w:rsid w:val="00852F80"/>
    <w:rsid w:val="00856F7A"/>
    <w:rsid w:val="00857E98"/>
    <w:rsid w:val="00860072"/>
    <w:rsid w:val="0086009E"/>
    <w:rsid w:val="008628E8"/>
    <w:rsid w:val="00862BF8"/>
    <w:rsid w:val="00867D8C"/>
    <w:rsid w:val="00872FB6"/>
    <w:rsid w:val="008731DD"/>
    <w:rsid w:val="008735AB"/>
    <w:rsid w:val="008745B9"/>
    <w:rsid w:val="00875DA6"/>
    <w:rsid w:val="00876E3E"/>
    <w:rsid w:val="00877248"/>
    <w:rsid w:val="00882BAE"/>
    <w:rsid w:val="00890C28"/>
    <w:rsid w:val="00894707"/>
    <w:rsid w:val="008A0004"/>
    <w:rsid w:val="008A0630"/>
    <w:rsid w:val="008A1612"/>
    <w:rsid w:val="008A3DA1"/>
    <w:rsid w:val="008B41E2"/>
    <w:rsid w:val="008C1C3E"/>
    <w:rsid w:val="008C67E3"/>
    <w:rsid w:val="008D1B4F"/>
    <w:rsid w:val="008E2E95"/>
    <w:rsid w:val="008F0539"/>
    <w:rsid w:val="008F6F9C"/>
    <w:rsid w:val="00902F2F"/>
    <w:rsid w:val="00903B25"/>
    <w:rsid w:val="00906835"/>
    <w:rsid w:val="009122A4"/>
    <w:rsid w:val="00913368"/>
    <w:rsid w:val="00914AA2"/>
    <w:rsid w:val="00921373"/>
    <w:rsid w:val="00944DAF"/>
    <w:rsid w:val="00952134"/>
    <w:rsid w:val="00953E6A"/>
    <w:rsid w:val="00957E43"/>
    <w:rsid w:val="00972540"/>
    <w:rsid w:val="00982AFC"/>
    <w:rsid w:val="00990A82"/>
    <w:rsid w:val="009A23F0"/>
    <w:rsid w:val="009A2D0E"/>
    <w:rsid w:val="009B138A"/>
    <w:rsid w:val="009B1DDD"/>
    <w:rsid w:val="009B36A8"/>
    <w:rsid w:val="009B54D0"/>
    <w:rsid w:val="009B54DC"/>
    <w:rsid w:val="009B7BEE"/>
    <w:rsid w:val="009E0E38"/>
    <w:rsid w:val="009E3A89"/>
    <w:rsid w:val="009F636C"/>
    <w:rsid w:val="009F65E0"/>
    <w:rsid w:val="00A03272"/>
    <w:rsid w:val="00A04A5E"/>
    <w:rsid w:val="00A1238F"/>
    <w:rsid w:val="00A14D08"/>
    <w:rsid w:val="00A17C12"/>
    <w:rsid w:val="00A21E4B"/>
    <w:rsid w:val="00A536FB"/>
    <w:rsid w:val="00A60B0E"/>
    <w:rsid w:val="00A627F0"/>
    <w:rsid w:val="00A700DA"/>
    <w:rsid w:val="00A748E4"/>
    <w:rsid w:val="00A74B80"/>
    <w:rsid w:val="00A77B0D"/>
    <w:rsid w:val="00A824ED"/>
    <w:rsid w:val="00A933F6"/>
    <w:rsid w:val="00A95A22"/>
    <w:rsid w:val="00AA11A5"/>
    <w:rsid w:val="00AB7C65"/>
    <w:rsid w:val="00AC5FE4"/>
    <w:rsid w:val="00AC73EC"/>
    <w:rsid w:val="00AD0B6C"/>
    <w:rsid w:val="00AF3479"/>
    <w:rsid w:val="00AF6D60"/>
    <w:rsid w:val="00AF6E59"/>
    <w:rsid w:val="00B00CDE"/>
    <w:rsid w:val="00B01416"/>
    <w:rsid w:val="00B01D78"/>
    <w:rsid w:val="00B07714"/>
    <w:rsid w:val="00B1116C"/>
    <w:rsid w:val="00B13766"/>
    <w:rsid w:val="00B149C9"/>
    <w:rsid w:val="00B14F3C"/>
    <w:rsid w:val="00B20B51"/>
    <w:rsid w:val="00B30A3C"/>
    <w:rsid w:val="00B361B8"/>
    <w:rsid w:val="00B36DD0"/>
    <w:rsid w:val="00B37CA3"/>
    <w:rsid w:val="00B47F63"/>
    <w:rsid w:val="00B64AA8"/>
    <w:rsid w:val="00B65BBC"/>
    <w:rsid w:val="00B7111D"/>
    <w:rsid w:val="00BA0640"/>
    <w:rsid w:val="00BA2D4C"/>
    <w:rsid w:val="00BA4E35"/>
    <w:rsid w:val="00BA7AF5"/>
    <w:rsid w:val="00BB1EE6"/>
    <w:rsid w:val="00BB3F3E"/>
    <w:rsid w:val="00BB689D"/>
    <w:rsid w:val="00BB7EE7"/>
    <w:rsid w:val="00BC0AFF"/>
    <w:rsid w:val="00BC431F"/>
    <w:rsid w:val="00BC5862"/>
    <w:rsid w:val="00BD11C6"/>
    <w:rsid w:val="00BD312C"/>
    <w:rsid w:val="00BD4A12"/>
    <w:rsid w:val="00BD68EF"/>
    <w:rsid w:val="00BE30B9"/>
    <w:rsid w:val="00BF11B7"/>
    <w:rsid w:val="00C02A3B"/>
    <w:rsid w:val="00C050F6"/>
    <w:rsid w:val="00C05E27"/>
    <w:rsid w:val="00C07B48"/>
    <w:rsid w:val="00C107BF"/>
    <w:rsid w:val="00C13185"/>
    <w:rsid w:val="00C17075"/>
    <w:rsid w:val="00C22203"/>
    <w:rsid w:val="00C263CB"/>
    <w:rsid w:val="00C27010"/>
    <w:rsid w:val="00C35526"/>
    <w:rsid w:val="00C377CC"/>
    <w:rsid w:val="00C42078"/>
    <w:rsid w:val="00C422CE"/>
    <w:rsid w:val="00C42825"/>
    <w:rsid w:val="00C43ED1"/>
    <w:rsid w:val="00C457C6"/>
    <w:rsid w:val="00C648F4"/>
    <w:rsid w:val="00C67F5D"/>
    <w:rsid w:val="00C714EA"/>
    <w:rsid w:val="00C76CE4"/>
    <w:rsid w:val="00C8422C"/>
    <w:rsid w:val="00C8652A"/>
    <w:rsid w:val="00C9001C"/>
    <w:rsid w:val="00C95973"/>
    <w:rsid w:val="00CA42DB"/>
    <w:rsid w:val="00CB6617"/>
    <w:rsid w:val="00CC1EE1"/>
    <w:rsid w:val="00CC23EE"/>
    <w:rsid w:val="00CC6235"/>
    <w:rsid w:val="00CC7DA9"/>
    <w:rsid w:val="00CE5A45"/>
    <w:rsid w:val="00CF207C"/>
    <w:rsid w:val="00D03B10"/>
    <w:rsid w:val="00D0785A"/>
    <w:rsid w:val="00D11587"/>
    <w:rsid w:val="00D1179D"/>
    <w:rsid w:val="00D20738"/>
    <w:rsid w:val="00D21B26"/>
    <w:rsid w:val="00D26F47"/>
    <w:rsid w:val="00D32E63"/>
    <w:rsid w:val="00D32E9F"/>
    <w:rsid w:val="00D435CE"/>
    <w:rsid w:val="00D459B4"/>
    <w:rsid w:val="00D47BFF"/>
    <w:rsid w:val="00D50E8B"/>
    <w:rsid w:val="00D659EB"/>
    <w:rsid w:val="00D713A0"/>
    <w:rsid w:val="00D806E8"/>
    <w:rsid w:val="00D836DB"/>
    <w:rsid w:val="00D926DA"/>
    <w:rsid w:val="00DB098C"/>
    <w:rsid w:val="00DC7DD7"/>
    <w:rsid w:val="00DE0D21"/>
    <w:rsid w:val="00DE2C27"/>
    <w:rsid w:val="00DE2DCB"/>
    <w:rsid w:val="00DF0BDA"/>
    <w:rsid w:val="00E003A7"/>
    <w:rsid w:val="00E07CEB"/>
    <w:rsid w:val="00E144E2"/>
    <w:rsid w:val="00E15AE7"/>
    <w:rsid w:val="00E269E9"/>
    <w:rsid w:val="00E37433"/>
    <w:rsid w:val="00E42FDC"/>
    <w:rsid w:val="00E432D1"/>
    <w:rsid w:val="00E453C8"/>
    <w:rsid w:val="00E500BC"/>
    <w:rsid w:val="00E52F7F"/>
    <w:rsid w:val="00E52FAF"/>
    <w:rsid w:val="00E54E7E"/>
    <w:rsid w:val="00E54F6A"/>
    <w:rsid w:val="00E56106"/>
    <w:rsid w:val="00E6209C"/>
    <w:rsid w:val="00E661C4"/>
    <w:rsid w:val="00E717AA"/>
    <w:rsid w:val="00E75125"/>
    <w:rsid w:val="00E92F2A"/>
    <w:rsid w:val="00E9624C"/>
    <w:rsid w:val="00EC56D7"/>
    <w:rsid w:val="00ED4192"/>
    <w:rsid w:val="00EE2190"/>
    <w:rsid w:val="00EE7D11"/>
    <w:rsid w:val="00EF300A"/>
    <w:rsid w:val="00F032F7"/>
    <w:rsid w:val="00F1627E"/>
    <w:rsid w:val="00F21245"/>
    <w:rsid w:val="00F2191C"/>
    <w:rsid w:val="00F36341"/>
    <w:rsid w:val="00F41850"/>
    <w:rsid w:val="00F44B4B"/>
    <w:rsid w:val="00F53B33"/>
    <w:rsid w:val="00F54334"/>
    <w:rsid w:val="00F67DC8"/>
    <w:rsid w:val="00F70771"/>
    <w:rsid w:val="00F73B6D"/>
    <w:rsid w:val="00F818ED"/>
    <w:rsid w:val="00F87A27"/>
    <w:rsid w:val="00F87BD8"/>
    <w:rsid w:val="00F923A6"/>
    <w:rsid w:val="00F93C86"/>
    <w:rsid w:val="00F970F7"/>
    <w:rsid w:val="00FA5679"/>
    <w:rsid w:val="00FA7793"/>
    <w:rsid w:val="00FB2A88"/>
    <w:rsid w:val="00FB3F53"/>
    <w:rsid w:val="00FB4BB1"/>
    <w:rsid w:val="00FC03A7"/>
    <w:rsid w:val="00FC1037"/>
    <w:rsid w:val="00FC590D"/>
    <w:rsid w:val="00FD6460"/>
    <w:rsid w:val="00FE0B4C"/>
    <w:rsid w:val="00FE34CB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8AB3"/>
  <w15:chartTrackingRefBased/>
  <w15:docId w15:val="{E4A2C468-33DB-4E43-BE18-7EB29E4E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6B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024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30A3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71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7AA"/>
  </w:style>
  <w:style w:type="paragraph" w:styleId="Pidipagina">
    <w:name w:val="footer"/>
    <w:basedOn w:val="Normale"/>
    <w:link w:val="PidipaginaCarattere"/>
    <w:uiPriority w:val="99"/>
    <w:unhideWhenUsed/>
    <w:rsid w:val="00E717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7AA"/>
  </w:style>
  <w:style w:type="character" w:styleId="Menzionenonrisolta">
    <w:name w:val="Unresolved Mention"/>
    <w:basedOn w:val="Carpredefinitoparagrafo"/>
    <w:uiPriority w:val="99"/>
    <w:semiHidden/>
    <w:unhideWhenUsed/>
    <w:rsid w:val="00D659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3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0D4E-5E25-494E-BB32-9B205851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2735</Words>
  <Characters>15590</Characters>
  <Application>Microsoft Office Word</Application>
  <DocSecurity>0</DocSecurity>
  <Lines>129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SABES.IT</Company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Sulcaj Dr. Med. Najada</dc:creator>
  <cp:keywords/>
  <dc:description/>
  <cp:lastModifiedBy>Di Tommaso Dr. Maria</cp:lastModifiedBy>
  <cp:revision>22</cp:revision>
  <cp:lastPrinted>2022-06-29T16:31:00Z</cp:lastPrinted>
  <dcterms:created xsi:type="dcterms:W3CDTF">2025-10-20T10:00:00Z</dcterms:created>
  <dcterms:modified xsi:type="dcterms:W3CDTF">2025-10-21T12:22:00Z</dcterms:modified>
</cp:coreProperties>
</file>