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C410" w14:textId="77777777" w:rsidR="007E4D06" w:rsidRPr="00021EBB" w:rsidRDefault="007E4D06" w:rsidP="0045095C">
      <w:pPr>
        <w:pStyle w:val="SanTxt"/>
        <w:sectPr w:rsidR="007E4D06" w:rsidRPr="00021EBB" w:rsidSect="008E697F">
          <w:footerReference w:type="default" r:id="rId8"/>
          <w:footerReference w:type="first" r:id="rId9"/>
          <w:pgSz w:w="16838" w:h="11899" w:orient="landscape" w:code="9"/>
          <w:pgMar w:top="567" w:right="1134" w:bottom="1134" w:left="1134" w:header="340" w:footer="227" w:gutter="0"/>
          <w:cols w:space="708"/>
          <w:docGrid w:linePitch="360"/>
        </w:sectPr>
      </w:pPr>
    </w:p>
    <w:p w14:paraId="1640595B" w14:textId="77777777" w:rsidR="007E4D06" w:rsidRPr="00021EBB" w:rsidRDefault="007E4D06" w:rsidP="0045095C">
      <w:pPr>
        <w:pStyle w:val="SanTxt"/>
        <w:sectPr w:rsidR="007E4D06" w:rsidRPr="00021EBB" w:rsidSect="007E4D06">
          <w:type w:val="continuous"/>
          <w:pgSz w:w="16838" w:h="11899" w:orient="landscape"/>
          <w:pgMar w:top="284" w:right="1134" w:bottom="567" w:left="1134" w:header="284" w:footer="567" w:gutter="0"/>
          <w:cols w:space="708"/>
          <w:titlePg/>
          <w:docGrid w:linePitch="360"/>
        </w:sectPr>
      </w:pPr>
    </w:p>
    <w:p w14:paraId="3DB0ACBC" w14:textId="77777777" w:rsidR="00331643" w:rsidRPr="00021EBB" w:rsidRDefault="00331643" w:rsidP="00AC07CA">
      <w:pPr>
        <w:spacing w:line="264" w:lineRule="auto"/>
        <w:rPr>
          <w:rFonts w:ascii="Verdana" w:hAnsi="Verdana"/>
          <w:spacing w:val="2"/>
          <w:kern w:val="19"/>
          <w:sz w:val="18"/>
          <w:szCs w:val="20"/>
          <w:lang w:eastAsia="it-IT"/>
        </w:rPr>
      </w:pPr>
    </w:p>
    <w:p w14:paraId="1353A086" w14:textId="5CE85432" w:rsidR="00331643" w:rsidRPr="00021EBB" w:rsidRDefault="006C777C" w:rsidP="006C777C">
      <w:pPr>
        <w:spacing w:line="264" w:lineRule="auto"/>
        <w:jc w:val="center"/>
        <w:rPr>
          <w:rFonts w:ascii="Verdana" w:hAnsi="Verdana"/>
          <w:b/>
          <w:bCs/>
          <w:spacing w:val="2"/>
          <w:kern w:val="19"/>
          <w:sz w:val="28"/>
          <w:szCs w:val="28"/>
          <w:lang w:eastAsia="it-IT"/>
        </w:rPr>
      </w:pPr>
      <w:r w:rsidRPr="00021EBB">
        <w:rPr>
          <w:rFonts w:ascii="Verdana" w:hAnsi="Verdana"/>
          <w:b/>
          <w:bCs/>
          <w:spacing w:val="2"/>
          <w:kern w:val="19"/>
          <w:sz w:val="28"/>
          <w:szCs w:val="28"/>
          <w:lang w:eastAsia="it-IT"/>
        </w:rPr>
        <w:t>Tabelle 2 – Die wichtigste durch Lebensmittel übertragene Krankheiten</w:t>
      </w:r>
    </w:p>
    <w:p w14:paraId="5F8BD3E2" w14:textId="77777777" w:rsidR="00F707D0" w:rsidRPr="00021EBB" w:rsidRDefault="00F707D0" w:rsidP="00F707D0">
      <w:pPr>
        <w:spacing w:line="264" w:lineRule="auto"/>
        <w:rPr>
          <w:rFonts w:ascii="Verdana" w:hAnsi="Verdana"/>
          <w:spacing w:val="2"/>
          <w:kern w:val="19"/>
          <w:sz w:val="18"/>
          <w:szCs w:val="18"/>
          <w:lang w:eastAsia="it-IT"/>
        </w:rPr>
      </w:pPr>
    </w:p>
    <w:tbl>
      <w:tblPr>
        <w:tblStyle w:val="Grigliatabella"/>
        <w:tblW w:w="15026" w:type="dxa"/>
        <w:tblInd w:w="-289" w:type="dxa"/>
        <w:tblLook w:val="04A0" w:firstRow="1" w:lastRow="0" w:firstColumn="1" w:lastColumn="0" w:noHBand="0" w:noVBand="1"/>
      </w:tblPr>
      <w:tblGrid>
        <w:gridCol w:w="3941"/>
        <w:gridCol w:w="2297"/>
        <w:gridCol w:w="4347"/>
        <w:gridCol w:w="4441"/>
      </w:tblGrid>
      <w:tr w:rsidR="00220E1C" w:rsidRPr="00021EBB" w14:paraId="3B5A472D" w14:textId="77777777" w:rsidTr="00104738">
        <w:trPr>
          <w:trHeight w:val="513"/>
          <w:tblHeader/>
        </w:trPr>
        <w:tc>
          <w:tcPr>
            <w:tcW w:w="3941" w:type="dxa"/>
            <w:shd w:val="clear" w:color="auto" w:fill="D9E2F3" w:themeFill="accent1" w:themeFillTint="33"/>
            <w:vAlign w:val="center"/>
          </w:tcPr>
          <w:p w14:paraId="124C7306" w14:textId="7A2DE277" w:rsidR="006C777C" w:rsidRPr="00A5213D" w:rsidRDefault="006C777C" w:rsidP="00C315FB">
            <w:pPr>
              <w:spacing w:line="264" w:lineRule="auto"/>
              <w:jc w:val="center"/>
              <w:rPr>
                <w:b/>
                <w:bCs/>
                <w:sz w:val="22"/>
                <w:szCs w:val="22"/>
                <w:lang w:eastAsia="it-IT"/>
              </w:rPr>
            </w:pPr>
            <w:bookmarkStart w:id="0" w:name="_Hlk106885613"/>
            <w:r w:rsidRPr="00A5213D">
              <w:rPr>
                <w:b/>
                <w:bCs/>
                <w:sz w:val="22"/>
                <w:szCs w:val="22"/>
                <w:lang w:eastAsia="it-IT"/>
              </w:rPr>
              <w:t>Krankheit</w:t>
            </w:r>
          </w:p>
        </w:tc>
        <w:tc>
          <w:tcPr>
            <w:tcW w:w="2297" w:type="dxa"/>
            <w:shd w:val="clear" w:color="auto" w:fill="D9E2F3" w:themeFill="accent1" w:themeFillTint="33"/>
            <w:vAlign w:val="center"/>
          </w:tcPr>
          <w:p w14:paraId="1268DFCC" w14:textId="734B3874" w:rsidR="006C777C" w:rsidRPr="00A5213D" w:rsidRDefault="006C777C" w:rsidP="00C315FB">
            <w:pPr>
              <w:spacing w:line="264" w:lineRule="auto"/>
              <w:jc w:val="center"/>
              <w:rPr>
                <w:b/>
                <w:bCs/>
                <w:sz w:val="22"/>
                <w:szCs w:val="22"/>
                <w:lang w:eastAsia="it-IT"/>
              </w:rPr>
            </w:pPr>
            <w:r w:rsidRPr="00A5213D">
              <w:rPr>
                <w:b/>
                <w:bCs/>
                <w:sz w:val="22"/>
                <w:szCs w:val="22"/>
                <w:lang w:eastAsia="it-IT"/>
              </w:rPr>
              <w:t>Inkubationszeit</w:t>
            </w:r>
          </w:p>
        </w:tc>
        <w:tc>
          <w:tcPr>
            <w:tcW w:w="4347" w:type="dxa"/>
            <w:shd w:val="clear" w:color="auto" w:fill="D9E2F3" w:themeFill="accent1" w:themeFillTint="33"/>
            <w:vAlign w:val="center"/>
          </w:tcPr>
          <w:p w14:paraId="5C5E54A6" w14:textId="4B28558B" w:rsidR="006C777C" w:rsidRPr="00A5213D" w:rsidRDefault="006C777C" w:rsidP="00C315FB">
            <w:pPr>
              <w:spacing w:line="264" w:lineRule="auto"/>
              <w:jc w:val="center"/>
              <w:rPr>
                <w:b/>
                <w:bCs/>
                <w:sz w:val="22"/>
                <w:szCs w:val="22"/>
                <w:lang w:eastAsia="it-IT"/>
              </w:rPr>
            </w:pPr>
            <w:r w:rsidRPr="00A5213D">
              <w:rPr>
                <w:b/>
                <w:bCs/>
                <w:sz w:val="22"/>
                <w:szCs w:val="22"/>
                <w:lang w:eastAsia="it-IT"/>
              </w:rPr>
              <w:t>Symptome</w:t>
            </w:r>
          </w:p>
        </w:tc>
        <w:tc>
          <w:tcPr>
            <w:tcW w:w="4441" w:type="dxa"/>
            <w:shd w:val="clear" w:color="auto" w:fill="D9E2F3" w:themeFill="accent1" w:themeFillTint="33"/>
            <w:vAlign w:val="center"/>
          </w:tcPr>
          <w:p w14:paraId="29E23F58" w14:textId="2CD1AE2E" w:rsidR="006C777C" w:rsidRPr="00A5213D" w:rsidRDefault="006C777C" w:rsidP="00C315FB">
            <w:pPr>
              <w:spacing w:line="264" w:lineRule="auto"/>
              <w:jc w:val="center"/>
              <w:rPr>
                <w:b/>
                <w:bCs/>
                <w:sz w:val="22"/>
                <w:szCs w:val="22"/>
                <w:lang w:eastAsia="it-IT"/>
              </w:rPr>
            </w:pPr>
            <w:r w:rsidRPr="00A5213D">
              <w:rPr>
                <w:b/>
                <w:bCs/>
                <w:sz w:val="22"/>
                <w:szCs w:val="22"/>
                <w:lang w:eastAsia="it-IT"/>
              </w:rPr>
              <w:t>Beteiligte Lebensmittel</w:t>
            </w:r>
          </w:p>
        </w:tc>
      </w:tr>
      <w:tr w:rsidR="002A7765" w:rsidRPr="00021EBB" w14:paraId="1AE5C751" w14:textId="77777777" w:rsidTr="00566DA4">
        <w:tc>
          <w:tcPr>
            <w:tcW w:w="3941" w:type="dxa"/>
            <w:vAlign w:val="center"/>
          </w:tcPr>
          <w:p w14:paraId="2DAB66BB" w14:textId="77777777" w:rsidR="006C777C" w:rsidRPr="00021EBB" w:rsidRDefault="006C777C" w:rsidP="005F11DC">
            <w:pPr>
              <w:autoSpaceDE w:val="0"/>
              <w:autoSpaceDN w:val="0"/>
              <w:adjustRightInd w:val="0"/>
              <w:spacing w:line="264" w:lineRule="auto"/>
              <w:rPr>
                <w:rFonts w:cs="Arial"/>
                <w:b/>
                <w:bCs/>
                <w:color w:val="000000"/>
                <w:sz w:val="20"/>
                <w:szCs w:val="20"/>
              </w:rPr>
            </w:pPr>
            <w:bookmarkStart w:id="1" w:name="_Hlk106870254"/>
            <w:bookmarkEnd w:id="0"/>
            <w:proofErr w:type="spellStart"/>
            <w:r w:rsidRPr="00021EBB">
              <w:rPr>
                <w:rFonts w:cs="Arial"/>
                <w:b/>
                <w:bCs/>
                <w:color w:val="000000"/>
                <w:sz w:val="20"/>
                <w:szCs w:val="20"/>
              </w:rPr>
              <w:t>Anisakiasis</w:t>
            </w:r>
            <w:proofErr w:type="spellEnd"/>
          </w:p>
          <w:p w14:paraId="123763D0" w14:textId="3D3C01CE" w:rsidR="006C777C" w:rsidRPr="00021EBB" w:rsidRDefault="006C777C" w:rsidP="005F11DC">
            <w:pPr>
              <w:autoSpaceDE w:val="0"/>
              <w:autoSpaceDN w:val="0"/>
              <w:adjustRightInd w:val="0"/>
              <w:spacing w:line="264" w:lineRule="auto"/>
              <w:rPr>
                <w:sz w:val="20"/>
                <w:szCs w:val="20"/>
                <w:lang w:eastAsia="it-IT"/>
              </w:rPr>
            </w:pPr>
            <w:proofErr w:type="spellStart"/>
            <w:r w:rsidRPr="00021EBB">
              <w:rPr>
                <w:rFonts w:cs="Arial"/>
                <w:i/>
                <w:iCs/>
                <w:color w:val="000000"/>
                <w:sz w:val="20"/>
                <w:szCs w:val="20"/>
              </w:rPr>
              <w:t>Anisakis</w:t>
            </w:r>
            <w:proofErr w:type="spellEnd"/>
            <w:r w:rsidRPr="00021EBB">
              <w:rPr>
                <w:rFonts w:cs="Arial"/>
                <w:i/>
                <w:iCs/>
                <w:color w:val="000000"/>
                <w:sz w:val="20"/>
                <w:szCs w:val="20"/>
              </w:rPr>
              <w:t xml:space="preserve"> </w:t>
            </w:r>
            <w:proofErr w:type="spellStart"/>
            <w:r w:rsidRPr="00021EBB">
              <w:rPr>
                <w:rFonts w:cs="Arial"/>
                <w:color w:val="000000"/>
                <w:sz w:val="20"/>
                <w:szCs w:val="20"/>
              </w:rPr>
              <w:t>spp</w:t>
            </w:r>
            <w:proofErr w:type="spellEnd"/>
            <w:r w:rsidRPr="00021EBB">
              <w:rPr>
                <w:rFonts w:cs="Arial"/>
                <w:color w:val="000000"/>
                <w:sz w:val="20"/>
                <w:szCs w:val="20"/>
              </w:rPr>
              <w:t>.</w:t>
            </w:r>
          </w:p>
        </w:tc>
        <w:tc>
          <w:tcPr>
            <w:tcW w:w="2297" w:type="dxa"/>
            <w:vAlign w:val="center"/>
          </w:tcPr>
          <w:p w14:paraId="71FCD7C2" w14:textId="32A3A1CF" w:rsidR="006C777C" w:rsidRPr="00021EBB" w:rsidRDefault="00D912C9" w:rsidP="005F11DC">
            <w:pPr>
              <w:spacing w:line="264" w:lineRule="auto"/>
              <w:rPr>
                <w:sz w:val="20"/>
                <w:szCs w:val="20"/>
                <w:lang w:eastAsia="it-IT"/>
              </w:rPr>
            </w:pPr>
            <w:r>
              <w:rPr>
                <w:rFonts w:cs="Arial"/>
                <w:color w:val="000000"/>
                <w:sz w:val="20"/>
                <w:szCs w:val="20"/>
              </w:rPr>
              <w:t>24</w:t>
            </w:r>
            <w:r w:rsidR="006C777C" w:rsidRPr="00021EBB">
              <w:rPr>
                <w:rFonts w:cs="Arial"/>
                <w:color w:val="000000"/>
                <w:sz w:val="20"/>
                <w:szCs w:val="20"/>
              </w:rPr>
              <w:t xml:space="preserve"> Stunden</w:t>
            </w:r>
            <w:r>
              <w:rPr>
                <w:rFonts w:cs="Arial"/>
                <w:color w:val="000000"/>
                <w:sz w:val="20"/>
                <w:szCs w:val="20"/>
              </w:rPr>
              <w:t xml:space="preserve"> – 2 Wochen;</w:t>
            </w:r>
            <w:r w:rsidR="006C777C" w:rsidRPr="00021EBB">
              <w:rPr>
                <w:rFonts w:cs="Arial"/>
                <w:color w:val="000000"/>
                <w:sz w:val="20"/>
                <w:szCs w:val="20"/>
              </w:rPr>
              <w:t xml:space="preserve"> Darmbeschwerden nach mehreren Tagen oder Wochen</w:t>
            </w:r>
            <w:r w:rsidR="00384BE9">
              <w:rPr>
                <w:rFonts w:cs="Arial"/>
                <w:color w:val="000000"/>
                <w:sz w:val="20"/>
                <w:szCs w:val="20"/>
              </w:rPr>
              <w:t>.</w:t>
            </w:r>
          </w:p>
        </w:tc>
        <w:tc>
          <w:tcPr>
            <w:tcW w:w="4347" w:type="dxa"/>
            <w:vAlign w:val="center"/>
          </w:tcPr>
          <w:p w14:paraId="4B278049" w14:textId="6FF99FB8" w:rsidR="006C777C" w:rsidRPr="00021EBB" w:rsidRDefault="006C777C" w:rsidP="005F11DC">
            <w:pPr>
              <w:spacing w:line="264" w:lineRule="auto"/>
              <w:rPr>
                <w:sz w:val="20"/>
                <w:szCs w:val="20"/>
                <w:lang w:eastAsia="it-IT"/>
              </w:rPr>
            </w:pPr>
            <w:r w:rsidRPr="00021EBB">
              <w:rPr>
                <w:rFonts w:cs="Arial"/>
                <w:color w:val="000000"/>
                <w:sz w:val="20"/>
                <w:szCs w:val="20"/>
              </w:rPr>
              <w:t>Übelkeit, Erbrechen und Bauchschmerzen</w:t>
            </w:r>
            <w:r w:rsidR="00D912C9">
              <w:rPr>
                <w:rFonts w:cs="Arial"/>
                <w:color w:val="000000"/>
                <w:sz w:val="20"/>
                <w:szCs w:val="20"/>
              </w:rPr>
              <w:t>. Allergische Reaktion bei prädisponierten Personen.</w:t>
            </w:r>
          </w:p>
        </w:tc>
        <w:tc>
          <w:tcPr>
            <w:tcW w:w="4441" w:type="dxa"/>
            <w:vAlign w:val="center"/>
          </w:tcPr>
          <w:p w14:paraId="45714E54" w14:textId="2BD2F813" w:rsidR="006C777C" w:rsidRPr="00021EBB" w:rsidRDefault="006C777C" w:rsidP="005F11DC">
            <w:pPr>
              <w:spacing w:line="264" w:lineRule="auto"/>
              <w:rPr>
                <w:sz w:val="20"/>
                <w:szCs w:val="20"/>
                <w:lang w:eastAsia="it-IT"/>
              </w:rPr>
            </w:pPr>
            <w:r w:rsidRPr="00021EBB">
              <w:rPr>
                <w:rFonts w:cs="Arial"/>
                <w:color w:val="000000"/>
                <w:sz w:val="20"/>
                <w:szCs w:val="20"/>
              </w:rPr>
              <w:t>Rohe Fischgerichte (z. B. Sushi, Sashimi, Hering), Rifffisch, Hering, Kabeljau, Tintenfisch</w:t>
            </w:r>
            <w:r w:rsidR="00384BE9">
              <w:rPr>
                <w:rFonts w:cs="Arial"/>
                <w:color w:val="000000"/>
                <w:sz w:val="20"/>
                <w:szCs w:val="20"/>
              </w:rPr>
              <w:t>.</w:t>
            </w:r>
            <w:r w:rsidR="00D912C9">
              <w:rPr>
                <w:rFonts w:cs="Arial"/>
                <w:color w:val="000000"/>
                <w:sz w:val="20"/>
                <w:szCs w:val="20"/>
              </w:rPr>
              <w:t xml:space="preserve"> Nicht übertragbar. Durch Verzehr von befallenem Fisch, der weder gekühlt noch gekocht wurde.</w:t>
            </w:r>
          </w:p>
        </w:tc>
      </w:tr>
      <w:bookmarkEnd w:id="1"/>
      <w:tr w:rsidR="002A7765" w:rsidRPr="00021EBB" w14:paraId="6423768E" w14:textId="77777777" w:rsidTr="00566DA4">
        <w:tc>
          <w:tcPr>
            <w:tcW w:w="3941" w:type="dxa"/>
            <w:vAlign w:val="center"/>
          </w:tcPr>
          <w:p w14:paraId="412398C2" w14:textId="77777777" w:rsidR="006C777C" w:rsidRPr="00021EBB" w:rsidRDefault="006C777C" w:rsidP="005F11DC">
            <w:pPr>
              <w:autoSpaceDE w:val="0"/>
              <w:autoSpaceDN w:val="0"/>
              <w:adjustRightInd w:val="0"/>
              <w:spacing w:line="264" w:lineRule="auto"/>
              <w:rPr>
                <w:rFonts w:cs="Arial"/>
                <w:b/>
                <w:bCs/>
                <w:sz w:val="20"/>
                <w:szCs w:val="20"/>
              </w:rPr>
            </w:pPr>
            <w:r w:rsidRPr="00021EBB">
              <w:rPr>
                <w:rFonts w:cs="Arial"/>
                <w:b/>
                <w:bCs/>
                <w:sz w:val="20"/>
                <w:szCs w:val="20"/>
              </w:rPr>
              <w:t>Vergiftungen durch</w:t>
            </w:r>
          </w:p>
          <w:p w14:paraId="0DA82A9D" w14:textId="77777777" w:rsidR="006C777C" w:rsidRPr="00021EBB" w:rsidRDefault="006C777C" w:rsidP="005F11DC">
            <w:pPr>
              <w:autoSpaceDE w:val="0"/>
              <w:autoSpaceDN w:val="0"/>
              <w:adjustRightInd w:val="0"/>
              <w:spacing w:line="264" w:lineRule="auto"/>
              <w:rPr>
                <w:rFonts w:cs="Arial"/>
                <w:b/>
                <w:bCs/>
                <w:sz w:val="20"/>
                <w:szCs w:val="20"/>
              </w:rPr>
            </w:pPr>
            <w:r w:rsidRPr="00021EBB">
              <w:rPr>
                <w:rFonts w:cs="Arial"/>
                <w:b/>
                <w:bCs/>
                <w:sz w:val="20"/>
                <w:szCs w:val="20"/>
              </w:rPr>
              <w:t>Makrele</w:t>
            </w:r>
          </w:p>
          <w:p w14:paraId="6D65D36A" w14:textId="796904A9" w:rsidR="006C777C" w:rsidRPr="00021EBB" w:rsidRDefault="006C777C" w:rsidP="005F11DC">
            <w:pPr>
              <w:spacing w:line="264" w:lineRule="auto"/>
              <w:rPr>
                <w:sz w:val="20"/>
                <w:szCs w:val="20"/>
                <w:lang w:eastAsia="it-IT"/>
              </w:rPr>
            </w:pPr>
            <w:r w:rsidRPr="00021EBB">
              <w:rPr>
                <w:rFonts w:cs="Arial"/>
                <w:sz w:val="20"/>
                <w:szCs w:val="20"/>
              </w:rPr>
              <w:t>Histamin</w:t>
            </w:r>
            <w:r w:rsidR="00D912C9">
              <w:rPr>
                <w:rFonts w:cs="Arial"/>
                <w:sz w:val="20"/>
                <w:szCs w:val="20"/>
              </w:rPr>
              <w:t xml:space="preserve"> und andere biogene Amine</w:t>
            </w:r>
          </w:p>
        </w:tc>
        <w:tc>
          <w:tcPr>
            <w:tcW w:w="2297" w:type="dxa"/>
            <w:vAlign w:val="center"/>
          </w:tcPr>
          <w:p w14:paraId="766C77E0" w14:textId="421E1FA4" w:rsidR="006C777C" w:rsidRPr="00021EBB" w:rsidRDefault="006C777C" w:rsidP="005F11DC">
            <w:pPr>
              <w:autoSpaceDE w:val="0"/>
              <w:autoSpaceDN w:val="0"/>
              <w:adjustRightInd w:val="0"/>
              <w:spacing w:line="264" w:lineRule="auto"/>
              <w:rPr>
                <w:sz w:val="20"/>
                <w:szCs w:val="20"/>
                <w:lang w:eastAsia="it-IT"/>
              </w:rPr>
            </w:pPr>
            <w:r w:rsidRPr="00021EBB">
              <w:rPr>
                <w:rFonts w:cs="Arial"/>
                <w:sz w:val="20"/>
                <w:szCs w:val="20"/>
              </w:rPr>
              <w:t>Einige Minuten bis 1 Stunde.</w:t>
            </w:r>
          </w:p>
        </w:tc>
        <w:tc>
          <w:tcPr>
            <w:tcW w:w="4347" w:type="dxa"/>
            <w:vAlign w:val="center"/>
          </w:tcPr>
          <w:p w14:paraId="3A3FBBA5" w14:textId="2BCE85DA" w:rsidR="006C777C" w:rsidRPr="00021EBB" w:rsidRDefault="006C777C" w:rsidP="005F11DC">
            <w:pPr>
              <w:spacing w:line="264" w:lineRule="auto"/>
              <w:rPr>
                <w:sz w:val="20"/>
                <w:szCs w:val="20"/>
                <w:lang w:eastAsia="it-IT"/>
              </w:rPr>
            </w:pPr>
            <w:r w:rsidRPr="00021EBB">
              <w:rPr>
                <w:rFonts w:cs="Arial"/>
                <w:sz w:val="20"/>
                <w:szCs w:val="20"/>
              </w:rPr>
              <w:t xml:space="preserve">Symptome einer allergischen Reaktion: </w:t>
            </w:r>
            <w:r w:rsidR="00D912C9">
              <w:rPr>
                <w:rFonts w:cs="Arial"/>
                <w:sz w:val="20"/>
                <w:szCs w:val="20"/>
              </w:rPr>
              <w:t>Hautausschläge oder Nesselsucht, Blutdruckabfall, Atemnot.</w:t>
            </w:r>
            <w:r w:rsidR="00D912C9" w:rsidRPr="00021EBB">
              <w:rPr>
                <w:rFonts w:cs="Arial"/>
                <w:sz w:val="20"/>
                <w:szCs w:val="20"/>
              </w:rPr>
              <w:t xml:space="preserve"> Schwellungen</w:t>
            </w:r>
            <w:r w:rsidRPr="00021EBB">
              <w:rPr>
                <w:rFonts w:cs="Arial"/>
                <w:sz w:val="20"/>
                <w:szCs w:val="20"/>
              </w:rPr>
              <w:t xml:space="preserve"> und Rötungen im Gesicht, Juckreiz. Auch Kopfschmerzen, Schwindel, Übelkeit, Erbrechen, Brennen im Hals, Magenschmerzen.</w:t>
            </w:r>
          </w:p>
        </w:tc>
        <w:tc>
          <w:tcPr>
            <w:tcW w:w="4441" w:type="dxa"/>
            <w:vAlign w:val="center"/>
          </w:tcPr>
          <w:p w14:paraId="3A0E78BE" w14:textId="10DF038B" w:rsidR="006C777C" w:rsidRPr="00021EBB" w:rsidRDefault="006C777C" w:rsidP="005F11DC">
            <w:pPr>
              <w:spacing w:line="264" w:lineRule="auto"/>
              <w:rPr>
                <w:sz w:val="20"/>
                <w:szCs w:val="20"/>
                <w:lang w:eastAsia="it-IT"/>
              </w:rPr>
            </w:pPr>
            <w:r w:rsidRPr="00021EBB">
              <w:rPr>
                <w:rFonts w:cs="Arial"/>
                <w:sz w:val="20"/>
                <w:szCs w:val="20"/>
              </w:rPr>
              <w:t>Makrelenfische wie Thunfisch, Makrele, Sardinen usw., in denen Histamin gebildet wurde</w:t>
            </w:r>
            <w:r w:rsidR="00384BE9">
              <w:rPr>
                <w:rFonts w:cs="Arial"/>
                <w:sz w:val="20"/>
                <w:szCs w:val="20"/>
              </w:rPr>
              <w:t>.</w:t>
            </w:r>
          </w:p>
        </w:tc>
      </w:tr>
      <w:tr w:rsidR="002A7765" w:rsidRPr="00021EBB" w14:paraId="2379B782" w14:textId="77777777" w:rsidTr="00566DA4">
        <w:tc>
          <w:tcPr>
            <w:tcW w:w="3941" w:type="dxa"/>
            <w:vAlign w:val="center"/>
          </w:tcPr>
          <w:p w14:paraId="227D8AC6" w14:textId="77777777" w:rsidR="001E312F" w:rsidRDefault="006C777C" w:rsidP="005F11DC">
            <w:pPr>
              <w:autoSpaceDE w:val="0"/>
              <w:autoSpaceDN w:val="0"/>
              <w:adjustRightInd w:val="0"/>
              <w:spacing w:line="264" w:lineRule="auto"/>
              <w:rPr>
                <w:rFonts w:cs="Arial"/>
                <w:b/>
                <w:bCs/>
                <w:sz w:val="20"/>
                <w:szCs w:val="20"/>
              </w:rPr>
            </w:pPr>
            <w:r w:rsidRPr="00021EBB">
              <w:rPr>
                <w:rFonts w:cs="Arial"/>
                <w:b/>
                <w:bCs/>
                <w:sz w:val="20"/>
                <w:szCs w:val="20"/>
              </w:rPr>
              <w:t>Vergiftung</w:t>
            </w:r>
            <w:r w:rsidR="00D912C9">
              <w:rPr>
                <w:rFonts w:cs="Arial"/>
                <w:b/>
                <w:bCs/>
                <w:sz w:val="20"/>
                <w:szCs w:val="20"/>
              </w:rPr>
              <w:t xml:space="preserve"> durch</w:t>
            </w:r>
          </w:p>
          <w:p w14:paraId="663A83DB" w14:textId="45419782" w:rsidR="006C777C" w:rsidRPr="00021EBB" w:rsidRDefault="00D912C9" w:rsidP="005F11DC">
            <w:pPr>
              <w:autoSpaceDE w:val="0"/>
              <w:autoSpaceDN w:val="0"/>
              <w:adjustRightInd w:val="0"/>
              <w:spacing w:line="264" w:lineRule="auto"/>
              <w:rPr>
                <w:rFonts w:cs="Arial"/>
                <w:b/>
                <w:bCs/>
                <w:sz w:val="20"/>
                <w:szCs w:val="20"/>
              </w:rPr>
            </w:pPr>
            <w:r>
              <w:rPr>
                <w:rFonts w:cs="Arial"/>
                <w:b/>
                <w:bCs/>
                <w:sz w:val="20"/>
                <w:szCs w:val="20"/>
              </w:rPr>
              <w:t>toxische Algen</w:t>
            </w:r>
          </w:p>
          <w:p w14:paraId="619AD088" w14:textId="4B9C0064" w:rsidR="006C777C" w:rsidRPr="00021EBB" w:rsidRDefault="006C777C" w:rsidP="005F11DC">
            <w:pPr>
              <w:spacing w:line="264" w:lineRule="auto"/>
              <w:rPr>
                <w:b/>
                <w:bCs/>
                <w:sz w:val="20"/>
                <w:szCs w:val="20"/>
                <w:lang w:eastAsia="it-IT"/>
              </w:rPr>
            </w:pPr>
          </w:p>
        </w:tc>
        <w:tc>
          <w:tcPr>
            <w:tcW w:w="2297" w:type="dxa"/>
            <w:vAlign w:val="center"/>
          </w:tcPr>
          <w:p w14:paraId="0B3EE2B4" w14:textId="10F9ECA0" w:rsidR="006C777C" w:rsidRPr="00021EBB" w:rsidRDefault="006C777C" w:rsidP="005F11DC">
            <w:pPr>
              <w:spacing w:line="264" w:lineRule="auto"/>
              <w:rPr>
                <w:sz w:val="20"/>
                <w:szCs w:val="20"/>
                <w:lang w:eastAsia="it-IT"/>
              </w:rPr>
            </w:pPr>
            <w:r w:rsidRPr="00021EBB">
              <w:rPr>
                <w:rFonts w:cs="Arial"/>
                <w:sz w:val="20"/>
                <w:szCs w:val="20"/>
              </w:rPr>
              <w:t>Von wenigen Minuten bis zu mehreren Stunden.</w:t>
            </w:r>
          </w:p>
        </w:tc>
        <w:tc>
          <w:tcPr>
            <w:tcW w:w="4347" w:type="dxa"/>
            <w:vAlign w:val="center"/>
          </w:tcPr>
          <w:p w14:paraId="39481C1E" w14:textId="5791E879" w:rsidR="006C777C" w:rsidRPr="00021EBB" w:rsidRDefault="006C777C" w:rsidP="005F11DC">
            <w:pPr>
              <w:spacing w:line="264" w:lineRule="auto"/>
              <w:rPr>
                <w:sz w:val="20"/>
                <w:szCs w:val="20"/>
                <w:lang w:eastAsia="it-IT"/>
              </w:rPr>
            </w:pPr>
            <w:r w:rsidRPr="00021EBB">
              <w:rPr>
                <w:rFonts w:cs="Arial"/>
                <w:sz w:val="20"/>
                <w:szCs w:val="20"/>
              </w:rPr>
              <w:t>Die klinischen Erscheinungsformen reichen von gastrointestinalen Störungen, Schwindel, sensorische und motorische Defizite.</w:t>
            </w:r>
          </w:p>
        </w:tc>
        <w:tc>
          <w:tcPr>
            <w:tcW w:w="4441" w:type="dxa"/>
            <w:vAlign w:val="center"/>
          </w:tcPr>
          <w:p w14:paraId="24235124" w14:textId="4DECA405" w:rsidR="006C777C" w:rsidRPr="00021EBB" w:rsidRDefault="00D912C9" w:rsidP="005F11DC">
            <w:pPr>
              <w:autoSpaceDE w:val="0"/>
              <w:autoSpaceDN w:val="0"/>
              <w:adjustRightInd w:val="0"/>
              <w:spacing w:line="264" w:lineRule="auto"/>
              <w:rPr>
                <w:rFonts w:cs="Arial"/>
                <w:sz w:val="20"/>
                <w:szCs w:val="20"/>
              </w:rPr>
            </w:pPr>
            <w:r>
              <w:rPr>
                <w:rFonts w:cs="Arial"/>
                <w:sz w:val="20"/>
                <w:szCs w:val="20"/>
              </w:rPr>
              <w:t xml:space="preserve">Nicht übertragbar. Durch Verzehr von </w:t>
            </w:r>
            <w:r w:rsidR="006C777C" w:rsidRPr="00021EBB">
              <w:rPr>
                <w:rFonts w:cs="Arial"/>
                <w:sz w:val="20"/>
                <w:szCs w:val="20"/>
              </w:rPr>
              <w:t>Zweischalige Weichtiere (Miesmuscheln, Venusmuscheln, Austern)</w:t>
            </w:r>
            <w:r>
              <w:rPr>
                <w:rFonts w:cs="Arial"/>
                <w:sz w:val="20"/>
                <w:szCs w:val="20"/>
              </w:rPr>
              <w:t xml:space="preserve"> und Fische aus tropischen Ländern, die von giftigen Algen </w:t>
            </w:r>
            <w:proofErr w:type="gramStart"/>
            <w:r>
              <w:rPr>
                <w:rFonts w:cs="Arial"/>
                <w:sz w:val="20"/>
                <w:szCs w:val="20"/>
              </w:rPr>
              <w:t>produzierte</w:t>
            </w:r>
            <w:proofErr w:type="gramEnd"/>
            <w:r>
              <w:rPr>
                <w:rFonts w:cs="Arial"/>
                <w:sz w:val="20"/>
                <w:szCs w:val="20"/>
              </w:rPr>
              <w:t xml:space="preserve"> Toxine enthalten.</w:t>
            </w:r>
          </w:p>
          <w:p w14:paraId="0C9A300C" w14:textId="3C2FA606" w:rsidR="006C777C" w:rsidRPr="00021EBB" w:rsidRDefault="006C777C" w:rsidP="005F11DC">
            <w:pPr>
              <w:spacing w:line="264" w:lineRule="auto"/>
              <w:rPr>
                <w:sz w:val="20"/>
                <w:szCs w:val="20"/>
                <w:lang w:eastAsia="it-IT"/>
              </w:rPr>
            </w:pPr>
          </w:p>
        </w:tc>
      </w:tr>
      <w:tr w:rsidR="002A7765" w:rsidRPr="00021EBB" w14:paraId="130F1488" w14:textId="77777777" w:rsidTr="00566DA4">
        <w:tc>
          <w:tcPr>
            <w:tcW w:w="3941" w:type="dxa"/>
            <w:vAlign w:val="center"/>
          </w:tcPr>
          <w:p w14:paraId="41A1ECD6" w14:textId="77777777" w:rsidR="006C777C" w:rsidRPr="00021EBB" w:rsidRDefault="006C777C" w:rsidP="005F11DC">
            <w:pPr>
              <w:autoSpaceDE w:val="0"/>
              <w:autoSpaceDN w:val="0"/>
              <w:adjustRightInd w:val="0"/>
              <w:spacing w:line="264" w:lineRule="auto"/>
              <w:rPr>
                <w:rFonts w:cs="Arial"/>
                <w:b/>
                <w:bCs/>
                <w:sz w:val="20"/>
                <w:szCs w:val="20"/>
              </w:rPr>
            </w:pPr>
            <w:r w:rsidRPr="00021EBB">
              <w:rPr>
                <w:rFonts w:cs="Arial"/>
                <w:b/>
                <w:bCs/>
                <w:sz w:val="20"/>
                <w:szCs w:val="20"/>
              </w:rPr>
              <w:t xml:space="preserve">Anoxisches Syndrom mit </w:t>
            </w:r>
            <w:proofErr w:type="spellStart"/>
            <w:r w:rsidRPr="00021EBB">
              <w:rPr>
                <w:rFonts w:cs="Arial"/>
                <w:b/>
                <w:bCs/>
                <w:sz w:val="20"/>
                <w:szCs w:val="20"/>
              </w:rPr>
              <w:t>Methämoglobinämie</w:t>
            </w:r>
            <w:proofErr w:type="spellEnd"/>
          </w:p>
          <w:p w14:paraId="7E26FB3D" w14:textId="7ADFCB41" w:rsidR="006C777C" w:rsidRPr="00021EBB" w:rsidRDefault="006C777C" w:rsidP="005F11DC">
            <w:pPr>
              <w:autoSpaceDE w:val="0"/>
              <w:autoSpaceDN w:val="0"/>
              <w:adjustRightInd w:val="0"/>
              <w:spacing w:line="264" w:lineRule="auto"/>
              <w:rPr>
                <w:sz w:val="20"/>
                <w:szCs w:val="20"/>
                <w:lang w:eastAsia="it-IT"/>
              </w:rPr>
            </w:pPr>
            <w:r w:rsidRPr="00021EBB">
              <w:rPr>
                <w:rFonts w:cs="Arial"/>
                <w:sz w:val="20"/>
                <w:szCs w:val="20"/>
              </w:rPr>
              <w:t>Intoxikation durch Nitrate.</w:t>
            </w:r>
          </w:p>
        </w:tc>
        <w:tc>
          <w:tcPr>
            <w:tcW w:w="2297" w:type="dxa"/>
            <w:vAlign w:val="center"/>
          </w:tcPr>
          <w:p w14:paraId="38814799" w14:textId="61E45D5F" w:rsidR="006C777C" w:rsidRPr="00021EBB" w:rsidRDefault="006C777C" w:rsidP="005F11DC">
            <w:pPr>
              <w:autoSpaceDE w:val="0"/>
              <w:autoSpaceDN w:val="0"/>
              <w:adjustRightInd w:val="0"/>
              <w:spacing w:line="264" w:lineRule="auto"/>
              <w:rPr>
                <w:sz w:val="20"/>
                <w:szCs w:val="20"/>
                <w:lang w:eastAsia="it-IT"/>
              </w:rPr>
            </w:pPr>
            <w:r w:rsidRPr="00021EBB">
              <w:rPr>
                <w:rFonts w:cs="Arial"/>
                <w:sz w:val="20"/>
                <w:szCs w:val="20"/>
              </w:rPr>
              <w:t>Von wenigen Minuten bis zu 6 Stunden</w:t>
            </w:r>
            <w:r w:rsidR="00384BE9">
              <w:rPr>
                <w:rFonts w:cs="Arial"/>
                <w:sz w:val="20"/>
                <w:szCs w:val="20"/>
              </w:rPr>
              <w:t>.</w:t>
            </w:r>
          </w:p>
        </w:tc>
        <w:tc>
          <w:tcPr>
            <w:tcW w:w="4347" w:type="dxa"/>
            <w:vAlign w:val="center"/>
          </w:tcPr>
          <w:p w14:paraId="52A49CE9" w14:textId="188D8EDA" w:rsidR="006C777C" w:rsidRPr="00021EBB" w:rsidRDefault="006C777C" w:rsidP="005F11DC">
            <w:pPr>
              <w:spacing w:line="264" w:lineRule="auto"/>
              <w:rPr>
                <w:sz w:val="20"/>
                <w:szCs w:val="20"/>
                <w:lang w:eastAsia="it-IT"/>
              </w:rPr>
            </w:pPr>
            <w:r w:rsidRPr="00021EBB">
              <w:rPr>
                <w:rFonts w:cs="Arial"/>
                <w:sz w:val="20"/>
                <w:szCs w:val="20"/>
              </w:rPr>
              <w:t xml:space="preserve">Schwere Vergiftung mit erhöhter </w:t>
            </w:r>
            <w:proofErr w:type="spellStart"/>
            <w:r w:rsidRPr="00021EBB">
              <w:rPr>
                <w:rFonts w:cs="Arial"/>
                <w:sz w:val="20"/>
                <w:szCs w:val="20"/>
              </w:rPr>
              <w:t>Methämoglobinämie</w:t>
            </w:r>
            <w:proofErr w:type="spellEnd"/>
            <w:r w:rsidRPr="00021EBB">
              <w:rPr>
                <w:rFonts w:cs="Arial"/>
                <w:sz w:val="20"/>
                <w:szCs w:val="20"/>
              </w:rPr>
              <w:t xml:space="preserve"> bei blassen und/oder zyanotischen Patienten mit rasch einsetzenden Symptomen, die nicht auf Vorerkrankungen zurückzuführen sind; es können auch gastrointestinale Störungen und Bewusstseinsstörungen (z. B. Synkope) auftreten</w:t>
            </w:r>
            <w:r w:rsidR="00384BE9">
              <w:rPr>
                <w:rFonts w:cs="Arial"/>
                <w:sz w:val="20"/>
                <w:szCs w:val="20"/>
              </w:rPr>
              <w:t>.</w:t>
            </w:r>
          </w:p>
        </w:tc>
        <w:tc>
          <w:tcPr>
            <w:tcW w:w="4441" w:type="dxa"/>
            <w:vAlign w:val="center"/>
          </w:tcPr>
          <w:p w14:paraId="623B285D" w14:textId="6C68A652" w:rsidR="006C777C" w:rsidRPr="00021EBB" w:rsidRDefault="006C777C" w:rsidP="005F11DC">
            <w:pPr>
              <w:spacing w:line="264" w:lineRule="auto"/>
              <w:rPr>
                <w:sz w:val="20"/>
                <w:szCs w:val="20"/>
                <w:lang w:eastAsia="it-IT"/>
              </w:rPr>
            </w:pPr>
            <w:r w:rsidRPr="00021EBB">
              <w:rPr>
                <w:rFonts w:cs="Arial"/>
                <w:sz w:val="20"/>
                <w:szCs w:val="20"/>
              </w:rPr>
              <w:t>Frisches Fleisch, bei dem Nitrite oder Nitrate zur Konservierung verwendet werden. Frischer Fisch (bei welchem diese Konser</w:t>
            </w:r>
            <w:r w:rsidR="00052F98" w:rsidRPr="00021EBB">
              <w:rPr>
                <w:rFonts w:cs="Arial"/>
                <w:sz w:val="20"/>
                <w:szCs w:val="20"/>
              </w:rPr>
              <w:t>v</w:t>
            </w:r>
            <w:r w:rsidRPr="00021EBB">
              <w:rPr>
                <w:rFonts w:cs="Arial"/>
                <w:sz w:val="20"/>
                <w:szCs w:val="20"/>
              </w:rPr>
              <w:t>ierungsart nicht erlaubt ist). Die von der Weltgesundheitsorganisation (WHO) angegebene toxische Dosis von Nitriten liegt bei 0,4-200 mg/Kg Körpergewicht, während die tödliche Dosis auf 33-250 mg/Kg Körpergewicht geschätzt wird.</w:t>
            </w:r>
          </w:p>
        </w:tc>
      </w:tr>
      <w:tr w:rsidR="002A7765" w:rsidRPr="00021EBB" w14:paraId="439AB772" w14:textId="77777777" w:rsidTr="00566DA4">
        <w:trPr>
          <w:trHeight w:val="1737"/>
        </w:trPr>
        <w:tc>
          <w:tcPr>
            <w:tcW w:w="3941" w:type="dxa"/>
            <w:vAlign w:val="center"/>
          </w:tcPr>
          <w:p w14:paraId="047635CF" w14:textId="77777777" w:rsidR="006C777C" w:rsidRPr="00021EBB" w:rsidRDefault="006C777C" w:rsidP="005F11DC">
            <w:pPr>
              <w:autoSpaceDE w:val="0"/>
              <w:autoSpaceDN w:val="0"/>
              <w:adjustRightInd w:val="0"/>
              <w:spacing w:line="264" w:lineRule="auto"/>
              <w:rPr>
                <w:rFonts w:cs="Arial"/>
                <w:b/>
                <w:bCs/>
                <w:sz w:val="20"/>
                <w:szCs w:val="20"/>
              </w:rPr>
            </w:pPr>
            <w:r w:rsidRPr="00021EBB">
              <w:rPr>
                <w:rFonts w:cs="Arial"/>
                <w:b/>
                <w:bCs/>
                <w:sz w:val="20"/>
                <w:szCs w:val="20"/>
              </w:rPr>
              <w:lastRenderedPageBreak/>
              <w:t>Gastroenteritis durch</w:t>
            </w:r>
          </w:p>
          <w:p w14:paraId="45FAE764" w14:textId="77777777" w:rsidR="006C777C" w:rsidRPr="00021EBB" w:rsidRDefault="006C777C" w:rsidP="005F11DC">
            <w:pPr>
              <w:autoSpaceDE w:val="0"/>
              <w:autoSpaceDN w:val="0"/>
              <w:adjustRightInd w:val="0"/>
              <w:spacing w:line="264" w:lineRule="auto"/>
              <w:rPr>
                <w:rFonts w:cs="Arial"/>
                <w:i/>
                <w:iCs/>
                <w:sz w:val="20"/>
                <w:szCs w:val="20"/>
              </w:rPr>
            </w:pPr>
            <w:r w:rsidRPr="00021EBB">
              <w:rPr>
                <w:rFonts w:cs="Arial"/>
                <w:i/>
                <w:iCs/>
                <w:sz w:val="20"/>
                <w:szCs w:val="20"/>
              </w:rPr>
              <w:t>Bacillus cereus</w:t>
            </w:r>
          </w:p>
          <w:p w14:paraId="458BD313" w14:textId="34AFBC86" w:rsidR="006C777C" w:rsidRPr="00021EBB" w:rsidRDefault="006C777C" w:rsidP="008B4BF8">
            <w:pPr>
              <w:numPr>
                <w:ilvl w:val="0"/>
                <w:numId w:val="12"/>
              </w:numPr>
              <w:autoSpaceDE w:val="0"/>
              <w:autoSpaceDN w:val="0"/>
              <w:adjustRightInd w:val="0"/>
              <w:spacing w:line="264" w:lineRule="auto"/>
              <w:ind w:left="426"/>
              <w:rPr>
                <w:rFonts w:cs="Arial"/>
                <w:sz w:val="20"/>
                <w:szCs w:val="20"/>
              </w:rPr>
            </w:pPr>
            <w:r w:rsidRPr="00021EBB">
              <w:rPr>
                <w:rFonts w:cs="Arial"/>
                <w:sz w:val="20"/>
                <w:szCs w:val="20"/>
              </w:rPr>
              <w:t>Durchfall-Syndrom (thermolabiles Toxin)</w:t>
            </w:r>
          </w:p>
          <w:p w14:paraId="202D6163" w14:textId="073202EF" w:rsidR="006C777C" w:rsidRPr="00021EBB" w:rsidRDefault="006C777C" w:rsidP="007566FA">
            <w:pPr>
              <w:numPr>
                <w:ilvl w:val="0"/>
                <w:numId w:val="12"/>
              </w:numPr>
              <w:autoSpaceDE w:val="0"/>
              <w:autoSpaceDN w:val="0"/>
              <w:adjustRightInd w:val="0"/>
              <w:spacing w:before="40" w:line="264" w:lineRule="auto"/>
              <w:ind w:left="425" w:hanging="357"/>
              <w:rPr>
                <w:rFonts w:cs="Arial"/>
                <w:sz w:val="20"/>
                <w:szCs w:val="20"/>
              </w:rPr>
            </w:pPr>
            <w:r w:rsidRPr="00021EBB">
              <w:rPr>
                <w:rFonts w:cs="Arial"/>
                <w:sz w:val="20"/>
                <w:szCs w:val="20"/>
              </w:rPr>
              <w:t>Emetisches Syndrom (thermostabiles Toxin)</w:t>
            </w:r>
          </w:p>
          <w:p w14:paraId="0341C60C" w14:textId="07FDD282" w:rsidR="006C777C" w:rsidRPr="00021EBB" w:rsidRDefault="006C777C" w:rsidP="007065C0">
            <w:pPr>
              <w:spacing w:before="60" w:line="264" w:lineRule="auto"/>
              <w:rPr>
                <w:sz w:val="20"/>
                <w:szCs w:val="20"/>
                <w:lang w:eastAsia="it-IT"/>
              </w:rPr>
            </w:pPr>
            <w:r w:rsidRPr="00021EBB">
              <w:rPr>
                <w:rFonts w:cs="Arial"/>
                <w:sz w:val="20"/>
                <w:szCs w:val="20"/>
              </w:rPr>
              <w:t>Im Boden vorhandene Mikroorganismen</w:t>
            </w:r>
          </w:p>
        </w:tc>
        <w:tc>
          <w:tcPr>
            <w:tcW w:w="2297" w:type="dxa"/>
            <w:vAlign w:val="center"/>
          </w:tcPr>
          <w:p w14:paraId="152E60FF" w14:textId="1B90123E" w:rsidR="006C777C" w:rsidRPr="00021EBB" w:rsidRDefault="006C777C" w:rsidP="007065C0">
            <w:pPr>
              <w:numPr>
                <w:ilvl w:val="0"/>
                <w:numId w:val="14"/>
              </w:numPr>
              <w:autoSpaceDE w:val="0"/>
              <w:autoSpaceDN w:val="0"/>
              <w:adjustRightInd w:val="0"/>
              <w:spacing w:line="264" w:lineRule="auto"/>
              <w:ind w:left="347"/>
              <w:rPr>
                <w:rFonts w:cs="Arial"/>
                <w:sz w:val="20"/>
                <w:szCs w:val="20"/>
              </w:rPr>
            </w:pPr>
            <w:r w:rsidRPr="00021EBB">
              <w:rPr>
                <w:rFonts w:cs="Arial"/>
                <w:sz w:val="20"/>
                <w:szCs w:val="20"/>
              </w:rPr>
              <w:t>Durchfall-Syndrom: 8-16 Stunden.</w:t>
            </w:r>
          </w:p>
          <w:p w14:paraId="6D852345" w14:textId="7C4FB6BB" w:rsidR="006C777C" w:rsidRPr="00021EBB" w:rsidRDefault="006C777C" w:rsidP="007566FA">
            <w:pPr>
              <w:numPr>
                <w:ilvl w:val="0"/>
                <w:numId w:val="14"/>
              </w:numPr>
              <w:spacing w:before="40" w:line="264" w:lineRule="auto"/>
              <w:ind w:left="346" w:hanging="357"/>
              <w:rPr>
                <w:sz w:val="20"/>
                <w:szCs w:val="20"/>
                <w:lang w:eastAsia="it-IT"/>
              </w:rPr>
            </w:pPr>
            <w:r w:rsidRPr="00021EBB">
              <w:rPr>
                <w:rFonts w:cs="Arial"/>
                <w:sz w:val="20"/>
                <w:szCs w:val="20"/>
              </w:rPr>
              <w:t>Emetisches Syndrom: 1-5 Stunden</w:t>
            </w:r>
          </w:p>
        </w:tc>
        <w:tc>
          <w:tcPr>
            <w:tcW w:w="4347" w:type="dxa"/>
            <w:vAlign w:val="center"/>
          </w:tcPr>
          <w:p w14:paraId="31991226" w14:textId="779F8EAD" w:rsidR="006C777C" w:rsidRPr="00021EBB" w:rsidRDefault="006C777C" w:rsidP="007566FA">
            <w:pPr>
              <w:numPr>
                <w:ilvl w:val="0"/>
                <w:numId w:val="15"/>
              </w:numPr>
              <w:autoSpaceDE w:val="0"/>
              <w:autoSpaceDN w:val="0"/>
              <w:adjustRightInd w:val="0"/>
              <w:spacing w:line="264" w:lineRule="auto"/>
              <w:ind w:left="320"/>
              <w:rPr>
                <w:rFonts w:cs="Arial"/>
                <w:sz w:val="20"/>
                <w:szCs w:val="20"/>
              </w:rPr>
            </w:pPr>
            <w:r w:rsidRPr="00021EBB">
              <w:rPr>
                <w:rFonts w:cs="Arial"/>
                <w:sz w:val="20"/>
                <w:szCs w:val="20"/>
              </w:rPr>
              <w:t>Diarrhöisches Syndrom: Diarrhöe, Übelkeit und Bauchschmerzen.</w:t>
            </w:r>
          </w:p>
          <w:p w14:paraId="4AB91265" w14:textId="3D93F02B" w:rsidR="006C777C" w:rsidRPr="00021EBB" w:rsidRDefault="006C777C" w:rsidP="007566FA">
            <w:pPr>
              <w:numPr>
                <w:ilvl w:val="0"/>
                <w:numId w:val="15"/>
              </w:numPr>
              <w:spacing w:before="40" w:line="264" w:lineRule="auto"/>
              <w:ind w:left="320"/>
              <w:rPr>
                <w:sz w:val="20"/>
                <w:szCs w:val="20"/>
                <w:lang w:eastAsia="it-IT"/>
              </w:rPr>
            </w:pPr>
            <w:r w:rsidRPr="00021EBB">
              <w:rPr>
                <w:rFonts w:cs="Arial"/>
                <w:sz w:val="20"/>
                <w:szCs w:val="20"/>
              </w:rPr>
              <w:t>Emetisches Syndrom: Übelkeit, Erbrechen, Bauchschmerzen und manchmal Durchfall.</w:t>
            </w:r>
          </w:p>
        </w:tc>
        <w:tc>
          <w:tcPr>
            <w:tcW w:w="4441" w:type="dxa"/>
            <w:vAlign w:val="center"/>
          </w:tcPr>
          <w:p w14:paraId="390378F8" w14:textId="531CF270" w:rsidR="006C777C" w:rsidRPr="00021EBB" w:rsidRDefault="006C777C" w:rsidP="005F11DC">
            <w:pPr>
              <w:spacing w:line="264" w:lineRule="auto"/>
              <w:rPr>
                <w:sz w:val="20"/>
                <w:szCs w:val="20"/>
                <w:lang w:eastAsia="it-IT"/>
              </w:rPr>
            </w:pPr>
            <w:r w:rsidRPr="00021EBB">
              <w:rPr>
                <w:rFonts w:cs="Arial"/>
                <w:sz w:val="20"/>
                <w:szCs w:val="20"/>
              </w:rPr>
              <w:t>Gekochter oder gebratener Reis, Gewürze, getrocknete Lebensmittel, Milch, Molkereiprodukte, Gerichte auf der Basis von Hülsenfrüchten und Soßen, Gemüsesuppen</w:t>
            </w:r>
            <w:r w:rsidR="00384BE9">
              <w:rPr>
                <w:rFonts w:cs="Arial"/>
                <w:sz w:val="20"/>
                <w:szCs w:val="20"/>
              </w:rPr>
              <w:t>.</w:t>
            </w:r>
          </w:p>
        </w:tc>
      </w:tr>
      <w:tr w:rsidR="002A7765" w:rsidRPr="00021EBB" w14:paraId="59791E95" w14:textId="77777777" w:rsidTr="00566DA4">
        <w:tc>
          <w:tcPr>
            <w:tcW w:w="3941" w:type="dxa"/>
            <w:vAlign w:val="center"/>
          </w:tcPr>
          <w:p w14:paraId="1178B295" w14:textId="77777777" w:rsidR="006C777C" w:rsidRPr="00021EBB" w:rsidRDefault="006C777C" w:rsidP="005F11DC">
            <w:pPr>
              <w:autoSpaceDE w:val="0"/>
              <w:autoSpaceDN w:val="0"/>
              <w:adjustRightInd w:val="0"/>
              <w:spacing w:line="264" w:lineRule="auto"/>
              <w:rPr>
                <w:rFonts w:cs="Arial"/>
                <w:b/>
                <w:bCs/>
                <w:sz w:val="20"/>
                <w:szCs w:val="20"/>
              </w:rPr>
            </w:pPr>
            <w:r w:rsidRPr="00021EBB">
              <w:rPr>
                <w:rFonts w:cs="Arial"/>
                <w:b/>
                <w:bCs/>
                <w:sz w:val="20"/>
                <w:szCs w:val="20"/>
              </w:rPr>
              <w:t>Botulismus</w:t>
            </w:r>
          </w:p>
          <w:p w14:paraId="3C9D95F1" w14:textId="09DA65E6" w:rsidR="006C777C" w:rsidRPr="00021EBB" w:rsidRDefault="006C777C" w:rsidP="005F11DC">
            <w:pPr>
              <w:autoSpaceDE w:val="0"/>
              <w:autoSpaceDN w:val="0"/>
              <w:adjustRightInd w:val="0"/>
              <w:spacing w:line="264" w:lineRule="auto"/>
              <w:rPr>
                <w:sz w:val="20"/>
                <w:szCs w:val="20"/>
                <w:lang w:eastAsia="it-IT"/>
              </w:rPr>
            </w:pPr>
            <w:r w:rsidRPr="00021EBB">
              <w:rPr>
                <w:rFonts w:cs="Arial"/>
                <w:i/>
                <w:iCs/>
                <w:sz w:val="20"/>
                <w:szCs w:val="20"/>
              </w:rPr>
              <w:t>Clostridium botulinum</w:t>
            </w:r>
            <w:r w:rsidRPr="00021EBB">
              <w:rPr>
                <w:rFonts w:cs="Arial"/>
                <w:sz w:val="20"/>
                <w:szCs w:val="20"/>
              </w:rPr>
              <w:t>.</w:t>
            </w:r>
          </w:p>
        </w:tc>
        <w:tc>
          <w:tcPr>
            <w:tcW w:w="2297" w:type="dxa"/>
            <w:vAlign w:val="center"/>
          </w:tcPr>
          <w:p w14:paraId="5975CF92" w14:textId="0944CB46" w:rsidR="006C777C" w:rsidRPr="00021EBB" w:rsidRDefault="00220E1C" w:rsidP="00220E1C">
            <w:pPr>
              <w:autoSpaceDE w:val="0"/>
              <w:autoSpaceDN w:val="0"/>
              <w:adjustRightInd w:val="0"/>
              <w:spacing w:line="264" w:lineRule="auto"/>
              <w:rPr>
                <w:sz w:val="20"/>
                <w:szCs w:val="20"/>
                <w:lang w:eastAsia="it-IT"/>
              </w:rPr>
            </w:pPr>
            <w:r>
              <w:rPr>
                <w:rFonts w:cs="Arial"/>
                <w:sz w:val="20"/>
                <w:szCs w:val="20"/>
              </w:rPr>
              <w:t>12</w:t>
            </w:r>
            <w:r w:rsidR="006C777C" w:rsidRPr="00021EBB">
              <w:rPr>
                <w:rFonts w:cs="Arial"/>
                <w:sz w:val="20"/>
                <w:szCs w:val="20"/>
              </w:rPr>
              <w:t>-</w:t>
            </w:r>
            <w:r>
              <w:rPr>
                <w:rFonts w:cs="Arial"/>
                <w:sz w:val="20"/>
                <w:szCs w:val="20"/>
              </w:rPr>
              <w:t>36</w:t>
            </w:r>
            <w:r w:rsidR="006C777C" w:rsidRPr="00021EBB">
              <w:rPr>
                <w:rFonts w:cs="Arial"/>
                <w:sz w:val="20"/>
                <w:szCs w:val="20"/>
              </w:rPr>
              <w:t xml:space="preserve"> Stunden </w:t>
            </w:r>
            <w:r>
              <w:rPr>
                <w:rFonts w:cs="Arial"/>
                <w:sz w:val="20"/>
                <w:szCs w:val="20"/>
              </w:rPr>
              <w:t>bis zu 15 Tagen.</w:t>
            </w:r>
          </w:p>
        </w:tc>
        <w:tc>
          <w:tcPr>
            <w:tcW w:w="4347" w:type="dxa"/>
            <w:vAlign w:val="center"/>
          </w:tcPr>
          <w:p w14:paraId="17A8EB7C" w14:textId="33C310F1" w:rsidR="006C777C" w:rsidRPr="00021EBB" w:rsidRDefault="00220E1C" w:rsidP="005F11DC">
            <w:pPr>
              <w:spacing w:line="264" w:lineRule="auto"/>
              <w:rPr>
                <w:sz w:val="20"/>
                <w:szCs w:val="20"/>
                <w:lang w:eastAsia="it-IT"/>
              </w:rPr>
            </w:pPr>
            <w:r>
              <w:rPr>
                <w:rFonts w:cs="Arial"/>
                <w:sz w:val="20"/>
                <w:szCs w:val="20"/>
              </w:rPr>
              <w:t xml:space="preserve">Erbrechen, Bauchschmerzen, </w:t>
            </w:r>
            <w:r w:rsidR="002A7765" w:rsidRPr="00021EBB">
              <w:rPr>
                <w:rFonts w:cs="Arial"/>
                <w:sz w:val="20"/>
                <w:szCs w:val="20"/>
              </w:rPr>
              <w:t>Verstopfung, Muskelschwäche</w:t>
            </w:r>
            <w:r w:rsidR="002A7765">
              <w:rPr>
                <w:rFonts w:cs="Arial"/>
                <w:sz w:val="20"/>
                <w:szCs w:val="20"/>
              </w:rPr>
              <w:t xml:space="preserve">, </w:t>
            </w:r>
            <w:r w:rsidR="002A7765" w:rsidRPr="00021EBB">
              <w:rPr>
                <w:rFonts w:cs="Arial"/>
                <w:sz w:val="20"/>
                <w:szCs w:val="20"/>
              </w:rPr>
              <w:t>Mundtrockenheit, Schluck- und Sprechstörungen</w:t>
            </w:r>
            <w:r w:rsidR="002A7765">
              <w:rPr>
                <w:rFonts w:cs="Arial"/>
                <w:sz w:val="20"/>
                <w:szCs w:val="20"/>
              </w:rPr>
              <w:t xml:space="preserve">, </w:t>
            </w:r>
            <w:r w:rsidR="00384BE9" w:rsidRPr="00021EBB">
              <w:rPr>
                <w:rFonts w:cs="Arial"/>
                <w:sz w:val="20"/>
                <w:szCs w:val="20"/>
              </w:rPr>
              <w:t>Sehstörungen (trübes Sehen, Diplopie, erweiterte Pupillen, Unempfindlichkeit gegenüber Licht),</w:t>
            </w:r>
            <w:r w:rsidR="00384BE9">
              <w:rPr>
                <w:rFonts w:cs="Arial"/>
                <w:sz w:val="20"/>
                <w:szCs w:val="20"/>
              </w:rPr>
              <w:t xml:space="preserve"> </w:t>
            </w:r>
            <w:r w:rsidR="006C777C" w:rsidRPr="00021EBB">
              <w:rPr>
                <w:rFonts w:cs="Arial"/>
                <w:sz w:val="20"/>
                <w:szCs w:val="20"/>
              </w:rPr>
              <w:t>Lähmungen von Hirnnerven und motorischen Nerven, Atem- oder Herzversagen</w:t>
            </w:r>
            <w:r w:rsidR="00384BE9">
              <w:rPr>
                <w:rFonts w:cs="Arial"/>
                <w:sz w:val="20"/>
                <w:szCs w:val="20"/>
              </w:rPr>
              <w:t>.</w:t>
            </w:r>
            <w:r w:rsidR="002A7765">
              <w:rPr>
                <w:rFonts w:cs="Arial"/>
                <w:sz w:val="20"/>
                <w:szCs w:val="20"/>
              </w:rPr>
              <w:t xml:space="preserve"> Magen-Darm-Symptome können neurologischen Symptomen vorausgehen. </w:t>
            </w:r>
          </w:p>
        </w:tc>
        <w:tc>
          <w:tcPr>
            <w:tcW w:w="4441" w:type="dxa"/>
            <w:vAlign w:val="center"/>
          </w:tcPr>
          <w:p w14:paraId="4DDBCC2B" w14:textId="41960E38" w:rsidR="006C777C" w:rsidRPr="00021EBB" w:rsidRDefault="006C777C" w:rsidP="005F11DC">
            <w:pPr>
              <w:autoSpaceDE w:val="0"/>
              <w:autoSpaceDN w:val="0"/>
              <w:adjustRightInd w:val="0"/>
              <w:spacing w:line="264" w:lineRule="auto"/>
              <w:rPr>
                <w:rFonts w:cs="Arial"/>
                <w:sz w:val="20"/>
                <w:szCs w:val="20"/>
              </w:rPr>
            </w:pPr>
            <w:r w:rsidRPr="00021EBB">
              <w:rPr>
                <w:rFonts w:cs="Arial"/>
                <w:sz w:val="20"/>
                <w:szCs w:val="20"/>
              </w:rPr>
              <w:t xml:space="preserve">Schwach saure, selbst zubereitete Obst- und Gemüsekonserven, Wurstwaren, eingelegte oder vakuumverpackte Lebensmittel, Fleisch- oder Fischkonserven. Selten </w:t>
            </w:r>
            <w:r w:rsidR="00384BE9">
              <w:rPr>
                <w:rFonts w:cs="Arial"/>
                <w:sz w:val="20"/>
                <w:szCs w:val="20"/>
              </w:rPr>
              <w:t>L</w:t>
            </w:r>
            <w:r w:rsidRPr="00021EBB">
              <w:rPr>
                <w:rFonts w:cs="Arial"/>
                <w:sz w:val="20"/>
                <w:szCs w:val="20"/>
              </w:rPr>
              <w:t>ebensmittelkonserven</w:t>
            </w:r>
          </w:p>
          <w:p w14:paraId="38283309" w14:textId="3AFD3CF8" w:rsidR="006C777C" w:rsidRPr="00021EBB" w:rsidRDefault="006C777C" w:rsidP="005F11DC">
            <w:pPr>
              <w:spacing w:line="264" w:lineRule="auto"/>
              <w:rPr>
                <w:sz w:val="20"/>
                <w:szCs w:val="20"/>
                <w:lang w:eastAsia="it-IT"/>
              </w:rPr>
            </w:pPr>
            <w:r w:rsidRPr="00021EBB">
              <w:rPr>
                <w:rFonts w:cs="Arial"/>
                <w:sz w:val="20"/>
                <w:szCs w:val="20"/>
              </w:rPr>
              <w:t xml:space="preserve">industriell hergestellt. Durch Honig kann </w:t>
            </w:r>
            <w:proofErr w:type="spellStart"/>
            <w:r w:rsidRPr="00021EBB">
              <w:rPr>
                <w:rFonts w:cs="Arial"/>
                <w:sz w:val="20"/>
                <w:szCs w:val="20"/>
              </w:rPr>
              <w:t>Säulingsbotulismus</w:t>
            </w:r>
            <w:proofErr w:type="spellEnd"/>
            <w:r w:rsidRPr="00021EBB">
              <w:rPr>
                <w:rFonts w:cs="Arial"/>
                <w:sz w:val="20"/>
                <w:szCs w:val="20"/>
              </w:rPr>
              <w:t xml:space="preserve"> </w:t>
            </w:r>
            <w:r w:rsidR="00384BE9">
              <w:rPr>
                <w:rFonts w:cs="Arial"/>
                <w:sz w:val="20"/>
                <w:szCs w:val="20"/>
              </w:rPr>
              <w:t xml:space="preserve">(bis zu einem Jahr) </w:t>
            </w:r>
            <w:r w:rsidRPr="00021EBB">
              <w:rPr>
                <w:rFonts w:cs="Arial"/>
                <w:sz w:val="20"/>
                <w:szCs w:val="20"/>
              </w:rPr>
              <w:t>übertragen werden.</w:t>
            </w:r>
          </w:p>
        </w:tc>
      </w:tr>
      <w:tr w:rsidR="002A7765" w:rsidRPr="00021EBB" w14:paraId="4ED2AA46" w14:textId="77777777" w:rsidTr="00566DA4">
        <w:trPr>
          <w:trHeight w:val="70"/>
        </w:trPr>
        <w:tc>
          <w:tcPr>
            <w:tcW w:w="3941" w:type="dxa"/>
            <w:vAlign w:val="center"/>
          </w:tcPr>
          <w:p w14:paraId="513B9172" w14:textId="77777777" w:rsidR="006C777C" w:rsidRPr="00021EBB" w:rsidRDefault="006C777C" w:rsidP="005F11DC">
            <w:pPr>
              <w:autoSpaceDE w:val="0"/>
              <w:autoSpaceDN w:val="0"/>
              <w:adjustRightInd w:val="0"/>
              <w:spacing w:line="264" w:lineRule="auto"/>
              <w:rPr>
                <w:rFonts w:cs="Arial"/>
                <w:b/>
                <w:bCs/>
                <w:sz w:val="20"/>
                <w:szCs w:val="20"/>
              </w:rPr>
            </w:pPr>
            <w:r w:rsidRPr="00021EBB">
              <w:rPr>
                <w:sz w:val="20"/>
                <w:szCs w:val="20"/>
              </w:rPr>
              <w:br w:type="page"/>
            </w:r>
            <w:proofErr w:type="spellStart"/>
            <w:r w:rsidRPr="00021EBB">
              <w:rPr>
                <w:rFonts w:cs="Arial"/>
                <w:b/>
                <w:bCs/>
                <w:sz w:val="20"/>
                <w:szCs w:val="20"/>
              </w:rPr>
              <w:t>Campylobacteriose</w:t>
            </w:r>
            <w:proofErr w:type="spellEnd"/>
          </w:p>
          <w:p w14:paraId="75479F2C" w14:textId="77777777" w:rsidR="006C777C" w:rsidRPr="00021EBB" w:rsidRDefault="006C777C" w:rsidP="005F11DC">
            <w:pPr>
              <w:autoSpaceDE w:val="0"/>
              <w:autoSpaceDN w:val="0"/>
              <w:adjustRightInd w:val="0"/>
              <w:spacing w:line="264" w:lineRule="auto"/>
              <w:rPr>
                <w:rFonts w:cs="Arial"/>
                <w:sz w:val="20"/>
                <w:szCs w:val="20"/>
              </w:rPr>
            </w:pPr>
            <w:r w:rsidRPr="00021EBB">
              <w:rPr>
                <w:rFonts w:cs="Arial"/>
                <w:i/>
                <w:iCs/>
                <w:sz w:val="20"/>
                <w:szCs w:val="20"/>
              </w:rPr>
              <w:t xml:space="preserve">Campylobacter </w:t>
            </w:r>
            <w:proofErr w:type="spellStart"/>
            <w:r w:rsidRPr="00021EBB">
              <w:rPr>
                <w:rFonts w:cs="Arial"/>
                <w:i/>
                <w:iCs/>
                <w:sz w:val="20"/>
                <w:szCs w:val="20"/>
              </w:rPr>
              <w:t>jejuni</w:t>
            </w:r>
            <w:proofErr w:type="spellEnd"/>
            <w:r w:rsidRPr="00021EBB">
              <w:rPr>
                <w:rFonts w:cs="Arial"/>
                <w:sz w:val="20"/>
                <w:szCs w:val="20"/>
              </w:rPr>
              <w:t>,</w:t>
            </w:r>
          </w:p>
          <w:p w14:paraId="41E6CD9A" w14:textId="4FDCA5FF" w:rsidR="006C777C" w:rsidRPr="002A7765" w:rsidRDefault="006C777C" w:rsidP="002A7765">
            <w:pPr>
              <w:autoSpaceDE w:val="0"/>
              <w:autoSpaceDN w:val="0"/>
              <w:adjustRightInd w:val="0"/>
              <w:spacing w:line="264" w:lineRule="auto"/>
              <w:rPr>
                <w:rFonts w:cs="Arial"/>
                <w:sz w:val="20"/>
                <w:szCs w:val="20"/>
              </w:rPr>
            </w:pPr>
            <w:r w:rsidRPr="00021EBB">
              <w:rPr>
                <w:rFonts w:cs="Arial"/>
                <w:i/>
                <w:iCs/>
                <w:sz w:val="20"/>
                <w:szCs w:val="20"/>
              </w:rPr>
              <w:t>Campylobacter coli</w:t>
            </w:r>
            <w:r w:rsidR="002A7765">
              <w:rPr>
                <w:rFonts w:cs="Arial"/>
                <w:i/>
                <w:iCs/>
                <w:sz w:val="20"/>
                <w:szCs w:val="20"/>
              </w:rPr>
              <w:t>.</w:t>
            </w:r>
          </w:p>
        </w:tc>
        <w:tc>
          <w:tcPr>
            <w:tcW w:w="2297" w:type="dxa"/>
            <w:vAlign w:val="center"/>
          </w:tcPr>
          <w:p w14:paraId="614C91D4" w14:textId="196AB3D1" w:rsidR="006C777C" w:rsidRPr="002A7765" w:rsidRDefault="006C777C" w:rsidP="002A7765">
            <w:pPr>
              <w:autoSpaceDE w:val="0"/>
              <w:autoSpaceDN w:val="0"/>
              <w:adjustRightInd w:val="0"/>
              <w:spacing w:line="264" w:lineRule="auto"/>
              <w:rPr>
                <w:rFonts w:cs="Arial"/>
                <w:sz w:val="20"/>
                <w:szCs w:val="20"/>
              </w:rPr>
            </w:pPr>
            <w:r w:rsidRPr="00021EBB">
              <w:rPr>
                <w:rFonts w:cs="Arial"/>
                <w:sz w:val="20"/>
                <w:szCs w:val="20"/>
              </w:rPr>
              <w:t>In der Regel 2-5 Tage</w:t>
            </w:r>
          </w:p>
        </w:tc>
        <w:tc>
          <w:tcPr>
            <w:tcW w:w="4347" w:type="dxa"/>
            <w:vAlign w:val="center"/>
          </w:tcPr>
          <w:p w14:paraId="5351A8A5" w14:textId="77777777" w:rsidR="006C777C" w:rsidRPr="00021EBB" w:rsidRDefault="006C777C" w:rsidP="005F11DC">
            <w:pPr>
              <w:autoSpaceDE w:val="0"/>
              <w:autoSpaceDN w:val="0"/>
              <w:adjustRightInd w:val="0"/>
              <w:spacing w:line="264" w:lineRule="auto"/>
              <w:rPr>
                <w:rFonts w:cs="Arial"/>
                <w:sz w:val="20"/>
                <w:szCs w:val="20"/>
              </w:rPr>
            </w:pPr>
            <w:r w:rsidRPr="00021EBB">
              <w:rPr>
                <w:rFonts w:cs="Arial"/>
                <w:sz w:val="20"/>
                <w:szCs w:val="20"/>
              </w:rPr>
              <w:t>Fieber, starke Bauchschmerzen,</w:t>
            </w:r>
          </w:p>
          <w:p w14:paraId="3A1AE784" w14:textId="036FEDC2" w:rsidR="006C777C" w:rsidRPr="002A7765" w:rsidRDefault="006C777C" w:rsidP="002A7765">
            <w:pPr>
              <w:autoSpaceDE w:val="0"/>
              <w:autoSpaceDN w:val="0"/>
              <w:adjustRightInd w:val="0"/>
              <w:spacing w:line="264" w:lineRule="auto"/>
              <w:rPr>
                <w:rFonts w:cs="Arial"/>
                <w:sz w:val="20"/>
                <w:szCs w:val="20"/>
              </w:rPr>
            </w:pPr>
            <w:r w:rsidRPr="00021EBB">
              <w:rPr>
                <w:rFonts w:cs="Arial"/>
                <w:sz w:val="20"/>
                <w:szCs w:val="20"/>
              </w:rPr>
              <w:t>Übelkeit, Erbrechen, Kopfschmerzen und Durchfall</w:t>
            </w:r>
            <w:r w:rsidR="002A7765">
              <w:rPr>
                <w:rFonts w:cs="Arial"/>
                <w:sz w:val="20"/>
                <w:szCs w:val="20"/>
              </w:rPr>
              <w:t xml:space="preserve"> (auch blutig). </w:t>
            </w:r>
            <w:r w:rsidRPr="00021EBB">
              <w:rPr>
                <w:rFonts w:cs="Arial"/>
                <w:sz w:val="20"/>
                <w:szCs w:val="20"/>
              </w:rPr>
              <w:t>In der Regel ist die Infektion selbstlimitierend und klingt innerhalb weniger Tage ab. Es besteht jedoch die Möglichkeit, dass Campylobacter Infektionen außerhalb des Darms oder Komplikationen nach einer Infektion (z. B. reaktive Arthritis, neurologische Probleme) verursacht.</w:t>
            </w:r>
          </w:p>
        </w:tc>
        <w:tc>
          <w:tcPr>
            <w:tcW w:w="4441" w:type="dxa"/>
            <w:vAlign w:val="center"/>
          </w:tcPr>
          <w:p w14:paraId="1E7DDB56" w14:textId="77777777" w:rsidR="006C777C" w:rsidRPr="00021EBB" w:rsidRDefault="006C777C" w:rsidP="005F11DC">
            <w:pPr>
              <w:autoSpaceDE w:val="0"/>
              <w:autoSpaceDN w:val="0"/>
              <w:adjustRightInd w:val="0"/>
              <w:spacing w:line="264" w:lineRule="auto"/>
              <w:rPr>
                <w:rFonts w:cs="Arial"/>
                <w:sz w:val="20"/>
                <w:szCs w:val="20"/>
              </w:rPr>
            </w:pPr>
            <w:r w:rsidRPr="00021EBB">
              <w:rPr>
                <w:rFonts w:cs="Arial"/>
                <w:sz w:val="20"/>
                <w:szCs w:val="20"/>
              </w:rPr>
              <w:t>Die wichtigsten Quellen sind Rohmilch und rohes oder nicht ausreichend gegartes Geflügel (Hühner und Puten). Andere Quellen sind Rind- und Schweinefleisch, rohe Meeresfrüchte und Wasser.</w:t>
            </w:r>
          </w:p>
          <w:p w14:paraId="23D80AEF" w14:textId="5D544722" w:rsidR="006C777C" w:rsidRPr="00021EBB" w:rsidRDefault="006C777C" w:rsidP="005F11DC">
            <w:pPr>
              <w:spacing w:line="264" w:lineRule="auto"/>
              <w:rPr>
                <w:sz w:val="20"/>
                <w:szCs w:val="20"/>
                <w:lang w:eastAsia="it-IT"/>
              </w:rPr>
            </w:pPr>
            <w:r w:rsidRPr="00021EBB">
              <w:rPr>
                <w:rFonts w:cs="Arial"/>
                <w:sz w:val="20"/>
                <w:szCs w:val="20"/>
              </w:rPr>
              <w:t>Das Vorhandensein von Campylobacter führt nicht zu organoleptischen Veränderungen in Lebensmitteln.</w:t>
            </w:r>
          </w:p>
        </w:tc>
      </w:tr>
    </w:tbl>
    <w:p w14:paraId="43CFD441" w14:textId="3968B2D9" w:rsidR="00F82471" w:rsidRPr="00021EBB" w:rsidRDefault="00F82471" w:rsidP="00F82471">
      <w:pPr>
        <w:spacing w:line="264" w:lineRule="auto"/>
        <w:rPr>
          <w:rFonts w:ascii="Verdana" w:hAnsi="Verdana"/>
          <w:spacing w:val="2"/>
          <w:kern w:val="19"/>
          <w:sz w:val="20"/>
          <w:szCs w:val="20"/>
          <w:lang w:eastAsia="it-IT"/>
        </w:rPr>
      </w:pPr>
    </w:p>
    <w:p w14:paraId="00A1FE09" w14:textId="619B5285" w:rsidR="00703FC5" w:rsidRPr="00021EBB" w:rsidRDefault="00703FC5" w:rsidP="00F82471">
      <w:pPr>
        <w:spacing w:line="264" w:lineRule="auto"/>
        <w:rPr>
          <w:rFonts w:ascii="Verdana" w:hAnsi="Verdana"/>
          <w:spacing w:val="2"/>
          <w:kern w:val="19"/>
          <w:sz w:val="20"/>
          <w:szCs w:val="20"/>
          <w:lang w:eastAsia="it-IT"/>
        </w:rPr>
      </w:pPr>
    </w:p>
    <w:p w14:paraId="6E818718" w14:textId="77777777" w:rsidR="00F707D0" w:rsidRPr="00021EBB" w:rsidRDefault="00F707D0" w:rsidP="00F707D0">
      <w:pPr>
        <w:spacing w:line="264" w:lineRule="auto"/>
        <w:rPr>
          <w:rFonts w:ascii="Verdana" w:hAnsi="Verdana"/>
          <w:spacing w:val="2"/>
          <w:kern w:val="19"/>
          <w:sz w:val="20"/>
          <w:szCs w:val="20"/>
          <w:lang w:eastAsia="it-IT"/>
        </w:rPr>
      </w:pPr>
    </w:p>
    <w:p w14:paraId="7A28A172" w14:textId="77777777" w:rsidR="00F707D0" w:rsidRPr="00021EBB" w:rsidRDefault="00F707D0" w:rsidP="00F707D0">
      <w:pPr>
        <w:spacing w:line="264" w:lineRule="auto"/>
        <w:rPr>
          <w:rFonts w:ascii="Verdana" w:hAnsi="Verdana"/>
          <w:b/>
          <w:bCs/>
          <w:spacing w:val="2"/>
          <w:kern w:val="19"/>
          <w:sz w:val="20"/>
          <w:szCs w:val="20"/>
          <w:lang w:eastAsia="it-IT"/>
        </w:rPr>
      </w:pPr>
    </w:p>
    <w:tbl>
      <w:tblPr>
        <w:tblStyle w:val="Grigliatabella"/>
        <w:tblW w:w="15026" w:type="dxa"/>
        <w:tblInd w:w="-289" w:type="dxa"/>
        <w:tblLayout w:type="fixed"/>
        <w:tblLook w:val="04A0" w:firstRow="1" w:lastRow="0" w:firstColumn="1" w:lastColumn="0" w:noHBand="0" w:noVBand="1"/>
      </w:tblPr>
      <w:tblGrid>
        <w:gridCol w:w="4085"/>
        <w:gridCol w:w="2295"/>
        <w:gridCol w:w="3969"/>
        <w:gridCol w:w="4677"/>
      </w:tblGrid>
      <w:tr w:rsidR="006C777C" w:rsidRPr="00021EBB" w14:paraId="31748BD2" w14:textId="77777777" w:rsidTr="00104738">
        <w:trPr>
          <w:trHeight w:val="513"/>
          <w:tblHeader/>
        </w:trPr>
        <w:tc>
          <w:tcPr>
            <w:tcW w:w="4085" w:type="dxa"/>
            <w:shd w:val="clear" w:color="auto" w:fill="D9E2F3" w:themeFill="accent1" w:themeFillTint="33"/>
            <w:vAlign w:val="center"/>
          </w:tcPr>
          <w:p w14:paraId="36DE629F" w14:textId="77777777" w:rsidR="006C777C" w:rsidRPr="00021EBB" w:rsidRDefault="006C777C" w:rsidP="004465F3">
            <w:pPr>
              <w:spacing w:line="264" w:lineRule="auto"/>
              <w:jc w:val="center"/>
              <w:rPr>
                <w:b/>
                <w:bCs/>
                <w:sz w:val="22"/>
                <w:szCs w:val="22"/>
                <w:lang w:eastAsia="it-IT"/>
              </w:rPr>
            </w:pPr>
            <w:bookmarkStart w:id="2" w:name="_Hlk108011209"/>
            <w:r w:rsidRPr="00021EBB">
              <w:rPr>
                <w:b/>
                <w:bCs/>
                <w:sz w:val="22"/>
                <w:szCs w:val="22"/>
                <w:lang w:eastAsia="it-IT"/>
              </w:rPr>
              <w:lastRenderedPageBreak/>
              <w:t>Krankheit</w:t>
            </w:r>
          </w:p>
        </w:tc>
        <w:tc>
          <w:tcPr>
            <w:tcW w:w="2295" w:type="dxa"/>
            <w:shd w:val="clear" w:color="auto" w:fill="D9E2F3" w:themeFill="accent1" w:themeFillTint="33"/>
            <w:vAlign w:val="center"/>
          </w:tcPr>
          <w:p w14:paraId="0C7A3639" w14:textId="77777777" w:rsidR="006C777C" w:rsidRPr="00021EBB" w:rsidRDefault="006C777C" w:rsidP="004465F3">
            <w:pPr>
              <w:spacing w:line="264" w:lineRule="auto"/>
              <w:jc w:val="center"/>
              <w:rPr>
                <w:b/>
                <w:bCs/>
                <w:sz w:val="22"/>
                <w:szCs w:val="22"/>
                <w:lang w:eastAsia="it-IT"/>
              </w:rPr>
            </w:pPr>
            <w:r w:rsidRPr="00021EBB">
              <w:rPr>
                <w:b/>
                <w:bCs/>
                <w:sz w:val="22"/>
                <w:szCs w:val="22"/>
                <w:lang w:eastAsia="it-IT"/>
              </w:rPr>
              <w:t>Inkubationszeit</w:t>
            </w:r>
          </w:p>
        </w:tc>
        <w:tc>
          <w:tcPr>
            <w:tcW w:w="3969" w:type="dxa"/>
            <w:shd w:val="clear" w:color="auto" w:fill="D9E2F3" w:themeFill="accent1" w:themeFillTint="33"/>
            <w:vAlign w:val="center"/>
          </w:tcPr>
          <w:p w14:paraId="477ECE9F" w14:textId="77777777" w:rsidR="006C777C" w:rsidRPr="00021EBB" w:rsidRDefault="006C777C" w:rsidP="004465F3">
            <w:pPr>
              <w:spacing w:line="264" w:lineRule="auto"/>
              <w:jc w:val="center"/>
              <w:rPr>
                <w:b/>
                <w:bCs/>
                <w:sz w:val="22"/>
                <w:szCs w:val="22"/>
                <w:lang w:eastAsia="it-IT"/>
              </w:rPr>
            </w:pPr>
            <w:r w:rsidRPr="00021EBB">
              <w:rPr>
                <w:b/>
                <w:bCs/>
                <w:sz w:val="22"/>
                <w:szCs w:val="22"/>
                <w:lang w:eastAsia="it-IT"/>
              </w:rPr>
              <w:t>Symptome</w:t>
            </w:r>
          </w:p>
        </w:tc>
        <w:tc>
          <w:tcPr>
            <w:tcW w:w="4677" w:type="dxa"/>
            <w:shd w:val="clear" w:color="auto" w:fill="D9E2F3" w:themeFill="accent1" w:themeFillTint="33"/>
            <w:vAlign w:val="center"/>
          </w:tcPr>
          <w:p w14:paraId="66C98027" w14:textId="77777777" w:rsidR="006C777C" w:rsidRPr="00021EBB" w:rsidRDefault="006C777C" w:rsidP="004465F3">
            <w:pPr>
              <w:spacing w:line="264" w:lineRule="auto"/>
              <w:jc w:val="center"/>
              <w:rPr>
                <w:b/>
                <w:bCs/>
                <w:sz w:val="22"/>
                <w:szCs w:val="22"/>
                <w:lang w:eastAsia="it-IT"/>
              </w:rPr>
            </w:pPr>
            <w:r w:rsidRPr="00021EBB">
              <w:rPr>
                <w:b/>
                <w:bCs/>
                <w:sz w:val="22"/>
                <w:szCs w:val="22"/>
                <w:lang w:eastAsia="it-IT"/>
              </w:rPr>
              <w:t>Beteiligte Lebensmittel</w:t>
            </w:r>
          </w:p>
        </w:tc>
      </w:tr>
      <w:bookmarkEnd w:id="2"/>
      <w:tr w:rsidR="006C777C" w:rsidRPr="00021EBB" w14:paraId="32348F65" w14:textId="77777777" w:rsidTr="00566DA4">
        <w:tc>
          <w:tcPr>
            <w:tcW w:w="4085" w:type="dxa"/>
            <w:vAlign w:val="center"/>
          </w:tcPr>
          <w:p w14:paraId="2AC3701B" w14:textId="77777777" w:rsidR="006C777C" w:rsidRPr="00021EBB" w:rsidRDefault="006C777C" w:rsidP="00764A4A">
            <w:pPr>
              <w:autoSpaceDE w:val="0"/>
              <w:autoSpaceDN w:val="0"/>
              <w:adjustRightInd w:val="0"/>
              <w:spacing w:line="264" w:lineRule="auto"/>
              <w:rPr>
                <w:rFonts w:cs="Arial"/>
                <w:b/>
                <w:bCs/>
                <w:sz w:val="20"/>
                <w:szCs w:val="20"/>
              </w:rPr>
            </w:pPr>
            <w:r w:rsidRPr="00021EBB">
              <w:rPr>
                <w:rFonts w:cs="Arial"/>
                <w:b/>
                <w:bCs/>
                <w:sz w:val="20"/>
                <w:szCs w:val="20"/>
              </w:rPr>
              <w:t>Enteritis durch</w:t>
            </w:r>
          </w:p>
          <w:p w14:paraId="26B07B0D" w14:textId="77777777" w:rsidR="006C777C" w:rsidRPr="00021EBB" w:rsidRDefault="006C777C" w:rsidP="00764A4A">
            <w:pPr>
              <w:autoSpaceDE w:val="0"/>
              <w:autoSpaceDN w:val="0"/>
              <w:adjustRightInd w:val="0"/>
              <w:spacing w:line="264" w:lineRule="auto"/>
              <w:rPr>
                <w:rFonts w:cs="Arial"/>
                <w:i/>
                <w:iCs/>
                <w:sz w:val="20"/>
                <w:szCs w:val="20"/>
              </w:rPr>
            </w:pPr>
            <w:r w:rsidRPr="00021EBB">
              <w:rPr>
                <w:rFonts w:cs="Arial"/>
                <w:i/>
                <w:iCs/>
                <w:sz w:val="20"/>
                <w:szCs w:val="20"/>
              </w:rPr>
              <w:t xml:space="preserve">Clostridium </w:t>
            </w:r>
            <w:proofErr w:type="spellStart"/>
            <w:r w:rsidRPr="00021EBB">
              <w:rPr>
                <w:rFonts w:cs="Arial"/>
                <w:i/>
                <w:iCs/>
                <w:sz w:val="20"/>
                <w:szCs w:val="20"/>
              </w:rPr>
              <w:t>perfringens</w:t>
            </w:r>
            <w:proofErr w:type="spellEnd"/>
            <w:r w:rsidRPr="00021EBB">
              <w:rPr>
                <w:rFonts w:cs="Arial"/>
                <w:i/>
                <w:iCs/>
                <w:sz w:val="20"/>
                <w:szCs w:val="20"/>
              </w:rPr>
              <w:t>.</w:t>
            </w:r>
          </w:p>
          <w:p w14:paraId="5BA7107D" w14:textId="2A1E45BE" w:rsidR="006C777C" w:rsidRPr="00021EBB" w:rsidRDefault="006C777C" w:rsidP="00764A4A">
            <w:pPr>
              <w:spacing w:line="264" w:lineRule="auto"/>
              <w:rPr>
                <w:b/>
                <w:bCs/>
                <w:sz w:val="20"/>
                <w:szCs w:val="20"/>
                <w:lang w:eastAsia="it-IT"/>
              </w:rPr>
            </w:pPr>
          </w:p>
        </w:tc>
        <w:tc>
          <w:tcPr>
            <w:tcW w:w="2295" w:type="dxa"/>
            <w:vAlign w:val="center"/>
          </w:tcPr>
          <w:p w14:paraId="33306553" w14:textId="0E2AC307" w:rsidR="006C777C" w:rsidRPr="00021EBB" w:rsidRDefault="006C777C" w:rsidP="00764A4A">
            <w:pPr>
              <w:spacing w:line="264" w:lineRule="auto"/>
              <w:rPr>
                <w:sz w:val="20"/>
                <w:szCs w:val="20"/>
                <w:lang w:eastAsia="it-IT"/>
              </w:rPr>
            </w:pPr>
            <w:r w:rsidRPr="00021EBB">
              <w:rPr>
                <w:rFonts w:cs="Arial"/>
                <w:sz w:val="20"/>
                <w:szCs w:val="20"/>
              </w:rPr>
              <w:t>8-24 Stunden.</w:t>
            </w:r>
          </w:p>
        </w:tc>
        <w:tc>
          <w:tcPr>
            <w:tcW w:w="3969" w:type="dxa"/>
            <w:vAlign w:val="center"/>
          </w:tcPr>
          <w:p w14:paraId="19889FDD" w14:textId="77777777" w:rsidR="006C777C" w:rsidRPr="00021EBB" w:rsidRDefault="006C777C" w:rsidP="00764A4A">
            <w:pPr>
              <w:autoSpaceDE w:val="0"/>
              <w:autoSpaceDN w:val="0"/>
              <w:adjustRightInd w:val="0"/>
              <w:spacing w:line="264" w:lineRule="auto"/>
              <w:rPr>
                <w:rFonts w:cs="Arial"/>
                <w:sz w:val="20"/>
                <w:szCs w:val="20"/>
              </w:rPr>
            </w:pPr>
            <w:r w:rsidRPr="00021EBB">
              <w:rPr>
                <w:rFonts w:cs="Arial"/>
                <w:sz w:val="20"/>
                <w:szCs w:val="20"/>
              </w:rPr>
              <w:t>Bauchschmerzen, Durchfall,</w:t>
            </w:r>
          </w:p>
          <w:p w14:paraId="62ABF9CA" w14:textId="29699D3B" w:rsidR="006C777C" w:rsidRPr="00021EBB" w:rsidRDefault="006C777C" w:rsidP="00764A4A">
            <w:pPr>
              <w:spacing w:line="264" w:lineRule="auto"/>
              <w:rPr>
                <w:sz w:val="20"/>
                <w:szCs w:val="20"/>
                <w:lang w:eastAsia="it-IT"/>
              </w:rPr>
            </w:pPr>
            <w:r w:rsidRPr="00021EBB">
              <w:rPr>
                <w:rFonts w:cs="Arial"/>
                <w:sz w:val="20"/>
                <w:szCs w:val="20"/>
              </w:rPr>
              <w:t>selten Erbrechen und Fieber.</w:t>
            </w:r>
          </w:p>
        </w:tc>
        <w:tc>
          <w:tcPr>
            <w:tcW w:w="4677" w:type="dxa"/>
            <w:vAlign w:val="center"/>
          </w:tcPr>
          <w:p w14:paraId="7A9AB603" w14:textId="4C771F8C" w:rsidR="006C777C" w:rsidRPr="00021EBB" w:rsidRDefault="006C777C" w:rsidP="00764A4A">
            <w:pPr>
              <w:spacing w:line="264" w:lineRule="auto"/>
              <w:rPr>
                <w:sz w:val="20"/>
                <w:szCs w:val="20"/>
                <w:lang w:eastAsia="it-IT"/>
              </w:rPr>
            </w:pPr>
            <w:r w:rsidRPr="00021EBB">
              <w:rPr>
                <w:rFonts w:cs="Arial"/>
                <w:sz w:val="20"/>
                <w:szCs w:val="20"/>
              </w:rPr>
              <w:t>Rindfleisch und Geflügel, gekocht und zu lange bei Raumtemperatur belassen oder nicht ordnungsgemäß gekühlt; Soßen oder Brühen aus gekochtem Rindfleisch, Truthahn oder Huhn, Fleischpasteten.</w:t>
            </w:r>
            <w:r w:rsidR="0050717A">
              <w:rPr>
                <w:rFonts w:cs="Arial"/>
                <w:sz w:val="20"/>
                <w:szCs w:val="20"/>
              </w:rPr>
              <w:t xml:space="preserve"> Nicht übertragbar (</w:t>
            </w:r>
            <w:proofErr w:type="spellStart"/>
            <w:r w:rsidR="007A6446">
              <w:rPr>
                <w:rFonts w:cs="Arial"/>
                <w:sz w:val="20"/>
                <w:szCs w:val="20"/>
              </w:rPr>
              <w:t>Enterotoxin</w:t>
            </w:r>
            <w:proofErr w:type="spellEnd"/>
            <w:r w:rsidR="007A6446">
              <w:rPr>
                <w:rFonts w:cs="Arial"/>
                <w:sz w:val="20"/>
                <w:szCs w:val="20"/>
              </w:rPr>
              <w:t xml:space="preserve"> wird nach Aufnahme des Lebensmittels in vivo gebildet).</w:t>
            </w:r>
          </w:p>
        </w:tc>
      </w:tr>
      <w:tr w:rsidR="006C777C" w:rsidRPr="00021EBB" w14:paraId="59BAE80C" w14:textId="77777777" w:rsidTr="00566DA4">
        <w:tc>
          <w:tcPr>
            <w:tcW w:w="4085" w:type="dxa"/>
            <w:vAlign w:val="center"/>
          </w:tcPr>
          <w:p w14:paraId="10E3DED6" w14:textId="77777777" w:rsidR="006C777C" w:rsidRPr="00112CA6" w:rsidRDefault="006C777C" w:rsidP="00764A4A">
            <w:pPr>
              <w:autoSpaceDE w:val="0"/>
              <w:autoSpaceDN w:val="0"/>
              <w:adjustRightInd w:val="0"/>
              <w:spacing w:line="264" w:lineRule="auto"/>
              <w:rPr>
                <w:rFonts w:cs="Arial"/>
                <w:b/>
                <w:bCs/>
                <w:sz w:val="20"/>
                <w:szCs w:val="20"/>
                <w:lang w:val="it-IT"/>
              </w:rPr>
            </w:pPr>
            <w:proofErr w:type="spellStart"/>
            <w:r w:rsidRPr="00112CA6">
              <w:rPr>
                <w:rFonts w:cs="Arial"/>
                <w:b/>
                <w:bCs/>
                <w:sz w:val="20"/>
                <w:szCs w:val="20"/>
                <w:lang w:val="it-IT"/>
              </w:rPr>
              <w:t>Cholera</w:t>
            </w:r>
            <w:proofErr w:type="spellEnd"/>
          </w:p>
          <w:p w14:paraId="10E869A6" w14:textId="77777777" w:rsidR="006C777C" w:rsidRPr="00112CA6" w:rsidRDefault="006C777C" w:rsidP="00764A4A">
            <w:pPr>
              <w:autoSpaceDE w:val="0"/>
              <w:autoSpaceDN w:val="0"/>
              <w:adjustRightInd w:val="0"/>
              <w:spacing w:line="264" w:lineRule="auto"/>
              <w:rPr>
                <w:rFonts w:cs="Arial"/>
                <w:sz w:val="20"/>
                <w:szCs w:val="20"/>
                <w:lang w:val="it-IT"/>
              </w:rPr>
            </w:pPr>
            <w:proofErr w:type="spellStart"/>
            <w:r w:rsidRPr="00112CA6">
              <w:rPr>
                <w:rFonts w:cs="Arial"/>
                <w:i/>
                <w:iCs/>
                <w:sz w:val="20"/>
                <w:szCs w:val="20"/>
                <w:lang w:val="it-IT"/>
              </w:rPr>
              <w:t>Vibrio</w:t>
            </w:r>
            <w:proofErr w:type="spellEnd"/>
            <w:r w:rsidRPr="00112CA6">
              <w:rPr>
                <w:rFonts w:cs="Arial"/>
                <w:i/>
                <w:iCs/>
                <w:sz w:val="20"/>
                <w:szCs w:val="20"/>
                <w:lang w:val="it-IT"/>
              </w:rPr>
              <w:t xml:space="preserve"> </w:t>
            </w:r>
            <w:proofErr w:type="spellStart"/>
            <w:r w:rsidRPr="00112CA6">
              <w:rPr>
                <w:rFonts w:cs="Arial"/>
                <w:i/>
                <w:iCs/>
                <w:sz w:val="20"/>
                <w:szCs w:val="20"/>
                <w:lang w:val="it-IT"/>
              </w:rPr>
              <w:t>cholerae</w:t>
            </w:r>
            <w:proofErr w:type="spellEnd"/>
            <w:r w:rsidRPr="00112CA6">
              <w:rPr>
                <w:rFonts w:cs="Arial"/>
                <w:sz w:val="20"/>
                <w:szCs w:val="20"/>
                <w:lang w:val="it-IT"/>
              </w:rPr>
              <w:t xml:space="preserve"> O1 und O139.</w:t>
            </w:r>
          </w:p>
          <w:p w14:paraId="255717C0" w14:textId="11020964" w:rsidR="006C777C" w:rsidRPr="00A5213D" w:rsidRDefault="006C777C" w:rsidP="00764A4A">
            <w:pPr>
              <w:autoSpaceDE w:val="0"/>
              <w:autoSpaceDN w:val="0"/>
              <w:adjustRightInd w:val="0"/>
              <w:spacing w:line="264" w:lineRule="auto"/>
              <w:rPr>
                <w:b/>
                <w:bCs/>
                <w:sz w:val="20"/>
                <w:szCs w:val="20"/>
                <w:lang w:val="it-IT" w:eastAsia="it-IT"/>
              </w:rPr>
            </w:pPr>
          </w:p>
        </w:tc>
        <w:tc>
          <w:tcPr>
            <w:tcW w:w="2295" w:type="dxa"/>
            <w:vAlign w:val="center"/>
          </w:tcPr>
          <w:p w14:paraId="1936D43A" w14:textId="38B887A6" w:rsidR="006C777C" w:rsidRPr="00021EBB" w:rsidRDefault="006C777C" w:rsidP="00764A4A">
            <w:pPr>
              <w:spacing w:line="264" w:lineRule="auto"/>
              <w:rPr>
                <w:sz w:val="20"/>
                <w:szCs w:val="20"/>
                <w:lang w:eastAsia="it-IT"/>
              </w:rPr>
            </w:pPr>
            <w:r w:rsidRPr="00021EBB">
              <w:rPr>
                <w:rFonts w:cs="Arial"/>
                <w:sz w:val="20"/>
                <w:szCs w:val="20"/>
              </w:rPr>
              <w:t>1-3 Tage</w:t>
            </w:r>
            <w:r w:rsidR="00384BE9">
              <w:rPr>
                <w:rFonts w:cs="Arial"/>
                <w:sz w:val="20"/>
                <w:szCs w:val="20"/>
              </w:rPr>
              <w:t>.</w:t>
            </w:r>
          </w:p>
        </w:tc>
        <w:tc>
          <w:tcPr>
            <w:tcW w:w="3969" w:type="dxa"/>
            <w:vAlign w:val="center"/>
          </w:tcPr>
          <w:p w14:paraId="677886BD" w14:textId="4454B35E" w:rsidR="006C777C" w:rsidRPr="00021EBB" w:rsidRDefault="006C777C" w:rsidP="00A40195">
            <w:pPr>
              <w:autoSpaceDE w:val="0"/>
              <w:autoSpaceDN w:val="0"/>
              <w:adjustRightInd w:val="0"/>
              <w:spacing w:line="264" w:lineRule="auto"/>
              <w:rPr>
                <w:sz w:val="20"/>
                <w:szCs w:val="20"/>
                <w:lang w:eastAsia="it-IT"/>
              </w:rPr>
            </w:pPr>
            <w:r w:rsidRPr="00021EBB">
              <w:rPr>
                <w:rFonts w:cs="Arial"/>
                <w:sz w:val="20"/>
                <w:szCs w:val="20"/>
              </w:rPr>
              <w:t>Starker wässriger Durchfall, was innerhalb von Stunden zu schwerer Dehydrierung, Kollaps und Tod führen kann</w:t>
            </w:r>
            <w:r w:rsidR="007A6446">
              <w:rPr>
                <w:rFonts w:cs="Arial"/>
                <w:sz w:val="20"/>
                <w:szCs w:val="20"/>
              </w:rPr>
              <w:t xml:space="preserve">, </w:t>
            </w:r>
            <w:r w:rsidRPr="00021EBB">
              <w:rPr>
                <w:rFonts w:cs="Arial"/>
                <w:sz w:val="20"/>
                <w:szCs w:val="20"/>
              </w:rPr>
              <w:t>Bauchschmerzen und Erbrechen.</w:t>
            </w:r>
          </w:p>
        </w:tc>
        <w:tc>
          <w:tcPr>
            <w:tcW w:w="4677" w:type="dxa"/>
            <w:vAlign w:val="center"/>
          </w:tcPr>
          <w:p w14:paraId="15D6006A" w14:textId="1BDC3467" w:rsidR="006C777C" w:rsidRPr="00021EBB" w:rsidRDefault="006C777C" w:rsidP="00764A4A">
            <w:pPr>
              <w:spacing w:line="264" w:lineRule="auto"/>
              <w:rPr>
                <w:sz w:val="20"/>
                <w:szCs w:val="20"/>
                <w:lang w:eastAsia="it-IT"/>
              </w:rPr>
            </w:pPr>
            <w:r w:rsidRPr="00021EBB">
              <w:rPr>
                <w:rFonts w:cs="Arial"/>
                <w:sz w:val="20"/>
                <w:szCs w:val="20"/>
              </w:rPr>
              <w:t>Rohe oder unzureichend gekochte Fischprodukte, Gemüse, gekochter Reis und Eis; Verunreinigung von Gemüse durch Abwasser oder Abwässer, die zur Bewässerung benützt werden; Übertragung von Mensch zu Mensch über den fäkal-oralen Weg</w:t>
            </w:r>
            <w:r w:rsidR="00384BE9">
              <w:rPr>
                <w:rFonts w:cs="Arial"/>
                <w:sz w:val="20"/>
                <w:szCs w:val="20"/>
              </w:rPr>
              <w:t>.</w:t>
            </w:r>
          </w:p>
        </w:tc>
      </w:tr>
      <w:tr w:rsidR="006C777C" w:rsidRPr="00021EBB" w14:paraId="36BA2DD9" w14:textId="77777777" w:rsidTr="00566DA4">
        <w:tc>
          <w:tcPr>
            <w:tcW w:w="4085" w:type="dxa"/>
            <w:vAlign w:val="center"/>
          </w:tcPr>
          <w:p w14:paraId="00D2E419" w14:textId="31815FCA" w:rsidR="006C777C" w:rsidRPr="00021EBB" w:rsidRDefault="006C777C" w:rsidP="00764A4A">
            <w:pPr>
              <w:autoSpaceDE w:val="0"/>
              <w:autoSpaceDN w:val="0"/>
              <w:adjustRightInd w:val="0"/>
              <w:spacing w:line="264" w:lineRule="auto"/>
              <w:rPr>
                <w:rFonts w:cs="Arial"/>
                <w:b/>
                <w:bCs/>
                <w:sz w:val="20"/>
                <w:szCs w:val="20"/>
              </w:rPr>
            </w:pPr>
            <w:r w:rsidRPr="00021EBB">
              <w:rPr>
                <w:rFonts w:cs="Arial"/>
                <w:b/>
                <w:bCs/>
                <w:sz w:val="20"/>
                <w:szCs w:val="20"/>
              </w:rPr>
              <w:t>Infe</w:t>
            </w:r>
            <w:r w:rsidR="00021EBB" w:rsidRPr="00021EBB">
              <w:rPr>
                <w:rFonts w:cs="Arial"/>
                <w:b/>
                <w:bCs/>
                <w:sz w:val="20"/>
                <w:szCs w:val="20"/>
              </w:rPr>
              <w:t>k</w:t>
            </w:r>
            <w:r w:rsidRPr="00021EBB">
              <w:rPr>
                <w:rFonts w:cs="Arial"/>
                <w:b/>
                <w:bCs/>
                <w:sz w:val="20"/>
                <w:szCs w:val="20"/>
              </w:rPr>
              <w:t>tion durch</w:t>
            </w:r>
          </w:p>
          <w:p w14:paraId="35853CAB" w14:textId="77777777" w:rsidR="006C777C" w:rsidRPr="00021EBB" w:rsidRDefault="006C777C" w:rsidP="00764A4A">
            <w:pPr>
              <w:autoSpaceDE w:val="0"/>
              <w:autoSpaceDN w:val="0"/>
              <w:adjustRightInd w:val="0"/>
              <w:spacing w:line="264" w:lineRule="auto"/>
              <w:rPr>
                <w:rFonts w:cs="Arial"/>
                <w:i/>
                <w:iCs/>
                <w:sz w:val="20"/>
                <w:szCs w:val="20"/>
              </w:rPr>
            </w:pPr>
            <w:r w:rsidRPr="00021EBB">
              <w:rPr>
                <w:rFonts w:cs="Arial"/>
                <w:i/>
                <w:iCs/>
                <w:sz w:val="20"/>
                <w:szCs w:val="20"/>
              </w:rPr>
              <w:t>Escherichia coli</w:t>
            </w:r>
          </w:p>
          <w:p w14:paraId="53753EB1" w14:textId="77777777" w:rsidR="006C777C" w:rsidRPr="00021EBB" w:rsidRDefault="006C777C" w:rsidP="00764A4A">
            <w:pPr>
              <w:autoSpaceDE w:val="0"/>
              <w:autoSpaceDN w:val="0"/>
              <w:adjustRightInd w:val="0"/>
              <w:spacing w:line="264" w:lineRule="auto"/>
              <w:rPr>
                <w:rFonts w:cs="Arial"/>
                <w:sz w:val="20"/>
                <w:szCs w:val="20"/>
              </w:rPr>
            </w:pPr>
            <w:proofErr w:type="spellStart"/>
            <w:r w:rsidRPr="00021EBB">
              <w:rPr>
                <w:rFonts w:cs="Arial"/>
                <w:sz w:val="20"/>
                <w:szCs w:val="20"/>
              </w:rPr>
              <w:t>Shiga</w:t>
            </w:r>
            <w:proofErr w:type="spellEnd"/>
            <w:r w:rsidRPr="00021EBB">
              <w:rPr>
                <w:rFonts w:cs="Arial"/>
                <w:sz w:val="20"/>
                <w:szCs w:val="20"/>
              </w:rPr>
              <w:t>-Toxin-Produzent (STEC), häufigster Stamm</w:t>
            </w:r>
          </w:p>
          <w:p w14:paraId="53F2F80C" w14:textId="77777777" w:rsidR="006C777C" w:rsidRPr="00A5213D" w:rsidRDefault="006C777C" w:rsidP="00764A4A">
            <w:pPr>
              <w:autoSpaceDE w:val="0"/>
              <w:autoSpaceDN w:val="0"/>
              <w:adjustRightInd w:val="0"/>
              <w:spacing w:line="264" w:lineRule="auto"/>
              <w:rPr>
                <w:rFonts w:cs="Arial"/>
                <w:sz w:val="20"/>
                <w:szCs w:val="20"/>
                <w:lang w:val="it-IT"/>
              </w:rPr>
            </w:pPr>
            <w:r w:rsidRPr="00A5213D">
              <w:rPr>
                <w:rFonts w:cs="Arial"/>
                <w:i/>
                <w:iCs/>
                <w:sz w:val="20"/>
                <w:szCs w:val="20"/>
                <w:lang w:val="it-IT"/>
              </w:rPr>
              <w:t>Escherichia col</w:t>
            </w:r>
            <w:r w:rsidRPr="00A5213D">
              <w:rPr>
                <w:rFonts w:cs="Arial"/>
                <w:sz w:val="20"/>
                <w:szCs w:val="20"/>
                <w:lang w:val="it-IT"/>
              </w:rPr>
              <w:t>i O157</w:t>
            </w:r>
          </w:p>
          <w:p w14:paraId="5EDFDFCF" w14:textId="30116E97" w:rsidR="006C777C" w:rsidRPr="00A5213D" w:rsidRDefault="006C777C" w:rsidP="00764A4A">
            <w:pPr>
              <w:spacing w:line="264" w:lineRule="auto"/>
              <w:rPr>
                <w:sz w:val="20"/>
                <w:szCs w:val="20"/>
                <w:lang w:val="it-IT" w:eastAsia="it-IT"/>
              </w:rPr>
            </w:pPr>
            <w:proofErr w:type="spellStart"/>
            <w:r w:rsidRPr="00A5213D">
              <w:rPr>
                <w:rFonts w:cs="Arial"/>
                <w:sz w:val="20"/>
                <w:szCs w:val="20"/>
                <w:lang w:val="it-IT"/>
              </w:rPr>
              <w:t>Verocytoxin-produzierende</w:t>
            </w:r>
            <w:proofErr w:type="spellEnd"/>
            <w:r w:rsidRPr="00A5213D">
              <w:rPr>
                <w:rFonts w:cs="Arial"/>
                <w:sz w:val="20"/>
                <w:szCs w:val="20"/>
                <w:lang w:val="it-IT"/>
              </w:rPr>
              <w:t xml:space="preserve"> </w:t>
            </w:r>
            <w:r w:rsidRPr="00A5213D">
              <w:rPr>
                <w:rFonts w:cs="Arial"/>
                <w:i/>
                <w:iCs/>
                <w:sz w:val="20"/>
                <w:szCs w:val="20"/>
                <w:lang w:val="it-IT"/>
              </w:rPr>
              <w:t>E. coli</w:t>
            </w:r>
            <w:r w:rsidRPr="00A5213D">
              <w:rPr>
                <w:rFonts w:cs="Arial"/>
                <w:sz w:val="20"/>
                <w:szCs w:val="20"/>
                <w:lang w:val="it-IT"/>
              </w:rPr>
              <w:t xml:space="preserve"> (VTEC)</w:t>
            </w:r>
          </w:p>
        </w:tc>
        <w:tc>
          <w:tcPr>
            <w:tcW w:w="2295" w:type="dxa"/>
            <w:vAlign w:val="center"/>
          </w:tcPr>
          <w:p w14:paraId="4D99E765" w14:textId="13483CC9" w:rsidR="006C777C" w:rsidRPr="00021EBB" w:rsidRDefault="006C777C" w:rsidP="00764A4A">
            <w:pPr>
              <w:spacing w:line="264" w:lineRule="auto"/>
              <w:rPr>
                <w:sz w:val="20"/>
                <w:szCs w:val="20"/>
                <w:lang w:eastAsia="it-IT"/>
              </w:rPr>
            </w:pPr>
            <w:r w:rsidRPr="00021EBB">
              <w:rPr>
                <w:rFonts w:cs="Arial"/>
                <w:sz w:val="20"/>
                <w:szCs w:val="20"/>
              </w:rPr>
              <w:t>2-8 Tage</w:t>
            </w:r>
            <w:r w:rsidR="007A6446">
              <w:rPr>
                <w:rFonts w:cs="Arial"/>
                <w:sz w:val="20"/>
                <w:szCs w:val="20"/>
              </w:rPr>
              <w:t>.</w:t>
            </w:r>
          </w:p>
        </w:tc>
        <w:tc>
          <w:tcPr>
            <w:tcW w:w="3969" w:type="dxa"/>
            <w:vAlign w:val="center"/>
          </w:tcPr>
          <w:p w14:paraId="244EF219" w14:textId="60F882A3" w:rsidR="006C777C" w:rsidRPr="00021EBB" w:rsidRDefault="006C777C" w:rsidP="00764A4A">
            <w:pPr>
              <w:spacing w:line="264" w:lineRule="auto"/>
              <w:rPr>
                <w:sz w:val="20"/>
                <w:szCs w:val="20"/>
                <w:lang w:eastAsia="it-IT"/>
              </w:rPr>
            </w:pPr>
            <w:r w:rsidRPr="00021EBB">
              <w:rPr>
                <w:rFonts w:cs="Arial"/>
                <w:sz w:val="20"/>
                <w:szCs w:val="20"/>
              </w:rPr>
              <w:t>Bauchkrämpfe und wässriger Durchfall, der in einen hämatischer Durchfall übergehen kann (hämorrhagische Kolitis). Fieber und Erbrechen, Kopfschmerzen und Muskelschmerzen können ebenfalls auftreten; das hämolytisch-urämische Syndrom (HUS) betrifft hauptsächlich Kinder</w:t>
            </w:r>
            <w:r w:rsidR="00384BE9">
              <w:rPr>
                <w:rFonts w:cs="Arial"/>
                <w:sz w:val="20"/>
                <w:szCs w:val="20"/>
              </w:rPr>
              <w:t>.</w:t>
            </w:r>
          </w:p>
        </w:tc>
        <w:tc>
          <w:tcPr>
            <w:tcW w:w="4677" w:type="dxa"/>
            <w:vAlign w:val="center"/>
          </w:tcPr>
          <w:p w14:paraId="03AA6BD9" w14:textId="4BF204C3" w:rsidR="006C777C" w:rsidRPr="00021EBB" w:rsidRDefault="006C777C" w:rsidP="00764A4A">
            <w:pPr>
              <w:spacing w:line="264" w:lineRule="auto"/>
              <w:rPr>
                <w:sz w:val="20"/>
                <w:szCs w:val="20"/>
                <w:lang w:eastAsia="it-IT"/>
              </w:rPr>
            </w:pPr>
            <w:r w:rsidRPr="00021EBB">
              <w:rPr>
                <w:rFonts w:cs="Arial"/>
                <w:sz w:val="20"/>
                <w:szCs w:val="20"/>
              </w:rPr>
              <w:t>Rohe oder teilweise gekochte Hackfleischprodukte und Rohmilch von infizierten Tieren; kontaminierte Gemüse</w:t>
            </w:r>
            <w:r w:rsidR="00384BE9">
              <w:rPr>
                <w:rFonts w:cs="Arial"/>
                <w:sz w:val="20"/>
                <w:szCs w:val="20"/>
              </w:rPr>
              <w:t xml:space="preserve"> und </w:t>
            </w:r>
            <w:r w:rsidRPr="00021EBB">
              <w:rPr>
                <w:rFonts w:cs="Arial"/>
                <w:sz w:val="20"/>
                <w:szCs w:val="20"/>
              </w:rPr>
              <w:t>Wasser</w:t>
            </w:r>
            <w:r w:rsidR="00384BE9">
              <w:rPr>
                <w:rFonts w:cs="Arial"/>
                <w:sz w:val="20"/>
                <w:szCs w:val="20"/>
              </w:rPr>
              <w:t>.</w:t>
            </w:r>
            <w:r w:rsidR="007A6446">
              <w:rPr>
                <w:rFonts w:cs="Arial"/>
                <w:sz w:val="20"/>
                <w:szCs w:val="20"/>
              </w:rPr>
              <w:t xml:space="preserve"> Aus infizierten menschlichen Fäkalien und Fäkalien anderer Tiere.</w:t>
            </w:r>
          </w:p>
        </w:tc>
      </w:tr>
      <w:tr w:rsidR="006C777C" w:rsidRPr="00021EBB" w14:paraId="5F720404" w14:textId="77777777" w:rsidTr="00566DA4">
        <w:tc>
          <w:tcPr>
            <w:tcW w:w="4085" w:type="dxa"/>
            <w:vAlign w:val="center"/>
          </w:tcPr>
          <w:p w14:paraId="553ADA4E" w14:textId="77777777" w:rsidR="006C777C" w:rsidRPr="00021EBB" w:rsidRDefault="006C777C" w:rsidP="00764A4A">
            <w:pPr>
              <w:autoSpaceDE w:val="0"/>
              <w:autoSpaceDN w:val="0"/>
              <w:adjustRightInd w:val="0"/>
              <w:spacing w:line="264" w:lineRule="auto"/>
              <w:rPr>
                <w:rFonts w:cs="Arial"/>
                <w:b/>
                <w:bCs/>
                <w:color w:val="000000"/>
                <w:sz w:val="20"/>
                <w:szCs w:val="20"/>
              </w:rPr>
            </w:pPr>
            <w:r w:rsidRPr="00021EBB">
              <w:rPr>
                <w:rFonts w:cs="Arial"/>
                <w:b/>
                <w:bCs/>
                <w:color w:val="000000"/>
                <w:sz w:val="20"/>
                <w:szCs w:val="20"/>
              </w:rPr>
              <w:t>Listeriose</w:t>
            </w:r>
          </w:p>
          <w:p w14:paraId="4DD5B5E1" w14:textId="77777777" w:rsidR="006C777C" w:rsidRPr="00021EBB" w:rsidRDefault="006C777C" w:rsidP="00764A4A">
            <w:pPr>
              <w:autoSpaceDE w:val="0"/>
              <w:autoSpaceDN w:val="0"/>
              <w:adjustRightInd w:val="0"/>
              <w:spacing w:line="264" w:lineRule="auto"/>
              <w:rPr>
                <w:rFonts w:cs="Arial"/>
                <w:i/>
                <w:iCs/>
                <w:color w:val="000000"/>
                <w:sz w:val="20"/>
                <w:szCs w:val="20"/>
              </w:rPr>
            </w:pPr>
            <w:r w:rsidRPr="00021EBB">
              <w:rPr>
                <w:rFonts w:cs="Arial"/>
                <w:i/>
                <w:iCs/>
                <w:color w:val="000000"/>
                <w:sz w:val="20"/>
                <w:szCs w:val="20"/>
              </w:rPr>
              <w:t xml:space="preserve">Listeria </w:t>
            </w:r>
            <w:proofErr w:type="spellStart"/>
            <w:r w:rsidRPr="00021EBB">
              <w:rPr>
                <w:rFonts w:cs="Arial"/>
                <w:i/>
                <w:iCs/>
                <w:color w:val="000000"/>
                <w:sz w:val="20"/>
                <w:szCs w:val="20"/>
              </w:rPr>
              <w:t>monocytogenes</w:t>
            </w:r>
            <w:proofErr w:type="spellEnd"/>
            <w:r w:rsidRPr="00021EBB">
              <w:rPr>
                <w:rFonts w:cs="Arial"/>
                <w:color w:val="FF0000"/>
                <w:sz w:val="20"/>
                <w:szCs w:val="20"/>
              </w:rPr>
              <w:t>.</w:t>
            </w:r>
          </w:p>
          <w:p w14:paraId="117E61B9" w14:textId="1AAF66E3" w:rsidR="006C777C" w:rsidRPr="00021EBB" w:rsidRDefault="006C777C" w:rsidP="00764A4A">
            <w:pPr>
              <w:spacing w:line="264" w:lineRule="auto"/>
              <w:rPr>
                <w:sz w:val="20"/>
                <w:szCs w:val="20"/>
                <w:lang w:eastAsia="it-IT"/>
              </w:rPr>
            </w:pPr>
            <w:r w:rsidRPr="00021EBB">
              <w:rPr>
                <w:rFonts w:cs="Arial"/>
                <w:sz w:val="20"/>
                <w:szCs w:val="20"/>
              </w:rPr>
              <w:t>Ubiquitär, in der Umwelt und in den Fäkalien von Menschen und Tieren ohne erkennbare Symptome vorhanden, vermehrt sich bei Temperaturen von +0° bis +45° C, toleriert salzige Umgebungen.</w:t>
            </w:r>
          </w:p>
        </w:tc>
        <w:tc>
          <w:tcPr>
            <w:tcW w:w="2295" w:type="dxa"/>
            <w:vAlign w:val="center"/>
          </w:tcPr>
          <w:p w14:paraId="3877B273" w14:textId="1E748F6F" w:rsidR="006C777C" w:rsidRPr="00B10B30" w:rsidRDefault="00B10B30" w:rsidP="00B10B30">
            <w:pPr>
              <w:autoSpaceDE w:val="0"/>
              <w:autoSpaceDN w:val="0"/>
              <w:adjustRightInd w:val="0"/>
              <w:spacing w:line="264" w:lineRule="auto"/>
              <w:rPr>
                <w:rFonts w:cs="Arial"/>
                <w:color w:val="000000"/>
                <w:sz w:val="20"/>
                <w:szCs w:val="20"/>
              </w:rPr>
            </w:pPr>
            <w:r>
              <w:rPr>
                <w:rFonts w:cs="Arial"/>
                <w:color w:val="000000"/>
                <w:sz w:val="20"/>
                <w:szCs w:val="20"/>
              </w:rPr>
              <w:t xml:space="preserve">9-48 Stunden </w:t>
            </w:r>
            <w:r w:rsidR="006C777C" w:rsidRPr="00021EBB">
              <w:rPr>
                <w:rFonts w:cs="Arial"/>
                <w:color w:val="000000"/>
                <w:sz w:val="20"/>
                <w:szCs w:val="20"/>
              </w:rPr>
              <w:t>bis zu mehreren Wochen (bis zu 90 Tagen)</w:t>
            </w:r>
            <w:r w:rsidR="00384BE9">
              <w:rPr>
                <w:rFonts w:cs="Arial"/>
                <w:color w:val="000000"/>
                <w:sz w:val="20"/>
                <w:szCs w:val="20"/>
              </w:rPr>
              <w:t>.</w:t>
            </w:r>
          </w:p>
        </w:tc>
        <w:tc>
          <w:tcPr>
            <w:tcW w:w="3969" w:type="dxa"/>
            <w:vAlign w:val="center"/>
          </w:tcPr>
          <w:p w14:paraId="6305C11D" w14:textId="2B2BCB8A" w:rsidR="006C777C" w:rsidRPr="00021EBB" w:rsidRDefault="006C777C" w:rsidP="00764A4A">
            <w:pPr>
              <w:spacing w:line="264" w:lineRule="auto"/>
              <w:rPr>
                <w:sz w:val="20"/>
                <w:szCs w:val="20"/>
                <w:lang w:eastAsia="it-IT"/>
              </w:rPr>
            </w:pPr>
            <w:r w:rsidRPr="00021EBB">
              <w:rPr>
                <w:rFonts w:cs="Arial"/>
                <w:color w:val="000000"/>
                <w:sz w:val="20"/>
                <w:szCs w:val="20"/>
              </w:rPr>
              <w:t>Akute gastrointestinale Form (selbstlimitierend bei Gesunden), systemische oder invasive Formen (immungeschwächte oder chronisch kranke Patienten sind am meisten gefährdet); grippeähnliche Form bei Schwangeren, Risiko von Fehlgeburten, Frühgeburten oder Tod des Fötus.</w:t>
            </w:r>
          </w:p>
        </w:tc>
        <w:tc>
          <w:tcPr>
            <w:tcW w:w="4677" w:type="dxa"/>
            <w:vAlign w:val="center"/>
          </w:tcPr>
          <w:p w14:paraId="7E31EBBD" w14:textId="7A90CF39" w:rsidR="006C777C" w:rsidRPr="00384BE9" w:rsidRDefault="006C777C" w:rsidP="00384BE9">
            <w:pPr>
              <w:autoSpaceDE w:val="0"/>
              <w:autoSpaceDN w:val="0"/>
              <w:adjustRightInd w:val="0"/>
              <w:spacing w:line="264" w:lineRule="auto"/>
              <w:rPr>
                <w:rFonts w:cs="Arial"/>
                <w:sz w:val="20"/>
                <w:szCs w:val="20"/>
              </w:rPr>
            </w:pPr>
            <w:r w:rsidRPr="00021EBB">
              <w:rPr>
                <w:rFonts w:cs="Arial"/>
                <w:sz w:val="20"/>
                <w:szCs w:val="20"/>
              </w:rPr>
              <w:t>Verarbeitete konservierte und gekühlte verzehrfertige Lebensmittel, Rohmilch, Weichkäse, frisches und gefrorenes Fleisch, Geflügel, Fischprodukte, rohes Gemüse.</w:t>
            </w:r>
          </w:p>
        </w:tc>
      </w:tr>
    </w:tbl>
    <w:p w14:paraId="264B0921" w14:textId="77777777" w:rsidR="0027058C" w:rsidRPr="00021EBB" w:rsidRDefault="0027058C" w:rsidP="00764A4A">
      <w:pPr>
        <w:spacing w:line="264" w:lineRule="auto"/>
        <w:rPr>
          <w:rFonts w:ascii="Verdana" w:hAnsi="Verdana"/>
          <w:spacing w:val="2"/>
          <w:kern w:val="19"/>
          <w:sz w:val="20"/>
          <w:szCs w:val="20"/>
          <w:lang w:eastAsia="it-IT"/>
        </w:rPr>
        <w:sectPr w:rsidR="0027058C" w:rsidRPr="00021EBB" w:rsidSect="00AB3DD9">
          <w:type w:val="continuous"/>
          <w:pgSz w:w="16838" w:h="11899" w:orient="landscape" w:code="9"/>
          <w:pgMar w:top="1134" w:right="1134" w:bottom="1134" w:left="1134" w:header="284" w:footer="227" w:gutter="0"/>
          <w:cols w:space="708"/>
          <w:titlePg/>
          <w:docGrid w:linePitch="360"/>
        </w:sectPr>
      </w:pPr>
    </w:p>
    <w:tbl>
      <w:tblPr>
        <w:tblStyle w:val="Grigliatabella"/>
        <w:tblW w:w="15026" w:type="dxa"/>
        <w:tblInd w:w="-289" w:type="dxa"/>
        <w:tblLook w:val="04A0" w:firstRow="1" w:lastRow="0" w:firstColumn="1" w:lastColumn="0" w:noHBand="0" w:noVBand="1"/>
      </w:tblPr>
      <w:tblGrid>
        <w:gridCol w:w="4681"/>
        <w:gridCol w:w="2195"/>
        <w:gridCol w:w="3001"/>
        <w:gridCol w:w="5149"/>
      </w:tblGrid>
      <w:tr w:rsidR="006C777C" w:rsidRPr="00021EBB" w14:paraId="37E414FF" w14:textId="77777777" w:rsidTr="00104738">
        <w:trPr>
          <w:trHeight w:val="513"/>
          <w:tblHeader/>
        </w:trPr>
        <w:tc>
          <w:tcPr>
            <w:tcW w:w="4757" w:type="dxa"/>
            <w:shd w:val="clear" w:color="auto" w:fill="D9E2F3" w:themeFill="accent1" w:themeFillTint="33"/>
            <w:vAlign w:val="center"/>
          </w:tcPr>
          <w:p w14:paraId="1E1DDB84" w14:textId="77777777" w:rsidR="006C777C" w:rsidRPr="00A5213D" w:rsidRDefault="006C777C" w:rsidP="004465F3">
            <w:pPr>
              <w:spacing w:line="264" w:lineRule="auto"/>
              <w:jc w:val="center"/>
              <w:rPr>
                <w:b/>
                <w:bCs/>
                <w:sz w:val="22"/>
                <w:szCs w:val="22"/>
                <w:lang w:eastAsia="it-IT"/>
              </w:rPr>
            </w:pPr>
            <w:bookmarkStart w:id="3" w:name="_Hlk108011382"/>
            <w:r w:rsidRPr="00A5213D">
              <w:rPr>
                <w:b/>
                <w:bCs/>
                <w:sz w:val="22"/>
                <w:szCs w:val="22"/>
                <w:lang w:eastAsia="it-IT"/>
              </w:rPr>
              <w:lastRenderedPageBreak/>
              <w:t>Krankheit</w:t>
            </w:r>
          </w:p>
        </w:tc>
        <w:tc>
          <w:tcPr>
            <w:tcW w:w="2018" w:type="dxa"/>
            <w:shd w:val="clear" w:color="auto" w:fill="D9E2F3" w:themeFill="accent1" w:themeFillTint="33"/>
            <w:vAlign w:val="center"/>
          </w:tcPr>
          <w:p w14:paraId="7A7B13DE" w14:textId="77777777" w:rsidR="006C777C" w:rsidRPr="00A5213D" w:rsidRDefault="006C777C" w:rsidP="004465F3">
            <w:pPr>
              <w:spacing w:line="264" w:lineRule="auto"/>
              <w:jc w:val="center"/>
              <w:rPr>
                <w:b/>
                <w:bCs/>
                <w:sz w:val="22"/>
                <w:szCs w:val="22"/>
                <w:lang w:eastAsia="it-IT"/>
              </w:rPr>
            </w:pPr>
            <w:r w:rsidRPr="00A5213D">
              <w:rPr>
                <w:b/>
                <w:bCs/>
                <w:sz w:val="22"/>
                <w:szCs w:val="22"/>
                <w:lang w:eastAsia="it-IT"/>
              </w:rPr>
              <w:t>Inkubationszeit</w:t>
            </w:r>
          </w:p>
        </w:tc>
        <w:tc>
          <w:tcPr>
            <w:tcW w:w="3031" w:type="dxa"/>
            <w:shd w:val="clear" w:color="auto" w:fill="D9E2F3" w:themeFill="accent1" w:themeFillTint="33"/>
            <w:vAlign w:val="center"/>
          </w:tcPr>
          <w:p w14:paraId="5EB61F56" w14:textId="77777777" w:rsidR="006C777C" w:rsidRPr="00A5213D" w:rsidRDefault="006C777C" w:rsidP="004465F3">
            <w:pPr>
              <w:spacing w:line="264" w:lineRule="auto"/>
              <w:jc w:val="center"/>
              <w:rPr>
                <w:b/>
                <w:bCs/>
                <w:sz w:val="22"/>
                <w:szCs w:val="22"/>
                <w:lang w:eastAsia="it-IT"/>
              </w:rPr>
            </w:pPr>
            <w:r w:rsidRPr="00A5213D">
              <w:rPr>
                <w:b/>
                <w:bCs/>
                <w:sz w:val="22"/>
                <w:szCs w:val="22"/>
                <w:lang w:eastAsia="it-IT"/>
              </w:rPr>
              <w:t>Symptome</w:t>
            </w:r>
          </w:p>
        </w:tc>
        <w:tc>
          <w:tcPr>
            <w:tcW w:w="5220" w:type="dxa"/>
            <w:shd w:val="clear" w:color="auto" w:fill="D9E2F3" w:themeFill="accent1" w:themeFillTint="33"/>
            <w:vAlign w:val="center"/>
          </w:tcPr>
          <w:p w14:paraId="0BDD1178" w14:textId="77777777" w:rsidR="006C777C" w:rsidRPr="00A5213D" w:rsidRDefault="006C777C" w:rsidP="004465F3">
            <w:pPr>
              <w:spacing w:line="264" w:lineRule="auto"/>
              <w:jc w:val="center"/>
              <w:rPr>
                <w:b/>
                <w:bCs/>
                <w:sz w:val="22"/>
                <w:szCs w:val="22"/>
                <w:lang w:eastAsia="it-IT"/>
              </w:rPr>
            </w:pPr>
            <w:r w:rsidRPr="00A5213D">
              <w:rPr>
                <w:b/>
                <w:bCs/>
                <w:sz w:val="22"/>
                <w:szCs w:val="22"/>
                <w:lang w:eastAsia="it-IT"/>
              </w:rPr>
              <w:t>Beteiligte Lebensmittel</w:t>
            </w:r>
          </w:p>
        </w:tc>
      </w:tr>
      <w:bookmarkEnd w:id="3"/>
      <w:tr w:rsidR="006C777C" w:rsidRPr="00021EBB" w14:paraId="1F2C5EFC" w14:textId="77777777" w:rsidTr="00672AB7">
        <w:tc>
          <w:tcPr>
            <w:tcW w:w="4757" w:type="dxa"/>
            <w:vAlign w:val="center"/>
          </w:tcPr>
          <w:p w14:paraId="01DFB95F" w14:textId="77777777" w:rsidR="00FD2A7D" w:rsidRDefault="006C777C" w:rsidP="00006F08">
            <w:pPr>
              <w:autoSpaceDE w:val="0"/>
              <w:autoSpaceDN w:val="0"/>
              <w:adjustRightInd w:val="0"/>
              <w:spacing w:line="264" w:lineRule="auto"/>
              <w:rPr>
                <w:rFonts w:cs="Arial"/>
                <w:b/>
                <w:bCs/>
                <w:color w:val="000000"/>
                <w:sz w:val="20"/>
                <w:szCs w:val="20"/>
              </w:rPr>
            </w:pPr>
            <w:r w:rsidRPr="00021EBB">
              <w:rPr>
                <w:rFonts w:cs="Arial"/>
                <w:b/>
                <w:bCs/>
                <w:color w:val="000000"/>
                <w:sz w:val="20"/>
                <w:szCs w:val="20"/>
              </w:rPr>
              <w:t xml:space="preserve">Intoxikation durch </w:t>
            </w:r>
          </w:p>
          <w:p w14:paraId="49236F42" w14:textId="7ED71E77" w:rsidR="006C777C" w:rsidRPr="00A5213D" w:rsidRDefault="006C777C" w:rsidP="00006F08">
            <w:pPr>
              <w:autoSpaceDE w:val="0"/>
              <w:autoSpaceDN w:val="0"/>
              <w:adjustRightInd w:val="0"/>
              <w:spacing w:line="264" w:lineRule="auto"/>
              <w:rPr>
                <w:rFonts w:cs="Arial"/>
                <w:i/>
                <w:iCs/>
                <w:color w:val="000000"/>
                <w:sz w:val="20"/>
                <w:szCs w:val="20"/>
              </w:rPr>
            </w:pPr>
            <w:proofErr w:type="spellStart"/>
            <w:r w:rsidRPr="00A5213D">
              <w:rPr>
                <w:rFonts w:cs="Arial"/>
                <w:i/>
                <w:iCs/>
                <w:color w:val="000000"/>
                <w:sz w:val="20"/>
                <w:szCs w:val="20"/>
              </w:rPr>
              <w:t>Stafilococcus</w:t>
            </w:r>
            <w:proofErr w:type="spellEnd"/>
            <w:r w:rsidRPr="00A5213D">
              <w:rPr>
                <w:rFonts w:cs="Arial"/>
                <w:i/>
                <w:iCs/>
                <w:color w:val="000000"/>
                <w:sz w:val="20"/>
                <w:szCs w:val="20"/>
              </w:rPr>
              <w:t xml:space="preserve"> </w:t>
            </w:r>
            <w:proofErr w:type="spellStart"/>
            <w:r w:rsidRPr="00A5213D">
              <w:rPr>
                <w:rFonts w:cs="Arial"/>
                <w:i/>
                <w:iCs/>
                <w:color w:val="000000"/>
                <w:sz w:val="20"/>
                <w:szCs w:val="20"/>
              </w:rPr>
              <w:t>aureusExo-Enterotoxine</w:t>
            </w:r>
            <w:proofErr w:type="spellEnd"/>
            <w:r w:rsidRPr="00A5213D">
              <w:rPr>
                <w:rFonts w:cs="Arial"/>
                <w:i/>
                <w:iCs/>
                <w:color w:val="000000"/>
                <w:sz w:val="20"/>
                <w:szCs w:val="20"/>
              </w:rPr>
              <w:t xml:space="preserve"> A, B, C, D, E, F.</w:t>
            </w:r>
          </w:p>
          <w:p w14:paraId="027783C6" w14:textId="4DEBF79F" w:rsidR="006C777C" w:rsidRPr="00021EBB" w:rsidRDefault="00A12D7D" w:rsidP="00006F08">
            <w:pPr>
              <w:spacing w:line="264" w:lineRule="auto"/>
              <w:rPr>
                <w:b/>
                <w:bCs/>
                <w:sz w:val="20"/>
                <w:szCs w:val="20"/>
                <w:lang w:eastAsia="it-IT"/>
              </w:rPr>
            </w:pPr>
            <w:r>
              <w:rPr>
                <w:rFonts w:cs="Arial"/>
                <w:color w:val="000000"/>
                <w:sz w:val="20"/>
                <w:szCs w:val="20"/>
              </w:rPr>
              <w:t xml:space="preserve">Die Toxine sind thermostabil </w:t>
            </w:r>
            <w:r w:rsidRPr="00021EBB">
              <w:rPr>
                <w:rFonts w:cs="Arial"/>
                <w:color w:val="000000"/>
                <w:sz w:val="20"/>
                <w:szCs w:val="20"/>
              </w:rPr>
              <w:t>(bis zu 30 Minuten bei 121 °C),</w:t>
            </w:r>
            <w:r>
              <w:rPr>
                <w:rFonts w:cs="Arial"/>
                <w:color w:val="000000"/>
                <w:sz w:val="20"/>
                <w:szCs w:val="20"/>
              </w:rPr>
              <w:t xml:space="preserve"> </w:t>
            </w:r>
            <w:r w:rsidR="006C777C" w:rsidRPr="00021EBB">
              <w:rPr>
                <w:rFonts w:cs="Arial"/>
                <w:color w:val="000000"/>
                <w:sz w:val="20"/>
                <w:szCs w:val="20"/>
              </w:rPr>
              <w:t>in Wasser und Salzlösungen löslich, in einem pH-Bereich zwischen 3 und 9 stabil und resistent gegen proteolytische Enzyme und Bestrahlung.</w:t>
            </w:r>
          </w:p>
        </w:tc>
        <w:tc>
          <w:tcPr>
            <w:tcW w:w="2018" w:type="dxa"/>
            <w:vAlign w:val="center"/>
          </w:tcPr>
          <w:p w14:paraId="3E070398" w14:textId="3F2DABB3" w:rsidR="006C777C" w:rsidRPr="00021EBB" w:rsidRDefault="006C777C" w:rsidP="00006F08">
            <w:pPr>
              <w:spacing w:line="264" w:lineRule="auto"/>
              <w:rPr>
                <w:b/>
                <w:bCs/>
                <w:sz w:val="20"/>
                <w:szCs w:val="20"/>
                <w:lang w:eastAsia="it-IT"/>
              </w:rPr>
            </w:pPr>
            <w:r w:rsidRPr="00021EBB">
              <w:rPr>
                <w:rFonts w:cs="Arial"/>
                <w:color w:val="000000"/>
                <w:sz w:val="20"/>
                <w:szCs w:val="20"/>
              </w:rPr>
              <w:t>1-8 Stunden</w:t>
            </w:r>
            <w:r w:rsidR="00384BE9">
              <w:rPr>
                <w:rFonts w:cs="Arial"/>
                <w:color w:val="000000"/>
                <w:sz w:val="20"/>
                <w:szCs w:val="20"/>
              </w:rPr>
              <w:t>.</w:t>
            </w:r>
          </w:p>
        </w:tc>
        <w:tc>
          <w:tcPr>
            <w:tcW w:w="3031" w:type="dxa"/>
            <w:vAlign w:val="center"/>
          </w:tcPr>
          <w:p w14:paraId="2E21AEB2" w14:textId="69DB4751" w:rsidR="006C777C" w:rsidRPr="00021EBB" w:rsidRDefault="006C777C" w:rsidP="00006F08">
            <w:pPr>
              <w:spacing w:line="264" w:lineRule="auto"/>
              <w:rPr>
                <w:b/>
                <w:bCs/>
                <w:sz w:val="20"/>
                <w:szCs w:val="20"/>
                <w:lang w:eastAsia="it-IT"/>
              </w:rPr>
            </w:pPr>
            <w:r w:rsidRPr="00021EBB">
              <w:rPr>
                <w:rFonts w:cs="Arial"/>
                <w:color w:val="000000"/>
                <w:sz w:val="20"/>
                <w:szCs w:val="20"/>
              </w:rPr>
              <w:t>Übelkeit, Erbrechen</w:t>
            </w:r>
            <w:r w:rsidR="00DF1F2D">
              <w:rPr>
                <w:rFonts w:cs="Arial"/>
                <w:color w:val="000000"/>
                <w:sz w:val="20"/>
                <w:szCs w:val="20"/>
              </w:rPr>
              <w:t>,</w:t>
            </w:r>
            <w:r w:rsidRPr="00021EBB">
              <w:rPr>
                <w:rFonts w:cs="Arial"/>
                <w:color w:val="000000"/>
                <w:sz w:val="20"/>
                <w:szCs w:val="20"/>
              </w:rPr>
              <w:t xml:space="preserve"> Bauchschmerzen, Durchfall, Erschöpfung</w:t>
            </w:r>
            <w:r w:rsidR="00384BE9">
              <w:rPr>
                <w:rFonts w:cs="Arial"/>
                <w:color w:val="000000"/>
                <w:sz w:val="20"/>
                <w:szCs w:val="20"/>
              </w:rPr>
              <w:t>.</w:t>
            </w:r>
          </w:p>
        </w:tc>
        <w:tc>
          <w:tcPr>
            <w:tcW w:w="5220" w:type="dxa"/>
            <w:vAlign w:val="center"/>
          </w:tcPr>
          <w:p w14:paraId="5D37B04A" w14:textId="27945D4F" w:rsidR="006C777C" w:rsidRPr="00021EBB" w:rsidRDefault="006C777C" w:rsidP="00006F08">
            <w:pPr>
              <w:autoSpaceDE w:val="0"/>
              <w:autoSpaceDN w:val="0"/>
              <w:adjustRightInd w:val="0"/>
              <w:spacing w:line="264" w:lineRule="auto"/>
              <w:rPr>
                <w:b/>
                <w:bCs/>
                <w:sz w:val="20"/>
                <w:szCs w:val="20"/>
                <w:lang w:eastAsia="it-IT"/>
              </w:rPr>
            </w:pPr>
            <w:r w:rsidRPr="00021EBB">
              <w:rPr>
                <w:rFonts w:cs="Arial"/>
                <w:color w:val="000000"/>
                <w:sz w:val="20"/>
                <w:szCs w:val="20"/>
              </w:rPr>
              <w:t>Geflügel, Backwaren mit Sahne und Rahm, Käse, Milch, Milchpulver und Milchnebenerzeugnisse, im allgemeinen fettreiche Lebensmittel, Hackfleisch, Lebensmittelmischungen.</w:t>
            </w:r>
            <w:r w:rsidR="00DF1F2D">
              <w:rPr>
                <w:rFonts w:cs="Arial"/>
                <w:color w:val="000000"/>
                <w:sz w:val="20"/>
                <w:szCs w:val="20"/>
              </w:rPr>
              <w:t xml:space="preserve"> Nicht übertragbar (im Lebensmittel gebildetes Toxin).</w:t>
            </w:r>
          </w:p>
        </w:tc>
      </w:tr>
      <w:tr w:rsidR="006C777C" w:rsidRPr="00021EBB" w14:paraId="71620B14" w14:textId="77777777" w:rsidTr="00672AB7">
        <w:trPr>
          <w:trHeight w:val="848"/>
        </w:trPr>
        <w:tc>
          <w:tcPr>
            <w:tcW w:w="4757" w:type="dxa"/>
            <w:vAlign w:val="center"/>
          </w:tcPr>
          <w:p w14:paraId="29CD293C" w14:textId="77777777" w:rsidR="006C777C" w:rsidRPr="00021EBB" w:rsidRDefault="006C777C" w:rsidP="00006F08">
            <w:pPr>
              <w:autoSpaceDE w:val="0"/>
              <w:autoSpaceDN w:val="0"/>
              <w:adjustRightInd w:val="0"/>
              <w:spacing w:line="264" w:lineRule="auto"/>
              <w:rPr>
                <w:rFonts w:cs="Arial"/>
                <w:b/>
                <w:bCs/>
                <w:color w:val="000000"/>
                <w:sz w:val="20"/>
                <w:szCs w:val="20"/>
              </w:rPr>
            </w:pPr>
            <w:r w:rsidRPr="00021EBB">
              <w:rPr>
                <w:rFonts w:cs="Arial"/>
                <w:b/>
                <w:bCs/>
                <w:color w:val="000000"/>
                <w:sz w:val="20"/>
                <w:szCs w:val="20"/>
              </w:rPr>
              <w:t xml:space="preserve">Salmonellose </w:t>
            </w:r>
          </w:p>
          <w:p w14:paraId="709CFA33" w14:textId="21DB8CDF" w:rsidR="001E1D0B" w:rsidRPr="001E1D0B" w:rsidRDefault="00910D1D" w:rsidP="001E1D0B">
            <w:pPr>
              <w:pStyle w:val="Paragrafoelenco"/>
              <w:numPr>
                <w:ilvl w:val="0"/>
                <w:numId w:val="16"/>
              </w:numPr>
              <w:autoSpaceDE w:val="0"/>
              <w:autoSpaceDN w:val="0"/>
              <w:adjustRightInd w:val="0"/>
              <w:spacing w:line="264" w:lineRule="auto"/>
              <w:rPr>
                <w:rFonts w:cs="Arial"/>
                <w:i/>
                <w:iCs/>
                <w:color w:val="000000"/>
                <w:sz w:val="20"/>
                <w:szCs w:val="20"/>
              </w:rPr>
            </w:pPr>
            <w:r>
              <w:rPr>
                <w:rFonts w:cs="Arial"/>
                <w:i/>
                <w:iCs/>
                <w:color w:val="000000"/>
                <w:sz w:val="20"/>
                <w:szCs w:val="20"/>
              </w:rPr>
              <w:t>Nicht</w:t>
            </w:r>
            <w:r w:rsidR="001E1D0B" w:rsidRPr="001E1D0B">
              <w:rPr>
                <w:rFonts w:cs="Arial"/>
                <w:i/>
                <w:iCs/>
                <w:color w:val="000000"/>
                <w:sz w:val="20"/>
                <w:szCs w:val="20"/>
              </w:rPr>
              <w:t xml:space="preserve"> </w:t>
            </w:r>
            <w:proofErr w:type="spellStart"/>
            <w:r w:rsidR="001E1D0B" w:rsidRPr="001E1D0B">
              <w:rPr>
                <w:rFonts w:cs="Arial"/>
                <w:i/>
                <w:iCs/>
                <w:color w:val="000000"/>
                <w:sz w:val="20"/>
                <w:szCs w:val="20"/>
              </w:rPr>
              <w:t>t</w:t>
            </w:r>
            <w:r>
              <w:rPr>
                <w:rFonts w:cs="Arial"/>
                <w:i/>
                <w:iCs/>
                <w:color w:val="000000"/>
                <w:sz w:val="20"/>
                <w:szCs w:val="20"/>
              </w:rPr>
              <w:t>ypho</w:t>
            </w:r>
            <w:r w:rsidR="001E1D0B" w:rsidRPr="001E1D0B">
              <w:rPr>
                <w:rFonts w:cs="Arial"/>
                <w:i/>
                <w:iCs/>
                <w:color w:val="000000"/>
                <w:sz w:val="20"/>
                <w:szCs w:val="20"/>
              </w:rPr>
              <w:t>ide</w:t>
            </w:r>
            <w:proofErr w:type="spellEnd"/>
            <w:r>
              <w:rPr>
                <w:rFonts w:cs="Arial"/>
                <w:i/>
                <w:iCs/>
                <w:color w:val="000000"/>
                <w:sz w:val="20"/>
                <w:szCs w:val="20"/>
              </w:rPr>
              <w:t xml:space="preserve"> Salmonellen</w:t>
            </w:r>
          </w:p>
          <w:p w14:paraId="3EB3AFAC" w14:textId="2A58F5F5" w:rsidR="006C777C" w:rsidRPr="001E1D0B" w:rsidRDefault="001E1D0B" w:rsidP="001E1D0B">
            <w:pPr>
              <w:pStyle w:val="Paragrafoelenco"/>
              <w:numPr>
                <w:ilvl w:val="0"/>
                <w:numId w:val="16"/>
              </w:numPr>
              <w:autoSpaceDE w:val="0"/>
              <w:autoSpaceDN w:val="0"/>
              <w:adjustRightInd w:val="0"/>
              <w:spacing w:line="264" w:lineRule="auto"/>
              <w:rPr>
                <w:rFonts w:cs="Arial"/>
                <w:i/>
                <w:iCs/>
                <w:color w:val="000000"/>
                <w:sz w:val="20"/>
                <w:szCs w:val="20"/>
              </w:rPr>
            </w:pPr>
            <w:r w:rsidRPr="001E1D0B">
              <w:rPr>
                <w:rFonts w:cs="Arial"/>
                <w:i/>
                <w:iCs/>
                <w:color w:val="000000"/>
                <w:sz w:val="20"/>
                <w:szCs w:val="20"/>
              </w:rPr>
              <w:t xml:space="preserve">S. </w:t>
            </w:r>
            <w:proofErr w:type="spellStart"/>
            <w:r w:rsidRPr="001E1D0B">
              <w:rPr>
                <w:rFonts w:cs="Arial"/>
                <w:i/>
                <w:iCs/>
                <w:color w:val="000000"/>
                <w:sz w:val="20"/>
                <w:szCs w:val="20"/>
              </w:rPr>
              <w:t>typhi</w:t>
            </w:r>
            <w:proofErr w:type="spellEnd"/>
            <w:r w:rsidRPr="001E1D0B">
              <w:rPr>
                <w:rFonts w:cs="Arial"/>
                <w:i/>
                <w:iCs/>
                <w:color w:val="000000"/>
                <w:sz w:val="20"/>
                <w:szCs w:val="20"/>
              </w:rPr>
              <w:t xml:space="preserve"> e S. </w:t>
            </w:r>
            <w:proofErr w:type="spellStart"/>
            <w:r w:rsidR="006C777C" w:rsidRPr="001E1D0B">
              <w:rPr>
                <w:rFonts w:cs="Arial"/>
                <w:i/>
                <w:iCs/>
                <w:color w:val="000000"/>
                <w:sz w:val="20"/>
                <w:szCs w:val="20"/>
              </w:rPr>
              <w:t>paratyphi</w:t>
            </w:r>
            <w:proofErr w:type="spellEnd"/>
          </w:p>
          <w:p w14:paraId="2C5C53A1" w14:textId="5F1F8E7E" w:rsidR="006C777C" w:rsidRPr="00021EBB" w:rsidRDefault="006C777C" w:rsidP="00006F08">
            <w:pPr>
              <w:spacing w:line="264" w:lineRule="auto"/>
              <w:rPr>
                <w:b/>
                <w:bCs/>
                <w:sz w:val="20"/>
                <w:szCs w:val="20"/>
                <w:lang w:eastAsia="it-IT"/>
              </w:rPr>
            </w:pPr>
            <w:r w:rsidRPr="00021EBB">
              <w:rPr>
                <w:rFonts w:cs="Arial"/>
                <w:color w:val="000000"/>
                <w:sz w:val="20"/>
                <w:szCs w:val="20"/>
              </w:rPr>
              <w:t>Salmonellen haben den Darmtrakt von Menschen und Tieren als Lebensraum und ihre Ausbreitung in der Umwelt erfolgt durch Verunreinigung mit Fäkalien.</w:t>
            </w:r>
          </w:p>
        </w:tc>
        <w:tc>
          <w:tcPr>
            <w:tcW w:w="2018" w:type="dxa"/>
            <w:vAlign w:val="center"/>
          </w:tcPr>
          <w:p w14:paraId="00D3F4F2" w14:textId="58A7018B" w:rsidR="00910D1D" w:rsidRPr="00910D1D" w:rsidRDefault="00910D1D" w:rsidP="00910D1D">
            <w:pPr>
              <w:pStyle w:val="Paragrafoelenco"/>
              <w:numPr>
                <w:ilvl w:val="0"/>
                <w:numId w:val="18"/>
              </w:numPr>
              <w:autoSpaceDE w:val="0"/>
              <w:autoSpaceDN w:val="0"/>
              <w:adjustRightInd w:val="0"/>
              <w:spacing w:after="160" w:line="259" w:lineRule="auto"/>
              <w:rPr>
                <w:rFonts w:eastAsia="Calibri" w:cs="Arial"/>
                <w:color w:val="000000"/>
                <w:sz w:val="20"/>
                <w:szCs w:val="20"/>
                <w:lang w:val="it-IT" w:eastAsia="en-US"/>
              </w:rPr>
            </w:pPr>
            <w:r w:rsidRPr="00910D1D">
              <w:rPr>
                <w:rFonts w:eastAsia="Calibri" w:cs="Arial"/>
                <w:color w:val="000000"/>
                <w:sz w:val="20"/>
                <w:szCs w:val="20"/>
                <w:lang w:val="it-IT" w:eastAsia="en-US"/>
              </w:rPr>
              <w:t xml:space="preserve">1-3 </w:t>
            </w:r>
            <w:proofErr w:type="spellStart"/>
            <w:r w:rsidRPr="00910D1D">
              <w:rPr>
                <w:rFonts w:eastAsia="Calibri" w:cs="Arial"/>
                <w:color w:val="000000"/>
                <w:sz w:val="20"/>
                <w:szCs w:val="20"/>
                <w:lang w:val="it-IT" w:eastAsia="en-US"/>
              </w:rPr>
              <w:t>Tage</w:t>
            </w:r>
            <w:proofErr w:type="spellEnd"/>
          </w:p>
          <w:p w14:paraId="6D012346" w14:textId="275A7545" w:rsidR="006C777C" w:rsidRPr="00910D1D" w:rsidRDefault="00910D1D" w:rsidP="00910D1D">
            <w:pPr>
              <w:pStyle w:val="Paragrafoelenco"/>
              <w:numPr>
                <w:ilvl w:val="0"/>
                <w:numId w:val="18"/>
              </w:numPr>
              <w:spacing w:line="264" w:lineRule="auto"/>
              <w:rPr>
                <w:sz w:val="20"/>
                <w:szCs w:val="20"/>
                <w:lang w:eastAsia="it-IT"/>
              </w:rPr>
            </w:pPr>
            <w:r w:rsidRPr="00910D1D">
              <w:rPr>
                <w:rFonts w:eastAsia="Calibri" w:cs="Arial"/>
                <w:color w:val="000000"/>
                <w:sz w:val="20"/>
                <w:szCs w:val="20"/>
                <w:lang w:val="it-IT" w:eastAsia="en-US"/>
              </w:rPr>
              <w:t xml:space="preserve">1-3 </w:t>
            </w:r>
            <w:proofErr w:type="spellStart"/>
            <w:r w:rsidRPr="00910D1D">
              <w:rPr>
                <w:rFonts w:eastAsia="Calibri" w:cs="Arial"/>
                <w:color w:val="000000"/>
                <w:sz w:val="20"/>
                <w:szCs w:val="20"/>
                <w:lang w:val="it-IT" w:eastAsia="en-US"/>
              </w:rPr>
              <w:t>Wochen</w:t>
            </w:r>
            <w:proofErr w:type="spellEnd"/>
            <w:r w:rsidRPr="00910D1D">
              <w:rPr>
                <w:rFonts w:eastAsia="Calibri" w:cs="Arial"/>
                <w:color w:val="000000"/>
                <w:sz w:val="20"/>
                <w:szCs w:val="20"/>
                <w:lang w:val="it-IT" w:eastAsia="en-US"/>
              </w:rPr>
              <w:t xml:space="preserve"> bis 2 </w:t>
            </w:r>
            <w:proofErr w:type="spellStart"/>
            <w:r w:rsidRPr="00910D1D">
              <w:rPr>
                <w:rFonts w:eastAsia="Calibri" w:cs="Arial"/>
                <w:color w:val="000000"/>
                <w:sz w:val="20"/>
                <w:szCs w:val="20"/>
                <w:lang w:val="it-IT" w:eastAsia="en-US"/>
              </w:rPr>
              <w:t>Monaten</w:t>
            </w:r>
            <w:proofErr w:type="spellEnd"/>
            <w:r w:rsidRPr="00910D1D">
              <w:rPr>
                <w:rFonts w:eastAsia="Calibri" w:cs="Arial"/>
                <w:color w:val="000000"/>
                <w:sz w:val="20"/>
                <w:szCs w:val="20"/>
                <w:lang w:val="it-IT" w:eastAsia="en-US"/>
              </w:rPr>
              <w:t>.</w:t>
            </w:r>
          </w:p>
        </w:tc>
        <w:tc>
          <w:tcPr>
            <w:tcW w:w="3031" w:type="dxa"/>
            <w:vAlign w:val="center"/>
          </w:tcPr>
          <w:p w14:paraId="5FB321D3" w14:textId="6CEC09B7" w:rsidR="006C777C" w:rsidRPr="00021EBB" w:rsidRDefault="006C777C" w:rsidP="00006F08">
            <w:pPr>
              <w:spacing w:line="264" w:lineRule="auto"/>
              <w:rPr>
                <w:sz w:val="20"/>
                <w:szCs w:val="20"/>
                <w:lang w:eastAsia="it-IT"/>
              </w:rPr>
            </w:pPr>
            <w:r w:rsidRPr="00021EBB">
              <w:rPr>
                <w:rFonts w:cs="Arial"/>
                <w:color w:val="000000"/>
                <w:sz w:val="20"/>
                <w:szCs w:val="20"/>
              </w:rPr>
              <w:t>Bauchschmerzen, Durchfall, Schüttelfrost, Fieber, Übelkeit, Erbrechen, Unwohlsein</w:t>
            </w:r>
            <w:r w:rsidR="00A33E84">
              <w:rPr>
                <w:rFonts w:cs="Arial"/>
                <w:color w:val="000000"/>
                <w:sz w:val="20"/>
                <w:szCs w:val="20"/>
              </w:rPr>
              <w:t>.</w:t>
            </w:r>
          </w:p>
        </w:tc>
        <w:tc>
          <w:tcPr>
            <w:tcW w:w="5220" w:type="dxa"/>
            <w:vAlign w:val="center"/>
          </w:tcPr>
          <w:p w14:paraId="1738A784" w14:textId="4244B56A" w:rsidR="006C777C" w:rsidRPr="00341C77" w:rsidRDefault="00910D1D" w:rsidP="00341C77">
            <w:pPr>
              <w:autoSpaceDE w:val="0"/>
              <w:autoSpaceDN w:val="0"/>
              <w:adjustRightInd w:val="0"/>
              <w:spacing w:line="264" w:lineRule="auto"/>
              <w:rPr>
                <w:rFonts w:cs="Arial"/>
                <w:color w:val="000000"/>
                <w:sz w:val="20"/>
                <w:szCs w:val="20"/>
              </w:rPr>
            </w:pPr>
            <w:r>
              <w:rPr>
                <w:rFonts w:cs="Arial"/>
                <w:color w:val="000000"/>
                <w:sz w:val="20"/>
                <w:szCs w:val="20"/>
              </w:rPr>
              <w:t>Übertragbar durch Ansteckung von Mensch zu Mensch, durch Wasser und durch kontaminierte Lebensmittel. Rohe Produkte tierischen Ursprungs wie</w:t>
            </w:r>
            <w:r w:rsidR="006C777C" w:rsidRPr="00021EBB">
              <w:rPr>
                <w:rFonts w:cs="Arial"/>
                <w:color w:val="000000"/>
                <w:sz w:val="20"/>
                <w:szCs w:val="20"/>
              </w:rPr>
              <w:t xml:space="preserve"> Fleisch</w:t>
            </w:r>
            <w:r>
              <w:rPr>
                <w:rFonts w:cs="Arial"/>
                <w:color w:val="000000"/>
                <w:sz w:val="20"/>
                <w:szCs w:val="20"/>
              </w:rPr>
              <w:t xml:space="preserve">, Eier, </w:t>
            </w:r>
            <w:r w:rsidRPr="00021EBB">
              <w:rPr>
                <w:rFonts w:cs="Arial"/>
                <w:color w:val="000000"/>
                <w:sz w:val="20"/>
                <w:szCs w:val="20"/>
              </w:rPr>
              <w:t>Milchprodukte</w:t>
            </w:r>
            <w:r>
              <w:rPr>
                <w:rFonts w:cs="Arial"/>
                <w:color w:val="000000"/>
                <w:sz w:val="20"/>
                <w:szCs w:val="20"/>
              </w:rPr>
              <w:t>.</w:t>
            </w:r>
            <w:r w:rsidR="00341C77">
              <w:rPr>
                <w:rFonts w:cs="Arial"/>
                <w:color w:val="000000"/>
                <w:sz w:val="20"/>
                <w:szCs w:val="20"/>
              </w:rPr>
              <w:t xml:space="preserve"> </w:t>
            </w:r>
            <w:r w:rsidR="006C777C" w:rsidRPr="00021EBB">
              <w:rPr>
                <w:rFonts w:cs="Arial"/>
                <w:color w:val="000000"/>
                <w:sz w:val="20"/>
                <w:szCs w:val="20"/>
              </w:rPr>
              <w:t>Mögliche Ansteckung durch Haustiere: Küken, Entenküken und Schildkröten.</w:t>
            </w:r>
          </w:p>
        </w:tc>
      </w:tr>
      <w:tr w:rsidR="006C777C" w:rsidRPr="00021EBB" w14:paraId="6450DB4C" w14:textId="77777777" w:rsidTr="00672AB7">
        <w:trPr>
          <w:trHeight w:val="992"/>
        </w:trPr>
        <w:tc>
          <w:tcPr>
            <w:tcW w:w="4757" w:type="dxa"/>
            <w:vAlign w:val="center"/>
          </w:tcPr>
          <w:p w14:paraId="04B0CC5D" w14:textId="77777777" w:rsidR="006C777C" w:rsidRPr="00112CA6" w:rsidRDefault="006C777C" w:rsidP="00006F08">
            <w:pPr>
              <w:autoSpaceDE w:val="0"/>
              <w:autoSpaceDN w:val="0"/>
              <w:adjustRightInd w:val="0"/>
              <w:spacing w:line="264" w:lineRule="auto"/>
              <w:rPr>
                <w:rFonts w:cs="Arial"/>
                <w:b/>
                <w:bCs/>
                <w:color w:val="000000"/>
                <w:sz w:val="20"/>
                <w:szCs w:val="20"/>
                <w:lang w:val="it-IT"/>
              </w:rPr>
            </w:pPr>
            <w:proofErr w:type="spellStart"/>
            <w:r w:rsidRPr="00112CA6">
              <w:rPr>
                <w:rFonts w:cs="Arial"/>
                <w:b/>
                <w:bCs/>
                <w:color w:val="000000"/>
                <w:sz w:val="20"/>
                <w:szCs w:val="20"/>
                <w:lang w:val="it-IT"/>
              </w:rPr>
              <w:t>Shigellose</w:t>
            </w:r>
            <w:proofErr w:type="spellEnd"/>
          </w:p>
          <w:p w14:paraId="0D9CB885" w14:textId="77777777" w:rsidR="006C777C" w:rsidRPr="00112CA6" w:rsidRDefault="006C777C" w:rsidP="00006F08">
            <w:pPr>
              <w:autoSpaceDE w:val="0"/>
              <w:autoSpaceDN w:val="0"/>
              <w:adjustRightInd w:val="0"/>
              <w:spacing w:line="264" w:lineRule="auto"/>
              <w:rPr>
                <w:rFonts w:cs="Arial"/>
                <w:i/>
                <w:iCs/>
                <w:color w:val="000000"/>
                <w:sz w:val="20"/>
                <w:szCs w:val="20"/>
                <w:lang w:val="it-IT"/>
              </w:rPr>
            </w:pPr>
            <w:r w:rsidRPr="00112CA6">
              <w:rPr>
                <w:rFonts w:cs="Arial"/>
                <w:i/>
                <w:iCs/>
                <w:color w:val="000000"/>
                <w:sz w:val="20"/>
                <w:szCs w:val="20"/>
                <w:lang w:val="it-IT"/>
              </w:rPr>
              <w:t xml:space="preserve">Shigella </w:t>
            </w:r>
            <w:proofErr w:type="spellStart"/>
            <w:r w:rsidRPr="00112CA6">
              <w:rPr>
                <w:rFonts w:cs="Arial"/>
                <w:i/>
                <w:iCs/>
                <w:color w:val="000000"/>
                <w:sz w:val="20"/>
                <w:szCs w:val="20"/>
                <w:lang w:val="it-IT"/>
              </w:rPr>
              <w:t>flexneri</w:t>
            </w:r>
            <w:proofErr w:type="spellEnd"/>
            <w:r w:rsidRPr="00112CA6">
              <w:rPr>
                <w:rFonts w:cs="Arial"/>
                <w:i/>
                <w:iCs/>
                <w:color w:val="000000"/>
                <w:sz w:val="20"/>
                <w:szCs w:val="20"/>
                <w:lang w:val="it-IT"/>
              </w:rPr>
              <w:t xml:space="preserve">, S. </w:t>
            </w:r>
            <w:proofErr w:type="spellStart"/>
            <w:r w:rsidRPr="00112CA6">
              <w:rPr>
                <w:rFonts w:cs="Arial"/>
                <w:i/>
                <w:iCs/>
                <w:color w:val="000000"/>
                <w:sz w:val="20"/>
                <w:szCs w:val="20"/>
                <w:lang w:val="it-IT"/>
              </w:rPr>
              <w:t>diysenteriae</w:t>
            </w:r>
            <w:proofErr w:type="spellEnd"/>
            <w:r w:rsidRPr="00112CA6">
              <w:rPr>
                <w:rFonts w:cs="Arial"/>
                <w:i/>
                <w:iCs/>
                <w:color w:val="000000"/>
                <w:sz w:val="20"/>
                <w:szCs w:val="20"/>
                <w:lang w:val="it-IT"/>
              </w:rPr>
              <w:t xml:space="preserve">, S. </w:t>
            </w:r>
            <w:proofErr w:type="spellStart"/>
            <w:r w:rsidRPr="00112CA6">
              <w:rPr>
                <w:rFonts w:cs="Arial"/>
                <w:i/>
                <w:iCs/>
                <w:color w:val="000000"/>
                <w:sz w:val="20"/>
                <w:szCs w:val="20"/>
                <w:lang w:val="it-IT"/>
              </w:rPr>
              <w:t>sonnei</w:t>
            </w:r>
            <w:proofErr w:type="spellEnd"/>
            <w:r w:rsidRPr="00112CA6">
              <w:rPr>
                <w:rFonts w:cs="Arial"/>
                <w:i/>
                <w:iCs/>
                <w:color w:val="000000"/>
                <w:sz w:val="20"/>
                <w:szCs w:val="20"/>
                <w:lang w:val="it-IT"/>
              </w:rPr>
              <w:t xml:space="preserve"> e S. </w:t>
            </w:r>
            <w:proofErr w:type="spellStart"/>
            <w:r w:rsidRPr="00112CA6">
              <w:rPr>
                <w:rFonts w:cs="Arial"/>
                <w:i/>
                <w:iCs/>
                <w:color w:val="000000"/>
                <w:sz w:val="20"/>
                <w:szCs w:val="20"/>
                <w:lang w:val="it-IT"/>
              </w:rPr>
              <w:t>boydii</w:t>
            </w:r>
            <w:proofErr w:type="spellEnd"/>
          </w:p>
          <w:p w14:paraId="15545364" w14:textId="505F8AA6" w:rsidR="006C777C" w:rsidRPr="00021EBB" w:rsidRDefault="006C777C" w:rsidP="00006F08">
            <w:pPr>
              <w:spacing w:line="264" w:lineRule="auto"/>
              <w:rPr>
                <w:sz w:val="20"/>
                <w:szCs w:val="20"/>
                <w:lang w:eastAsia="it-IT"/>
              </w:rPr>
            </w:pPr>
            <w:r w:rsidRPr="00021EBB">
              <w:rPr>
                <w:rFonts w:cs="Arial"/>
                <w:color w:val="000000"/>
                <w:sz w:val="20"/>
                <w:szCs w:val="20"/>
              </w:rPr>
              <w:t>Shigella hat als Lebensraum den Darmtrakt von Menschen und Tieren</w:t>
            </w:r>
          </w:p>
        </w:tc>
        <w:tc>
          <w:tcPr>
            <w:tcW w:w="2018" w:type="dxa"/>
            <w:vAlign w:val="center"/>
          </w:tcPr>
          <w:p w14:paraId="5F0FCF29" w14:textId="2F0E1DA9" w:rsidR="006C777C" w:rsidRPr="00021EBB" w:rsidRDefault="006C777C" w:rsidP="00006F08">
            <w:pPr>
              <w:spacing w:line="264" w:lineRule="auto"/>
              <w:rPr>
                <w:sz w:val="20"/>
                <w:szCs w:val="20"/>
                <w:lang w:eastAsia="it-IT"/>
              </w:rPr>
            </w:pPr>
            <w:r w:rsidRPr="00021EBB">
              <w:rPr>
                <w:rFonts w:cs="Arial"/>
                <w:color w:val="000000"/>
                <w:sz w:val="20"/>
                <w:szCs w:val="20"/>
              </w:rPr>
              <w:t>24–72 Stunden</w:t>
            </w:r>
          </w:p>
        </w:tc>
        <w:tc>
          <w:tcPr>
            <w:tcW w:w="3031" w:type="dxa"/>
            <w:vAlign w:val="center"/>
          </w:tcPr>
          <w:p w14:paraId="047E19C6" w14:textId="52264280" w:rsidR="006C777C" w:rsidRPr="00021EBB" w:rsidRDefault="006C777C" w:rsidP="00006F08">
            <w:pPr>
              <w:spacing w:line="264" w:lineRule="auto"/>
              <w:rPr>
                <w:sz w:val="20"/>
                <w:szCs w:val="20"/>
                <w:lang w:eastAsia="it-IT"/>
              </w:rPr>
            </w:pPr>
            <w:r w:rsidRPr="00021EBB">
              <w:rPr>
                <w:rFonts w:cs="Arial"/>
                <w:color w:val="000000"/>
                <w:sz w:val="20"/>
                <w:szCs w:val="20"/>
              </w:rPr>
              <w:t>Bauchschmerzen, Durchfall, schleimiger und blutiger Stuhl, Fieber</w:t>
            </w:r>
          </w:p>
        </w:tc>
        <w:tc>
          <w:tcPr>
            <w:tcW w:w="5220" w:type="dxa"/>
            <w:vAlign w:val="center"/>
          </w:tcPr>
          <w:p w14:paraId="74AF6903" w14:textId="5667603A" w:rsidR="006C777C" w:rsidRPr="00021EBB" w:rsidRDefault="006C777C" w:rsidP="00006F08">
            <w:pPr>
              <w:spacing w:line="264" w:lineRule="auto"/>
              <w:rPr>
                <w:sz w:val="20"/>
                <w:szCs w:val="20"/>
                <w:lang w:eastAsia="it-IT"/>
              </w:rPr>
            </w:pPr>
            <w:r w:rsidRPr="00021EBB">
              <w:rPr>
                <w:rFonts w:cs="Arial"/>
                <w:color w:val="000000"/>
                <w:sz w:val="20"/>
                <w:szCs w:val="20"/>
              </w:rPr>
              <w:t>Kontaminierte Lebensmittel, oft Salate, Wasser.</w:t>
            </w:r>
          </w:p>
        </w:tc>
      </w:tr>
      <w:tr w:rsidR="006C777C" w:rsidRPr="00021EBB" w14:paraId="1C90EB45" w14:textId="77777777" w:rsidTr="00672AB7">
        <w:trPr>
          <w:trHeight w:val="992"/>
        </w:trPr>
        <w:tc>
          <w:tcPr>
            <w:tcW w:w="4757" w:type="dxa"/>
            <w:vAlign w:val="center"/>
          </w:tcPr>
          <w:p w14:paraId="4D41E799" w14:textId="77777777" w:rsidR="006C777C" w:rsidRPr="00021EBB" w:rsidRDefault="006C777C" w:rsidP="00507F17">
            <w:pPr>
              <w:autoSpaceDE w:val="0"/>
              <w:autoSpaceDN w:val="0"/>
              <w:adjustRightInd w:val="0"/>
              <w:spacing w:line="264" w:lineRule="auto"/>
              <w:rPr>
                <w:rFonts w:cs="Arial"/>
                <w:b/>
                <w:bCs/>
                <w:color w:val="000000"/>
                <w:sz w:val="20"/>
                <w:szCs w:val="20"/>
              </w:rPr>
            </w:pPr>
            <w:r w:rsidRPr="00021EBB">
              <w:rPr>
                <w:rFonts w:cs="Arial"/>
                <w:b/>
                <w:bCs/>
                <w:color w:val="000000"/>
                <w:sz w:val="20"/>
                <w:szCs w:val="20"/>
              </w:rPr>
              <w:t>Yersiniose</w:t>
            </w:r>
          </w:p>
          <w:p w14:paraId="745EAD2C" w14:textId="77777777" w:rsidR="006C777C" w:rsidRPr="00021EBB" w:rsidRDefault="006C777C" w:rsidP="00507F17">
            <w:pPr>
              <w:autoSpaceDE w:val="0"/>
              <w:autoSpaceDN w:val="0"/>
              <w:adjustRightInd w:val="0"/>
              <w:spacing w:line="264" w:lineRule="auto"/>
              <w:rPr>
                <w:rFonts w:cs="Arial"/>
                <w:i/>
                <w:iCs/>
                <w:color w:val="000000"/>
                <w:sz w:val="20"/>
                <w:szCs w:val="20"/>
              </w:rPr>
            </w:pPr>
            <w:r w:rsidRPr="00021EBB">
              <w:rPr>
                <w:rFonts w:cs="Arial"/>
                <w:i/>
                <w:iCs/>
                <w:color w:val="000000"/>
                <w:sz w:val="20"/>
                <w:szCs w:val="20"/>
              </w:rPr>
              <w:t xml:space="preserve">Yersinia </w:t>
            </w:r>
            <w:proofErr w:type="spellStart"/>
            <w:r w:rsidRPr="00021EBB">
              <w:rPr>
                <w:rFonts w:cs="Arial"/>
                <w:i/>
                <w:iCs/>
                <w:color w:val="000000"/>
                <w:sz w:val="20"/>
                <w:szCs w:val="20"/>
              </w:rPr>
              <w:t>enterocolitica</w:t>
            </w:r>
            <w:proofErr w:type="spellEnd"/>
            <w:r w:rsidRPr="00021EBB">
              <w:rPr>
                <w:rFonts w:cs="Arial"/>
                <w:i/>
                <w:iCs/>
                <w:color w:val="000000"/>
                <w:sz w:val="20"/>
                <w:szCs w:val="20"/>
              </w:rPr>
              <w:t xml:space="preserve">, </w:t>
            </w:r>
          </w:p>
          <w:p w14:paraId="6F2673F5" w14:textId="77777777" w:rsidR="006C777C" w:rsidRPr="00021EBB" w:rsidRDefault="006C777C" w:rsidP="00507F17">
            <w:pPr>
              <w:autoSpaceDE w:val="0"/>
              <w:autoSpaceDN w:val="0"/>
              <w:adjustRightInd w:val="0"/>
              <w:spacing w:line="264" w:lineRule="auto"/>
              <w:rPr>
                <w:rFonts w:cs="Arial"/>
                <w:i/>
                <w:iCs/>
                <w:color w:val="000000"/>
                <w:sz w:val="20"/>
                <w:szCs w:val="20"/>
              </w:rPr>
            </w:pPr>
            <w:r w:rsidRPr="00021EBB">
              <w:rPr>
                <w:rFonts w:cs="Arial"/>
                <w:i/>
                <w:iCs/>
                <w:color w:val="000000"/>
                <w:sz w:val="20"/>
                <w:szCs w:val="20"/>
              </w:rPr>
              <w:t xml:space="preserve">Y. </w:t>
            </w:r>
            <w:proofErr w:type="spellStart"/>
            <w:r w:rsidRPr="00021EBB">
              <w:rPr>
                <w:rFonts w:cs="Arial"/>
                <w:i/>
                <w:iCs/>
                <w:color w:val="000000"/>
                <w:sz w:val="20"/>
                <w:szCs w:val="20"/>
              </w:rPr>
              <w:t>pseudotuberculosis</w:t>
            </w:r>
            <w:proofErr w:type="spellEnd"/>
          </w:p>
          <w:p w14:paraId="4B711693" w14:textId="5B8A1D72" w:rsidR="006C777C" w:rsidRPr="00021EBB" w:rsidRDefault="006C777C" w:rsidP="00507F17">
            <w:pPr>
              <w:autoSpaceDE w:val="0"/>
              <w:autoSpaceDN w:val="0"/>
              <w:adjustRightInd w:val="0"/>
              <w:spacing w:line="264" w:lineRule="auto"/>
              <w:rPr>
                <w:rFonts w:cs="Arial"/>
                <w:b/>
                <w:bCs/>
                <w:color w:val="000000"/>
                <w:sz w:val="20"/>
                <w:szCs w:val="20"/>
              </w:rPr>
            </w:pPr>
            <w:r w:rsidRPr="00021EBB">
              <w:rPr>
                <w:rFonts w:cs="Arial"/>
                <w:color w:val="000000"/>
                <w:sz w:val="20"/>
                <w:szCs w:val="20"/>
              </w:rPr>
              <w:t>Kann bei Kühltemperaturen leicht wachsen, kann dem Einfrieren widerstehen</w:t>
            </w:r>
            <w:r w:rsidR="0042704E">
              <w:rPr>
                <w:rFonts w:cs="Arial"/>
                <w:color w:val="000000"/>
                <w:sz w:val="20"/>
                <w:szCs w:val="20"/>
              </w:rPr>
              <w:t>.</w:t>
            </w:r>
          </w:p>
        </w:tc>
        <w:tc>
          <w:tcPr>
            <w:tcW w:w="2018" w:type="dxa"/>
            <w:vAlign w:val="center"/>
          </w:tcPr>
          <w:p w14:paraId="4C7BD1D4" w14:textId="7ED6B361" w:rsidR="006C777C" w:rsidRPr="00021EBB" w:rsidRDefault="006C777C" w:rsidP="00507F17">
            <w:pPr>
              <w:spacing w:line="264" w:lineRule="auto"/>
              <w:rPr>
                <w:rFonts w:cs="Arial"/>
                <w:color w:val="000000"/>
                <w:sz w:val="20"/>
                <w:szCs w:val="20"/>
              </w:rPr>
            </w:pPr>
            <w:r w:rsidRPr="00021EBB">
              <w:rPr>
                <w:rFonts w:cs="Arial"/>
                <w:color w:val="000000"/>
                <w:sz w:val="20"/>
                <w:szCs w:val="20"/>
              </w:rPr>
              <w:t>1–</w:t>
            </w:r>
            <w:r w:rsidR="0042704E">
              <w:rPr>
                <w:rFonts w:cs="Arial"/>
                <w:color w:val="000000"/>
                <w:sz w:val="20"/>
                <w:szCs w:val="20"/>
              </w:rPr>
              <w:t>4</w:t>
            </w:r>
            <w:r w:rsidRPr="00021EBB">
              <w:rPr>
                <w:rFonts w:cs="Arial"/>
                <w:color w:val="000000"/>
                <w:sz w:val="20"/>
                <w:szCs w:val="20"/>
              </w:rPr>
              <w:t xml:space="preserve"> Tage</w:t>
            </w:r>
            <w:r w:rsidR="0042704E">
              <w:rPr>
                <w:rFonts w:cs="Arial"/>
                <w:color w:val="000000"/>
                <w:sz w:val="20"/>
                <w:szCs w:val="20"/>
              </w:rPr>
              <w:t xml:space="preserve"> (bis zu 7 Tage).</w:t>
            </w:r>
          </w:p>
        </w:tc>
        <w:tc>
          <w:tcPr>
            <w:tcW w:w="3031" w:type="dxa"/>
            <w:vAlign w:val="center"/>
          </w:tcPr>
          <w:p w14:paraId="452D9658" w14:textId="47AE3237" w:rsidR="006C777C" w:rsidRPr="00021EBB" w:rsidRDefault="006C777C" w:rsidP="00507F17">
            <w:pPr>
              <w:spacing w:line="264" w:lineRule="auto"/>
              <w:rPr>
                <w:rFonts w:cs="Arial"/>
                <w:color w:val="000000"/>
                <w:sz w:val="20"/>
                <w:szCs w:val="20"/>
              </w:rPr>
            </w:pPr>
            <w:r w:rsidRPr="00021EBB">
              <w:rPr>
                <w:rFonts w:cs="Arial"/>
                <w:color w:val="000000"/>
                <w:sz w:val="20"/>
                <w:szCs w:val="20"/>
              </w:rPr>
              <w:t>Starke Bauchschmerzen, Durchfall, Fieber,</w:t>
            </w:r>
            <w:r w:rsidR="0042704E">
              <w:rPr>
                <w:rFonts w:cs="Arial"/>
                <w:color w:val="000000"/>
                <w:sz w:val="20"/>
                <w:szCs w:val="20"/>
              </w:rPr>
              <w:t xml:space="preserve"> Erbrechen.</w:t>
            </w:r>
            <w:r w:rsidRPr="00021EBB">
              <w:rPr>
                <w:rFonts w:cs="Arial"/>
                <w:color w:val="000000"/>
                <w:sz w:val="20"/>
                <w:szCs w:val="20"/>
              </w:rPr>
              <w:t xml:space="preserve"> </w:t>
            </w:r>
          </w:p>
        </w:tc>
        <w:tc>
          <w:tcPr>
            <w:tcW w:w="5220" w:type="dxa"/>
            <w:vAlign w:val="center"/>
          </w:tcPr>
          <w:p w14:paraId="00ED9021" w14:textId="363D9CB4" w:rsidR="006C777C" w:rsidRPr="00021EBB" w:rsidRDefault="006C777C" w:rsidP="00507F17">
            <w:pPr>
              <w:spacing w:line="264" w:lineRule="auto"/>
              <w:rPr>
                <w:rFonts w:cs="Arial"/>
                <w:color w:val="000000"/>
                <w:sz w:val="20"/>
                <w:szCs w:val="20"/>
              </w:rPr>
            </w:pPr>
            <w:r w:rsidRPr="00021EBB">
              <w:rPr>
                <w:rFonts w:cs="Arial"/>
                <w:color w:val="000000"/>
                <w:sz w:val="20"/>
                <w:szCs w:val="20"/>
              </w:rPr>
              <w:t>Vakuumverpacktes Fleisch, hartgekochte Eier, gekühlter Fisch, Rohmilch, Austern und rohe Garnelen; hält sich länger in gekochten Lebensmitteln, da die Nährstoffe besser verfügbar sind</w:t>
            </w:r>
            <w:r w:rsidR="00A33E84">
              <w:rPr>
                <w:rFonts w:cs="Arial"/>
                <w:color w:val="000000"/>
                <w:sz w:val="20"/>
                <w:szCs w:val="20"/>
              </w:rPr>
              <w:t>.</w:t>
            </w:r>
          </w:p>
        </w:tc>
      </w:tr>
    </w:tbl>
    <w:p w14:paraId="4D4E5FFB" w14:textId="77777777" w:rsidR="00615CD2" w:rsidRPr="00021EBB" w:rsidRDefault="00615CD2" w:rsidP="00E315B3">
      <w:pPr>
        <w:spacing w:line="264" w:lineRule="auto"/>
        <w:rPr>
          <w:rFonts w:ascii="Verdana" w:hAnsi="Verdana"/>
          <w:spacing w:val="2"/>
          <w:kern w:val="19"/>
          <w:sz w:val="20"/>
          <w:szCs w:val="20"/>
          <w:lang w:eastAsia="it-IT"/>
        </w:rPr>
      </w:pPr>
    </w:p>
    <w:p w14:paraId="1EC105F9" w14:textId="77777777" w:rsidR="0027058C" w:rsidRPr="00021EBB" w:rsidRDefault="0027058C" w:rsidP="00E215C0">
      <w:pPr>
        <w:spacing w:line="264" w:lineRule="auto"/>
        <w:rPr>
          <w:rFonts w:ascii="Verdana" w:hAnsi="Verdana"/>
          <w:spacing w:val="2"/>
          <w:kern w:val="19"/>
          <w:sz w:val="20"/>
          <w:szCs w:val="20"/>
          <w:lang w:eastAsia="it-IT"/>
        </w:rPr>
        <w:sectPr w:rsidR="0027058C" w:rsidRPr="00021EBB" w:rsidSect="0027058C">
          <w:pgSz w:w="16838" w:h="11899" w:orient="landscape" w:code="9"/>
          <w:pgMar w:top="1021" w:right="1134" w:bottom="1021" w:left="1134" w:header="284" w:footer="227" w:gutter="0"/>
          <w:cols w:space="708"/>
          <w:titlePg/>
          <w:docGrid w:linePitch="360"/>
        </w:sectPr>
      </w:pPr>
    </w:p>
    <w:tbl>
      <w:tblPr>
        <w:tblStyle w:val="Grigliatabella"/>
        <w:tblW w:w="15026" w:type="dxa"/>
        <w:tblInd w:w="-289" w:type="dxa"/>
        <w:tblLook w:val="04A0" w:firstRow="1" w:lastRow="0" w:firstColumn="1" w:lastColumn="0" w:noHBand="0" w:noVBand="1"/>
      </w:tblPr>
      <w:tblGrid>
        <w:gridCol w:w="4090"/>
        <w:gridCol w:w="2195"/>
        <w:gridCol w:w="4772"/>
        <w:gridCol w:w="3969"/>
      </w:tblGrid>
      <w:tr w:rsidR="006C777C" w:rsidRPr="00021EBB" w14:paraId="648C3967" w14:textId="77777777" w:rsidTr="00104738">
        <w:trPr>
          <w:trHeight w:val="515"/>
        </w:trPr>
        <w:tc>
          <w:tcPr>
            <w:tcW w:w="4090" w:type="dxa"/>
            <w:shd w:val="clear" w:color="auto" w:fill="D9E2F3" w:themeFill="accent1" w:themeFillTint="33"/>
            <w:vAlign w:val="center"/>
          </w:tcPr>
          <w:p w14:paraId="72817DA9" w14:textId="6266D595" w:rsidR="006C777C" w:rsidRPr="00021EBB" w:rsidRDefault="006C777C" w:rsidP="00E315B3">
            <w:pPr>
              <w:spacing w:line="264" w:lineRule="auto"/>
              <w:jc w:val="center"/>
              <w:rPr>
                <w:sz w:val="22"/>
                <w:szCs w:val="22"/>
                <w:lang w:eastAsia="it-IT"/>
              </w:rPr>
            </w:pPr>
            <w:r w:rsidRPr="00021EBB">
              <w:rPr>
                <w:b/>
                <w:bCs/>
                <w:sz w:val="22"/>
                <w:szCs w:val="22"/>
                <w:lang w:eastAsia="it-IT"/>
              </w:rPr>
              <w:lastRenderedPageBreak/>
              <w:t>Krankheit</w:t>
            </w:r>
          </w:p>
        </w:tc>
        <w:tc>
          <w:tcPr>
            <w:tcW w:w="2195" w:type="dxa"/>
            <w:shd w:val="clear" w:color="auto" w:fill="D9E2F3" w:themeFill="accent1" w:themeFillTint="33"/>
            <w:vAlign w:val="center"/>
          </w:tcPr>
          <w:p w14:paraId="6CBEAB70" w14:textId="1E1CA17A" w:rsidR="006C777C" w:rsidRPr="00021EBB" w:rsidRDefault="006C777C" w:rsidP="00E315B3">
            <w:pPr>
              <w:spacing w:line="264" w:lineRule="auto"/>
              <w:jc w:val="center"/>
              <w:rPr>
                <w:sz w:val="22"/>
                <w:szCs w:val="22"/>
                <w:lang w:eastAsia="it-IT"/>
              </w:rPr>
            </w:pPr>
            <w:r w:rsidRPr="00021EBB">
              <w:rPr>
                <w:b/>
                <w:bCs/>
                <w:sz w:val="22"/>
                <w:szCs w:val="22"/>
                <w:lang w:eastAsia="it-IT"/>
              </w:rPr>
              <w:t>Inkubationszeit</w:t>
            </w:r>
          </w:p>
        </w:tc>
        <w:tc>
          <w:tcPr>
            <w:tcW w:w="4772" w:type="dxa"/>
            <w:shd w:val="clear" w:color="auto" w:fill="D9E2F3" w:themeFill="accent1" w:themeFillTint="33"/>
            <w:vAlign w:val="center"/>
          </w:tcPr>
          <w:p w14:paraId="69C3C904" w14:textId="4B6B91D2" w:rsidR="006C777C" w:rsidRPr="00021EBB" w:rsidRDefault="006C777C" w:rsidP="00E315B3">
            <w:pPr>
              <w:spacing w:line="264" w:lineRule="auto"/>
              <w:jc w:val="center"/>
              <w:rPr>
                <w:sz w:val="22"/>
                <w:szCs w:val="22"/>
                <w:lang w:eastAsia="it-IT"/>
              </w:rPr>
            </w:pPr>
            <w:r w:rsidRPr="00021EBB">
              <w:rPr>
                <w:b/>
                <w:bCs/>
                <w:sz w:val="22"/>
                <w:szCs w:val="22"/>
                <w:lang w:eastAsia="it-IT"/>
              </w:rPr>
              <w:t>Symptome</w:t>
            </w:r>
          </w:p>
        </w:tc>
        <w:tc>
          <w:tcPr>
            <w:tcW w:w="3969" w:type="dxa"/>
            <w:shd w:val="clear" w:color="auto" w:fill="D9E2F3" w:themeFill="accent1" w:themeFillTint="33"/>
            <w:vAlign w:val="center"/>
          </w:tcPr>
          <w:p w14:paraId="17039CDC" w14:textId="78C61095" w:rsidR="006C777C" w:rsidRPr="00021EBB" w:rsidRDefault="006C777C" w:rsidP="00E315B3">
            <w:pPr>
              <w:spacing w:line="264" w:lineRule="auto"/>
              <w:jc w:val="center"/>
              <w:rPr>
                <w:sz w:val="22"/>
                <w:szCs w:val="22"/>
                <w:lang w:eastAsia="it-IT"/>
              </w:rPr>
            </w:pPr>
            <w:r w:rsidRPr="00021EBB">
              <w:rPr>
                <w:b/>
                <w:bCs/>
                <w:sz w:val="22"/>
                <w:szCs w:val="22"/>
                <w:lang w:eastAsia="it-IT"/>
              </w:rPr>
              <w:t>Beteiligte Lebensmittel</w:t>
            </w:r>
          </w:p>
        </w:tc>
      </w:tr>
      <w:tr w:rsidR="006C777C" w:rsidRPr="00021EBB" w14:paraId="2687129E" w14:textId="77777777" w:rsidTr="00566DA4">
        <w:trPr>
          <w:trHeight w:val="1442"/>
        </w:trPr>
        <w:tc>
          <w:tcPr>
            <w:tcW w:w="4090" w:type="dxa"/>
            <w:vAlign w:val="center"/>
          </w:tcPr>
          <w:p w14:paraId="5F6D76C3" w14:textId="77777777" w:rsidR="009C1470" w:rsidRDefault="006C777C" w:rsidP="006435BD">
            <w:pPr>
              <w:autoSpaceDE w:val="0"/>
              <w:autoSpaceDN w:val="0"/>
              <w:adjustRightInd w:val="0"/>
              <w:spacing w:line="264" w:lineRule="auto"/>
              <w:rPr>
                <w:rFonts w:cs="Arial"/>
                <w:b/>
                <w:bCs/>
                <w:sz w:val="20"/>
                <w:szCs w:val="20"/>
              </w:rPr>
            </w:pPr>
            <w:r w:rsidRPr="00021EBB">
              <w:rPr>
                <w:rFonts w:cs="Arial"/>
                <w:b/>
                <w:bCs/>
                <w:sz w:val="20"/>
                <w:szCs w:val="20"/>
              </w:rPr>
              <w:t xml:space="preserve">Gastroenteritis durch </w:t>
            </w:r>
          </w:p>
          <w:p w14:paraId="20D115B0" w14:textId="4F934290" w:rsidR="006C777C" w:rsidRPr="00021EBB" w:rsidRDefault="006C777C" w:rsidP="006435BD">
            <w:pPr>
              <w:autoSpaceDE w:val="0"/>
              <w:autoSpaceDN w:val="0"/>
              <w:adjustRightInd w:val="0"/>
              <w:spacing w:line="264" w:lineRule="auto"/>
              <w:rPr>
                <w:rFonts w:cs="Arial"/>
                <w:color w:val="000000"/>
                <w:sz w:val="20"/>
                <w:szCs w:val="20"/>
              </w:rPr>
            </w:pPr>
            <w:r w:rsidRPr="00021EBB">
              <w:rPr>
                <w:rFonts w:cs="Arial"/>
                <w:i/>
                <w:iCs/>
                <w:color w:val="000000"/>
                <w:sz w:val="20"/>
                <w:szCs w:val="20"/>
              </w:rPr>
              <w:t>Norovirus</w:t>
            </w:r>
            <w:r w:rsidRPr="00021EBB">
              <w:rPr>
                <w:rFonts w:cs="Arial"/>
                <w:color w:val="000000"/>
                <w:sz w:val="20"/>
                <w:szCs w:val="20"/>
              </w:rPr>
              <w:t xml:space="preserve"> </w:t>
            </w:r>
          </w:p>
          <w:p w14:paraId="0C345CEF" w14:textId="65890A40" w:rsidR="006C777C" w:rsidRPr="00021EBB" w:rsidRDefault="006C777C" w:rsidP="006435BD">
            <w:pPr>
              <w:spacing w:line="264" w:lineRule="auto"/>
              <w:rPr>
                <w:b/>
                <w:bCs/>
                <w:sz w:val="20"/>
                <w:szCs w:val="20"/>
                <w:lang w:eastAsia="it-IT"/>
              </w:rPr>
            </w:pPr>
          </w:p>
        </w:tc>
        <w:tc>
          <w:tcPr>
            <w:tcW w:w="2195" w:type="dxa"/>
            <w:vAlign w:val="center"/>
          </w:tcPr>
          <w:p w14:paraId="4FDDE968" w14:textId="555B2957" w:rsidR="006C777C" w:rsidRPr="00021EBB" w:rsidRDefault="006C777C" w:rsidP="006435BD">
            <w:pPr>
              <w:spacing w:line="264" w:lineRule="auto"/>
              <w:rPr>
                <w:sz w:val="20"/>
                <w:szCs w:val="20"/>
                <w:lang w:eastAsia="it-IT"/>
              </w:rPr>
            </w:pPr>
            <w:r w:rsidRPr="00021EBB">
              <w:rPr>
                <w:rFonts w:cs="Arial"/>
                <w:color w:val="000000"/>
                <w:sz w:val="20"/>
                <w:szCs w:val="20"/>
              </w:rPr>
              <w:t xml:space="preserve">12-48 Stunden, </w:t>
            </w:r>
          </w:p>
        </w:tc>
        <w:tc>
          <w:tcPr>
            <w:tcW w:w="4772" w:type="dxa"/>
            <w:vAlign w:val="center"/>
          </w:tcPr>
          <w:p w14:paraId="0F50178C" w14:textId="43A0E605" w:rsidR="006C777C" w:rsidRPr="00021EBB" w:rsidRDefault="006C777C" w:rsidP="006435BD">
            <w:pPr>
              <w:spacing w:line="264" w:lineRule="auto"/>
              <w:rPr>
                <w:sz w:val="20"/>
                <w:szCs w:val="20"/>
                <w:lang w:eastAsia="it-IT"/>
              </w:rPr>
            </w:pPr>
            <w:r w:rsidRPr="00021EBB">
              <w:rPr>
                <w:rFonts w:cs="Arial"/>
                <w:color w:val="000000"/>
                <w:sz w:val="20"/>
                <w:szCs w:val="20"/>
              </w:rPr>
              <w:t>Übelkeit, Erbrechen, Bauchschmerzen, Durchfall, Fieber, Schüttelfrost, Unwohlsein, Kopfschmerzen.</w:t>
            </w:r>
          </w:p>
        </w:tc>
        <w:tc>
          <w:tcPr>
            <w:tcW w:w="3969" w:type="dxa"/>
            <w:vAlign w:val="center"/>
          </w:tcPr>
          <w:p w14:paraId="0EA40465" w14:textId="08396E87" w:rsidR="006C777C" w:rsidRPr="00021EBB" w:rsidRDefault="006C777C" w:rsidP="006435BD">
            <w:pPr>
              <w:spacing w:line="264" w:lineRule="auto"/>
              <w:rPr>
                <w:sz w:val="20"/>
                <w:szCs w:val="20"/>
                <w:lang w:eastAsia="it-IT"/>
              </w:rPr>
            </w:pPr>
            <w:r w:rsidRPr="00021EBB">
              <w:rPr>
                <w:rFonts w:cs="Arial"/>
                <w:color w:val="000000"/>
                <w:sz w:val="20"/>
                <w:szCs w:val="20"/>
              </w:rPr>
              <w:t>Rohe Meeresfrüchte, Salate, Beeren, Wasser, Sprossen, Kräuter, Gewürze</w:t>
            </w:r>
            <w:r w:rsidR="009C1470">
              <w:rPr>
                <w:rFonts w:cs="Arial"/>
                <w:color w:val="000000"/>
                <w:sz w:val="20"/>
                <w:szCs w:val="20"/>
              </w:rPr>
              <w:t xml:space="preserve">. Übertragung von Mensch zu Mensch, über den fäkalen-oralen Weg, Aerosol, kontaminierte Oberflächen. </w:t>
            </w:r>
            <w:r w:rsidR="00CC6C9F">
              <w:rPr>
                <w:rFonts w:cs="Arial"/>
                <w:color w:val="000000"/>
                <w:sz w:val="20"/>
                <w:szCs w:val="20"/>
              </w:rPr>
              <w:t>Hochgradig infektiös, schon wenige Viruspartikel reichen aus, um eine Infektion auszulösen.</w:t>
            </w:r>
            <w:r w:rsidR="00F54A3B">
              <w:rPr>
                <w:rFonts w:cs="Arial"/>
                <w:color w:val="000000"/>
                <w:sz w:val="20"/>
                <w:szCs w:val="20"/>
              </w:rPr>
              <w:t xml:space="preserve"> </w:t>
            </w:r>
          </w:p>
        </w:tc>
      </w:tr>
      <w:tr w:rsidR="006C777C" w:rsidRPr="00021EBB" w14:paraId="6B0F553A" w14:textId="77777777" w:rsidTr="00566DA4">
        <w:trPr>
          <w:trHeight w:val="884"/>
        </w:trPr>
        <w:tc>
          <w:tcPr>
            <w:tcW w:w="4090" w:type="dxa"/>
            <w:vAlign w:val="center"/>
          </w:tcPr>
          <w:p w14:paraId="58D606DA" w14:textId="77777777" w:rsidR="006C777C" w:rsidRPr="00021EBB" w:rsidRDefault="006C777C" w:rsidP="006435BD">
            <w:pPr>
              <w:autoSpaceDE w:val="0"/>
              <w:autoSpaceDN w:val="0"/>
              <w:adjustRightInd w:val="0"/>
              <w:spacing w:line="264" w:lineRule="auto"/>
              <w:rPr>
                <w:rFonts w:cs="Arial"/>
                <w:b/>
                <w:bCs/>
                <w:sz w:val="20"/>
                <w:szCs w:val="20"/>
              </w:rPr>
            </w:pPr>
            <w:r w:rsidRPr="00021EBB">
              <w:rPr>
                <w:rFonts w:cs="Arial"/>
                <w:b/>
                <w:bCs/>
                <w:sz w:val="20"/>
                <w:szCs w:val="20"/>
              </w:rPr>
              <w:t>Gastroenteritis durch</w:t>
            </w:r>
          </w:p>
          <w:p w14:paraId="0A8ABCFF" w14:textId="25D1B030" w:rsidR="006C777C" w:rsidRPr="00021EBB" w:rsidRDefault="006C777C" w:rsidP="006435BD">
            <w:pPr>
              <w:spacing w:line="264" w:lineRule="auto"/>
              <w:rPr>
                <w:sz w:val="20"/>
                <w:szCs w:val="20"/>
                <w:lang w:eastAsia="it-IT"/>
              </w:rPr>
            </w:pPr>
            <w:r w:rsidRPr="00021EBB">
              <w:rPr>
                <w:rFonts w:cs="Arial"/>
                <w:i/>
                <w:iCs/>
                <w:sz w:val="20"/>
                <w:szCs w:val="20"/>
              </w:rPr>
              <w:t xml:space="preserve">Vibrio </w:t>
            </w:r>
            <w:proofErr w:type="spellStart"/>
            <w:r w:rsidRPr="00021EBB">
              <w:rPr>
                <w:rFonts w:cs="Arial"/>
                <w:i/>
                <w:iCs/>
                <w:sz w:val="20"/>
                <w:szCs w:val="20"/>
              </w:rPr>
              <w:t>parahaemolyticus</w:t>
            </w:r>
            <w:proofErr w:type="spellEnd"/>
            <w:r w:rsidRPr="00021EBB">
              <w:rPr>
                <w:rFonts w:cs="Arial"/>
                <w:i/>
                <w:iCs/>
                <w:sz w:val="20"/>
                <w:szCs w:val="20"/>
              </w:rPr>
              <w:t>.</w:t>
            </w:r>
          </w:p>
        </w:tc>
        <w:tc>
          <w:tcPr>
            <w:tcW w:w="2195" w:type="dxa"/>
            <w:vAlign w:val="center"/>
          </w:tcPr>
          <w:p w14:paraId="07814C38" w14:textId="7860F6DA" w:rsidR="006C777C" w:rsidRPr="00021EBB" w:rsidRDefault="006C777C" w:rsidP="006435BD">
            <w:pPr>
              <w:spacing w:line="264" w:lineRule="auto"/>
              <w:rPr>
                <w:sz w:val="20"/>
                <w:szCs w:val="20"/>
                <w:lang w:eastAsia="it-IT"/>
              </w:rPr>
            </w:pPr>
            <w:r w:rsidRPr="00021EBB">
              <w:rPr>
                <w:rFonts w:cs="Arial"/>
                <w:sz w:val="20"/>
                <w:szCs w:val="20"/>
              </w:rPr>
              <w:t>Von 9-25 Stunden bis zu 3 Tage.</w:t>
            </w:r>
          </w:p>
        </w:tc>
        <w:tc>
          <w:tcPr>
            <w:tcW w:w="4772" w:type="dxa"/>
            <w:vAlign w:val="center"/>
          </w:tcPr>
          <w:p w14:paraId="0655C20F" w14:textId="3AEB0C18" w:rsidR="006C777C" w:rsidRPr="00021EBB" w:rsidRDefault="006C777C" w:rsidP="006435BD">
            <w:pPr>
              <w:spacing w:line="264" w:lineRule="auto"/>
              <w:rPr>
                <w:sz w:val="20"/>
                <w:szCs w:val="20"/>
                <w:lang w:eastAsia="it-IT"/>
              </w:rPr>
            </w:pPr>
            <w:r w:rsidRPr="00021EBB">
              <w:rPr>
                <w:rFonts w:cs="Arial"/>
                <w:sz w:val="20"/>
                <w:szCs w:val="20"/>
              </w:rPr>
              <w:t>Reichlich wässriger Durchfall, Bauchschmerzen, Erbrechen und Fieber.</w:t>
            </w:r>
          </w:p>
        </w:tc>
        <w:tc>
          <w:tcPr>
            <w:tcW w:w="3969" w:type="dxa"/>
            <w:vAlign w:val="center"/>
          </w:tcPr>
          <w:p w14:paraId="23027864" w14:textId="663BDB25" w:rsidR="006C777C" w:rsidRPr="00021EBB" w:rsidRDefault="006C777C" w:rsidP="006435BD">
            <w:pPr>
              <w:spacing w:line="264" w:lineRule="auto"/>
              <w:rPr>
                <w:sz w:val="20"/>
                <w:szCs w:val="20"/>
                <w:lang w:eastAsia="it-IT"/>
              </w:rPr>
            </w:pPr>
            <w:r w:rsidRPr="00021EBB">
              <w:rPr>
                <w:rFonts w:cs="Arial"/>
                <w:sz w:val="20"/>
                <w:szCs w:val="20"/>
              </w:rPr>
              <w:t>Roher oder teilweise gekochter Fisch und Fischerzeugnisse oder gekocht und anfällig für Kreuzkontaminationen</w:t>
            </w:r>
          </w:p>
        </w:tc>
      </w:tr>
      <w:tr w:rsidR="006C777C" w:rsidRPr="00021EBB" w14:paraId="12ACC26F" w14:textId="77777777" w:rsidTr="00566DA4">
        <w:trPr>
          <w:trHeight w:val="992"/>
        </w:trPr>
        <w:tc>
          <w:tcPr>
            <w:tcW w:w="4090" w:type="dxa"/>
            <w:vAlign w:val="center"/>
          </w:tcPr>
          <w:p w14:paraId="082FCBC9" w14:textId="77777777" w:rsidR="006C777C" w:rsidRPr="00021EBB" w:rsidRDefault="006C777C" w:rsidP="006435BD">
            <w:pPr>
              <w:autoSpaceDE w:val="0"/>
              <w:autoSpaceDN w:val="0"/>
              <w:adjustRightInd w:val="0"/>
              <w:spacing w:line="264" w:lineRule="auto"/>
              <w:rPr>
                <w:rFonts w:cs="Arial"/>
                <w:b/>
                <w:bCs/>
                <w:sz w:val="20"/>
                <w:szCs w:val="20"/>
              </w:rPr>
            </w:pPr>
            <w:proofErr w:type="spellStart"/>
            <w:r w:rsidRPr="00021EBB">
              <w:rPr>
                <w:rFonts w:cs="Arial"/>
                <w:b/>
                <w:bCs/>
                <w:sz w:val="20"/>
                <w:szCs w:val="20"/>
              </w:rPr>
              <w:t>Trichinosis</w:t>
            </w:r>
            <w:proofErr w:type="spellEnd"/>
          </w:p>
          <w:p w14:paraId="2CA99E76" w14:textId="77777777" w:rsidR="006C777C" w:rsidRPr="00021EBB" w:rsidRDefault="006C777C" w:rsidP="006435BD">
            <w:pPr>
              <w:autoSpaceDE w:val="0"/>
              <w:autoSpaceDN w:val="0"/>
              <w:adjustRightInd w:val="0"/>
              <w:spacing w:line="264" w:lineRule="auto"/>
              <w:rPr>
                <w:rFonts w:cs="Arial"/>
                <w:i/>
                <w:iCs/>
                <w:sz w:val="20"/>
                <w:szCs w:val="20"/>
              </w:rPr>
            </w:pPr>
            <w:proofErr w:type="spellStart"/>
            <w:r w:rsidRPr="00021EBB">
              <w:rPr>
                <w:rFonts w:cs="Arial"/>
                <w:i/>
                <w:iCs/>
                <w:sz w:val="20"/>
                <w:szCs w:val="20"/>
              </w:rPr>
              <w:t>Trichinella</w:t>
            </w:r>
            <w:proofErr w:type="spellEnd"/>
            <w:r w:rsidRPr="00021EBB">
              <w:rPr>
                <w:rFonts w:cs="Arial"/>
                <w:i/>
                <w:iCs/>
                <w:sz w:val="20"/>
                <w:szCs w:val="20"/>
              </w:rPr>
              <w:t xml:space="preserve"> </w:t>
            </w:r>
            <w:proofErr w:type="spellStart"/>
            <w:r w:rsidRPr="00021EBB">
              <w:rPr>
                <w:rFonts w:cs="Arial"/>
                <w:i/>
                <w:iCs/>
                <w:sz w:val="20"/>
                <w:szCs w:val="20"/>
              </w:rPr>
              <w:t>spiralis</w:t>
            </w:r>
            <w:proofErr w:type="spellEnd"/>
            <w:r w:rsidRPr="00021EBB">
              <w:rPr>
                <w:rFonts w:cs="Arial"/>
                <w:i/>
                <w:iCs/>
                <w:sz w:val="20"/>
                <w:szCs w:val="20"/>
              </w:rPr>
              <w:t>.</w:t>
            </w:r>
          </w:p>
          <w:p w14:paraId="71634EB7" w14:textId="0230D070" w:rsidR="006C777C" w:rsidRPr="00021EBB" w:rsidRDefault="006C777C" w:rsidP="006435BD">
            <w:pPr>
              <w:spacing w:line="264" w:lineRule="auto"/>
              <w:rPr>
                <w:b/>
                <w:bCs/>
                <w:sz w:val="20"/>
                <w:szCs w:val="20"/>
                <w:lang w:eastAsia="it-IT"/>
              </w:rPr>
            </w:pPr>
            <w:r w:rsidRPr="00021EBB">
              <w:rPr>
                <w:rFonts w:cs="Arial"/>
                <w:sz w:val="20"/>
                <w:szCs w:val="20"/>
              </w:rPr>
              <w:t>Zoonose</w:t>
            </w:r>
          </w:p>
        </w:tc>
        <w:tc>
          <w:tcPr>
            <w:tcW w:w="2195" w:type="dxa"/>
            <w:vAlign w:val="center"/>
          </w:tcPr>
          <w:p w14:paraId="09CFB4F9" w14:textId="21F9689B" w:rsidR="006C777C" w:rsidRPr="00021EBB" w:rsidRDefault="00FE2C53" w:rsidP="006435BD">
            <w:pPr>
              <w:autoSpaceDE w:val="0"/>
              <w:autoSpaceDN w:val="0"/>
              <w:adjustRightInd w:val="0"/>
              <w:spacing w:line="264" w:lineRule="auto"/>
              <w:rPr>
                <w:sz w:val="20"/>
                <w:szCs w:val="20"/>
                <w:lang w:eastAsia="it-IT"/>
              </w:rPr>
            </w:pPr>
            <w:r>
              <w:rPr>
                <w:rFonts w:cs="Arial"/>
                <w:sz w:val="20"/>
                <w:szCs w:val="20"/>
              </w:rPr>
              <w:t xml:space="preserve">8-45 </w:t>
            </w:r>
            <w:r w:rsidR="006C777C" w:rsidRPr="00021EBB">
              <w:rPr>
                <w:rFonts w:cs="Arial"/>
                <w:sz w:val="20"/>
                <w:szCs w:val="20"/>
              </w:rPr>
              <w:t>Tage.</w:t>
            </w:r>
          </w:p>
        </w:tc>
        <w:tc>
          <w:tcPr>
            <w:tcW w:w="4772" w:type="dxa"/>
            <w:vAlign w:val="center"/>
          </w:tcPr>
          <w:p w14:paraId="225FD239" w14:textId="77777777" w:rsidR="006C777C" w:rsidRPr="00021EBB" w:rsidRDefault="006C777C" w:rsidP="006435BD">
            <w:pPr>
              <w:autoSpaceDE w:val="0"/>
              <w:autoSpaceDN w:val="0"/>
              <w:adjustRightInd w:val="0"/>
              <w:spacing w:line="264" w:lineRule="auto"/>
              <w:rPr>
                <w:rFonts w:cs="Arial"/>
                <w:sz w:val="20"/>
                <w:szCs w:val="20"/>
              </w:rPr>
            </w:pPr>
            <w:r w:rsidRPr="00021EBB">
              <w:rPr>
                <w:rFonts w:cs="Arial"/>
                <w:sz w:val="20"/>
                <w:szCs w:val="20"/>
              </w:rPr>
              <w:t>Asymptomatische, fulminante und tödliche Formen der Krankheit, abhängig von der Anzahl der aufgenommenen Larven.</w:t>
            </w:r>
          </w:p>
          <w:p w14:paraId="51109AB0" w14:textId="77777777" w:rsidR="006C777C" w:rsidRPr="00021EBB" w:rsidRDefault="006C777C" w:rsidP="006435BD">
            <w:pPr>
              <w:autoSpaceDE w:val="0"/>
              <w:autoSpaceDN w:val="0"/>
              <w:adjustRightInd w:val="0"/>
              <w:spacing w:line="264" w:lineRule="auto"/>
              <w:rPr>
                <w:rFonts w:cs="Arial"/>
                <w:sz w:val="20"/>
                <w:szCs w:val="20"/>
              </w:rPr>
            </w:pPr>
            <w:r w:rsidRPr="00021EBB">
              <w:rPr>
                <w:rFonts w:cs="Arial"/>
                <w:sz w:val="20"/>
                <w:szCs w:val="20"/>
              </w:rPr>
              <w:t>Anfangsphase: Übelkeit, Erbrechen, Durchfall und Fieber.</w:t>
            </w:r>
          </w:p>
          <w:p w14:paraId="005E7CEB" w14:textId="050B44CE" w:rsidR="006C777C" w:rsidRPr="00021EBB" w:rsidRDefault="006C777C" w:rsidP="006435BD">
            <w:pPr>
              <w:spacing w:line="264" w:lineRule="auto"/>
              <w:rPr>
                <w:sz w:val="20"/>
                <w:szCs w:val="20"/>
                <w:lang w:eastAsia="it-IT"/>
              </w:rPr>
            </w:pPr>
            <w:r w:rsidRPr="00021EBB">
              <w:rPr>
                <w:rFonts w:cs="Arial"/>
                <w:sz w:val="20"/>
                <w:szCs w:val="20"/>
              </w:rPr>
              <w:t xml:space="preserve">Phase der Ausbreitung des Parasiten auf das Gewebe: rheumatische Erscheinungen, Muskelgeschwüre und Ödeme der Oberlider, manchmal gefolgt von </w:t>
            </w:r>
            <w:proofErr w:type="spellStart"/>
            <w:r w:rsidRPr="00021EBB">
              <w:rPr>
                <w:rFonts w:cs="Arial"/>
                <w:sz w:val="20"/>
                <w:szCs w:val="20"/>
              </w:rPr>
              <w:t>subkonjunktivalen</w:t>
            </w:r>
            <w:proofErr w:type="spellEnd"/>
            <w:r w:rsidRPr="00021EBB">
              <w:rPr>
                <w:rFonts w:cs="Arial"/>
                <w:sz w:val="20"/>
                <w:szCs w:val="20"/>
              </w:rPr>
              <w:t>, sublingualen und retinalen Blutungen, Schmerzen und Photophobie. Durst, starkes Schwitzen, Schüttelfrost, Schwäche und Erschöpfung können kurz nach den Augensymptomen auftreten.</w:t>
            </w:r>
          </w:p>
        </w:tc>
        <w:tc>
          <w:tcPr>
            <w:tcW w:w="3969" w:type="dxa"/>
            <w:vAlign w:val="center"/>
          </w:tcPr>
          <w:p w14:paraId="43EAE949" w14:textId="1C5B57C6" w:rsidR="006C777C" w:rsidRPr="00021EBB" w:rsidRDefault="006C777C" w:rsidP="006435BD">
            <w:pPr>
              <w:spacing w:line="264" w:lineRule="auto"/>
              <w:rPr>
                <w:sz w:val="20"/>
                <w:szCs w:val="20"/>
                <w:lang w:eastAsia="it-IT"/>
              </w:rPr>
            </w:pPr>
            <w:r w:rsidRPr="00021EBB">
              <w:rPr>
                <w:rFonts w:cs="Arial"/>
                <w:color w:val="000000"/>
                <w:sz w:val="20"/>
                <w:szCs w:val="20"/>
              </w:rPr>
              <w:t>Schweinefleisch, Pferd, Wildschwein, Wild, das roh oder nicht durchgegart gegessen wird.</w:t>
            </w:r>
          </w:p>
        </w:tc>
      </w:tr>
      <w:tr w:rsidR="006C777C" w:rsidRPr="00021EBB" w14:paraId="4F2992B8" w14:textId="77777777" w:rsidTr="00566DA4">
        <w:trPr>
          <w:trHeight w:val="706"/>
        </w:trPr>
        <w:tc>
          <w:tcPr>
            <w:tcW w:w="4090" w:type="dxa"/>
            <w:vAlign w:val="center"/>
          </w:tcPr>
          <w:p w14:paraId="7D1D66EC" w14:textId="77777777" w:rsidR="006C777C" w:rsidRPr="00021EBB" w:rsidRDefault="006C777C" w:rsidP="006435BD">
            <w:pPr>
              <w:autoSpaceDE w:val="0"/>
              <w:autoSpaceDN w:val="0"/>
              <w:adjustRightInd w:val="0"/>
              <w:spacing w:line="264" w:lineRule="auto"/>
              <w:rPr>
                <w:rFonts w:cs="Arial"/>
                <w:b/>
                <w:bCs/>
                <w:sz w:val="20"/>
                <w:szCs w:val="20"/>
              </w:rPr>
            </w:pPr>
            <w:proofErr w:type="spellStart"/>
            <w:r w:rsidRPr="00021EBB">
              <w:rPr>
                <w:rFonts w:cs="Arial"/>
                <w:b/>
                <w:bCs/>
                <w:sz w:val="20"/>
                <w:szCs w:val="20"/>
              </w:rPr>
              <w:t>Infection</w:t>
            </w:r>
            <w:proofErr w:type="spellEnd"/>
            <w:r w:rsidRPr="00021EBB">
              <w:rPr>
                <w:rFonts w:cs="Arial"/>
                <w:b/>
                <w:bCs/>
                <w:sz w:val="20"/>
                <w:szCs w:val="20"/>
              </w:rPr>
              <w:t xml:space="preserve"> durch</w:t>
            </w:r>
          </w:p>
          <w:p w14:paraId="6C0257C7" w14:textId="77777777" w:rsidR="006C777C" w:rsidRPr="00021EBB" w:rsidRDefault="006C777C" w:rsidP="006435BD">
            <w:pPr>
              <w:autoSpaceDE w:val="0"/>
              <w:autoSpaceDN w:val="0"/>
              <w:adjustRightInd w:val="0"/>
              <w:spacing w:line="264" w:lineRule="auto"/>
              <w:rPr>
                <w:rFonts w:cs="Arial"/>
                <w:i/>
                <w:iCs/>
                <w:sz w:val="20"/>
                <w:szCs w:val="20"/>
              </w:rPr>
            </w:pPr>
            <w:proofErr w:type="spellStart"/>
            <w:r w:rsidRPr="00021EBB">
              <w:rPr>
                <w:rFonts w:cs="Arial"/>
                <w:i/>
                <w:iCs/>
                <w:sz w:val="20"/>
                <w:szCs w:val="20"/>
              </w:rPr>
              <w:t>Giardia</w:t>
            </w:r>
            <w:proofErr w:type="spellEnd"/>
            <w:r w:rsidRPr="00021EBB">
              <w:rPr>
                <w:rFonts w:cs="Arial"/>
                <w:i/>
                <w:iCs/>
                <w:sz w:val="20"/>
                <w:szCs w:val="20"/>
              </w:rPr>
              <w:t xml:space="preserve"> </w:t>
            </w:r>
            <w:proofErr w:type="spellStart"/>
            <w:r w:rsidRPr="00021EBB">
              <w:rPr>
                <w:rFonts w:cs="Arial"/>
                <w:i/>
                <w:iCs/>
                <w:sz w:val="20"/>
                <w:szCs w:val="20"/>
              </w:rPr>
              <w:t>lamblia</w:t>
            </w:r>
            <w:proofErr w:type="spellEnd"/>
          </w:p>
          <w:p w14:paraId="1E07382D" w14:textId="009CE862" w:rsidR="006C777C" w:rsidRPr="00021EBB" w:rsidRDefault="006C777C" w:rsidP="006435BD">
            <w:pPr>
              <w:autoSpaceDE w:val="0"/>
              <w:autoSpaceDN w:val="0"/>
              <w:adjustRightInd w:val="0"/>
              <w:spacing w:line="264" w:lineRule="auto"/>
              <w:rPr>
                <w:b/>
                <w:bCs/>
                <w:sz w:val="20"/>
                <w:szCs w:val="20"/>
                <w:lang w:eastAsia="it-IT"/>
              </w:rPr>
            </w:pPr>
            <w:r w:rsidRPr="00021EBB">
              <w:rPr>
                <w:rFonts w:cs="Arial"/>
                <w:sz w:val="20"/>
                <w:szCs w:val="20"/>
              </w:rPr>
              <w:t>Zoonose (häufig ein Parasit von Hunden und Katzen)</w:t>
            </w:r>
            <w:r w:rsidR="00FE2C53">
              <w:rPr>
                <w:rFonts w:cs="Arial"/>
                <w:sz w:val="20"/>
                <w:szCs w:val="20"/>
              </w:rPr>
              <w:t>.</w:t>
            </w:r>
          </w:p>
        </w:tc>
        <w:tc>
          <w:tcPr>
            <w:tcW w:w="2195" w:type="dxa"/>
            <w:vAlign w:val="center"/>
          </w:tcPr>
          <w:p w14:paraId="08B6FF45" w14:textId="4583F78A" w:rsidR="006C777C" w:rsidRPr="00021EBB" w:rsidRDefault="006C777C" w:rsidP="006435BD">
            <w:pPr>
              <w:spacing w:line="264" w:lineRule="auto"/>
              <w:rPr>
                <w:sz w:val="20"/>
                <w:szCs w:val="20"/>
                <w:lang w:eastAsia="it-IT"/>
              </w:rPr>
            </w:pPr>
            <w:r w:rsidRPr="00021EBB">
              <w:rPr>
                <w:rFonts w:cs="Arial"/>
                <w:sz w:val="20"/>
                <w:szCs w:val="20"/>
              </w:rPr>
              <w:t>12-19 Tage</w:t>
            </w:r>
          </w:p>
        </w:tc>
        <w:tc>
          <w:tcPr>
            <w:tcW w:w="4772" w:type="dxa"/>
            <w:vAlign w:val="center"/>
          </w:tcPr>
          <w:p w14:paraId="764EA159" w14:textId="260DE03E" w:rsidR="006C777C" w:rsidRPr="00F54A3B" w:rsidRDefault="006C777C" w:rsidP="00F54A3B">
            <w:pPr>
              <w:autoSpaceDE w:val="0"/>
              <w:autoSpaceDN w:val="0"/>
              <w:adjustRightInd w:val="0"/>
              <w:spacing w:line="264" w:lineRule="auto"/>
              <w:rPr>
                <w:rFonts w:cs="Arial"/>
                <w:sz w:val="20"/>
                <w:szCs w:val="20"/>
              </w:rPr>
            </w:pPr>
            <w:r w:rsidRPr="00021EBB">
              <w:rPr>
                <w:rFonts w:cs="Arial"/>
                <w:sz w:val="20"/>
                <w:szCs w:val="20"/>
              </w:rPr>
              <w:t>Bauchschmerzen, Durchfall, Gewichtsverlust, Dehydrierung; kann in 30-50 % der Fälle chronisch werden mit wiederkehrendem Durchfall; bleibt oft klinisch stumm;</w:t>
            </w:r>
            <w:r w:rsidR="00F54A3B">
              <w:rPr>
                <w:rFonts w:cs="Arial"/>
                <w:sz w:val="20"/>
                <w:szCs w:val="20"/>
              </w:rPr>
              <w:t xml:space="preserve"> </w:t>
            </w:r>
            <w:r w:rsidRPr="00021EBB">
              <w:rPr>
                <w:rFonts w:cs="Arial"/>
                <w:sz w:val="20"/>
                <w:szCs w:val="20"/>
              </w:rPr>
              <w:t>parasitiert häufig bei Haustieren (Hunde, Katzen)</w:t>
            </w:r>
          </w:p>
        </w:tc>
        <w:tc>
          <w:tcPr>
            <w:tcW w:w="3969" w:type="dxa"/>
            <w:vAlign w:val="center"/>
          </w:tcPr>
          <w:p w14:paraId="2DEA7294" w14:textId="77777777" w:rsidR="006C777C" w:rsidRDefault="006C777C" w:rsidP="006435BD">
            <w:pPr>
              <w:spacing w:line="264" w:lineRule="auto"/>
              <w:rPr>
                <w:rFonts w:cs="Arial"/>
                <w:color w:val="000000"/>
                <w:sz w:val="20"/>
                <w:szCs w:val="20"/>
              </w:rPr>
            </w:pPr>
            <w:r w:rsidRPr="00021EBB">
              <w:rPr>
                <w:rFonts w:cs="Arial"/>
                <w:color w:val="000000"/>
                <w:sz w:val="20"/>
                <w:szCs w:val="20"/>
              </w:rPr>
              <w:t>Oberflächenwasser, nicht trinkbares Wasser, mit nicht trinkbarem Wasser gewaschenes Gemüse</w:t>
            </w:r>
            <w:r w:rsidR="00FE2C53">
              <w:rPr>
                <w:rFonts w:cs="Arial"/>
                <w:color w:val="000000"/>
                <w:sz w:val="20"/>
                <w:szCs w:val="20"/>
              </w:rPr>
              <w:t>.</w:t>
            </w:r>
          </w:p>
          <w:p w14:paraId="4190BFFA" w14:textId="27FCEB74" w:rsidR="00FE2C53" w:rsidRPr="00021EBB" w:rsidRDefault="00FE2C53" w:rsidP="006435BD">
            <w:pPr>
              <w:spacing w:line="264" w:lineRule="auto"/>
              <w:rPr>
                <w:sz w:val="20"/>
                <w:szCs w:val="20"/>
                <w:lang w:eastAsia="it-IT"/>
              </w:rPr>
            </w:pPr>
            <w:r>
              <w:rPr>
                <w:color w:val="000000"/>
                <w:sz w:val="20"/>
                <w:szCs w:val="20"/>
              </w:rPr>
              <w:t xml:space="preserve">Übertragung über den fäkal-oralen Weg, seltener von Mensch zu Mensch. Hochgradig infektiös. </w:t>
            </w:r>
          </w:p>
        </w:tc>
      </w:tr>
      <w:tr w:rsidR="006C777C" w:rsidRPr="00021EBB" w14:paraId="488BDD7D" w14:textId="77777777" w:rsidTr="00566DA4">
        <w:trPr>
          <w:trHeight w:val="706"/>
        </w:trPr>
        <w:tc>
          <w:tcPr>
            <w:tcW w:w="4090" w:type="dxa"/>
            <w:vAlign w:val="center"/>
          </w:tcPr>
          <w:p w14:paraId="2ACF90E3" w14:textId="77777777" w:rsidR="006C777C" w:rsidRPr="00021EBB" w:rsidRDefault="006C777C" w:rsidP="006435BD">
            <w:pPr>
              <w:autoSpaceDE w:val="0"/>
              <w:autoSpaceDN w:val="0"/>
              <w:adjustRightInd w:val="0"/>
              <w:spacing w:line="264" w:lineRule="auto"/>
              <w:rPr>
                <w:rFonts w:cs="Arial"/>
                <w:b/>
                <w:bCs/>
                <w:sz w:val="20"/>
                <w:szCs w:val="20"/>
              </w:rPr>
            </w:pPr>
            <w:proofErr w:type="spellStart"/>
            <w:r w:rsidRPr="00021EBB">
              <w:rPr>
                <w:rFonts w:cs="Arial"/>
                <w:b/>
                <w:bCs/>
                <w:sz w:val="20"/>
                <w:szCs w:val="20"/>
              </w:rPr>
              <w:lastRenderedPageBreak/>
              <w:t>Infection</w:t>
            </w:r>
            <w:proofErr w:type="spellEnd"/>
            <w:r w:rsidRPr="00021EBB">
              <w:rPr>
                <w:rFonts w:cs="Arial"/>
                <w:b/>
                <w:bCs/>
                <w:sz w:val="20"/>
                <w:szCs w:val="20"/>
              </w:rPr>
              <w:t xml:space="preserve"> durch</w:t>
            </w:r>
          </w:p>
          <w:p w14:paraId="77F618F2" w14:textId="77777777" w:rsidR="006C777C" w:rsidRPr="00021EBB" w:rsidRDefault="006C777C" w:rsidP="006435BD">
            <w:pPr>
              <w:autoSpaceDE w:val="0"/>
              <w:autoSpaceDN w:val="0"/>
              <w:adjustRightInd w:val="0"/>
              <w:spacing w:line="264" w:lineRule="auto"/>
              <w:rPr>
                <w:rFonts w:cs="Arial"/>
                <w:i/>
                <w:iCs/>
                <w:sz w:val="20"/>
                <w:szCs w:val="20"/>
              </w:rPr>
            </w:pPr>
            <w:proofErr w:type="spellStart"/>
            <w:r w:rsidRPr="00021EBB">
              <w:rPr>
                <w:rFonts w:cs="Arial"/>
                <w:i/>
                <w:iCs/>
                <w:sz w:val="20"/>
                <w:szCs w:val="20"/>
              </w:rPr>
              <w:t>Epatitis</w:t>
            </w:r>
            <w:proofErr w:type="spellEnd"/>
            <w:r w:rsidRPr="00021EBB">
              <w:rPr>
                <w:rFonts w:cs="Arial"/>
                <w:i/>
                <w:iCs/>
                <w:sz w:val="20"/>
                <w:szCs w:val="20"/>
              </w:rPr>
              <w:t xml:space="preserve"> A Virus</w:t>
            </w:r>
          </w:p>
          <w:p w14:paraId="79338DAD" w14:textId="3727FCDE" w:rsidR="006C777C" w:rsidRPr="00021EBB" w:rsidRDefault="006C777C" w:rsidP="006435BD">
            <w:pPr>
              <w:autoSpaceDE w:val="0"/>
              <w:autoSpaceDN w:val="0"/>
              <w:adjustRightInd w:val="0"/>
              <w:spacing w:line="264" w:lineRule="auto"/>
              <w:rPr>
                <w:b/>
                <w:bCs/>
                <w:sz w:val="20"/>
                <w:szCs w:val="20"/>
                <w:lang w:eastAsia="it-IT"/>
              </w:rPr>
            </w:pPr>
            <w:r w:rsidRPr="00021EBB">
              <w:rPr>
                <w:rFonts w:cs="Arial"/>
                <w:sz w:val="20"/>
                <w:szCs w:val="20"/>
              </w:rPr>
              <w:t>Übertragung über den fäkal-oralen Weg und durch Kontakt von Mensch zu Mensch</w:t>
            </w:r>
          </w:p>
        </w:tc>
        <w:tc>
          <w:tcPr>
            <w:tcW w:w="2195" w:type="dxa"/>
            <w:vAlign w:val="center"/>
          </w:tcPr>
          <w:p w14:paraId="49CF2A78" w14:textId="141C9B5B" w:rsidR="006C777C" w:rsidRPr="00021EBB" w:rsidRDefault="006C777C" w:rsidP="006435BD">
            <w:pPr>
              <w:spacing w:line="264" w:lineRule="auto"/>
              <w:rPr>
                <w:sz w:val="20"/>
                <w:szCs w:val="20"/>
                <w:lang w:eastAsia="it-IT"/>
              </w:rPr>
            </w:pPr>
            <w:r w:rsidRPr="00021EBB">
              <w:rPr>
                <w:rFonts w:cs="Arial"/>
                <w:sz w:val="20"/>
                <w:szCs w:val="20"/>
              </w:rPr>
              <w:t>15-50 Tage</w:t>
            </w:r>
          </w:p>
        </w:tc>
        <w:tc>
          <w:tcPr>
            <w:tcW w:w="4772" w:type="dxa"/>
            <w:vAlign w:val="center"/>
          </w:tcPr>
          <w:p w14:paraId="2B9D2AEA" w14:textId="2880A935" w:rsidR="006C777C" w:rsidRPr="00021EBB" w:rsidRDefault="006C777C" w:rsidP="006435BD">
            <w:pPr>
              <w:spacing w:line="264" w:lineRule="auto"/>
              <w:rPr>
                <w:sz w:val="20"/>
                <w:szCs w:val="20"/>
                <w:lang w:eastAsia="it-IT"/>
              </w:rPr>
            </w:pPr>
            <w:r w:rsidRPr="00021EBB">
              <w:rPr>
                <w:rFonts w:cs="Arial"/>
                <w:sz w:val="20"/>
                <w:szCs w:val="20"/>
              </w:rPr>
              <w:t>Fieber, Unwohlsein, Übelkeit, Bauchschmerzen, Gelbsucht</w:t>
            </w:r>
          </w:p>
        </w:tc>
        <w:tc>
          <w:tcPr>
            <w:tcW w:w="3969" w:type="dxa"/>
            <w:vAlign w:val="center"/>
          </w:tcPr>
          <w:p w14:paraId="0D48E262" w14:textId="77777777" w:rsidR="006C777C" w:rsidRDefault="006C777C" w:rsidP="006435BD">
            <w:pPr>
              <w:spacing w:line="264" w:lineRule="auto"/>
              <w:rPr>
                <w:rFonts w:cs="Arial"/>
                <w:color w:val="000000"/>
                <w:sz w:val="20"/>
                <w:szCs w:val="20"/>
              </w:rPr>
            </w:pPr>
            <w:r w:rsidRPr="00021EBB">
              <w:rPr>
                <w:rFonts w:cs="Arial"/>
                <w:color w:val="000000"/>
                <w:sz w:val="20"/>
                <w:szCs w:val="20"/>
              </w:rPr>
              <w:t>Verunreinigtes Wasser, rohe oder ungenügend gekochte Lebensmittel</w:t>
            </w:r>
            <w:r w:rsidR="001141EC">
              <w:rPr>
                <w:rFonts w:cs="Arial"/>
                <w:color w:val="000000"/>
                <w:sz w:val="20"/>
                <w:szCs w:val="20"/>
              </w:rPr>
              <w:t>.</w:t>
            </w:r>
          </w:p>
          <w:p w14:paraId="47842D5F" w14:textId="1808598F" w:rsidR="001141EC" w:rsidRPr="00021EBB" w:rsidRDefault="001141EC" w:rsidP="006435BD">
            <w:pPr>
              <w:spacing w:line="264" w:lineRule="auto"/>
              <w:rPr>
                <w:sz w:val="20"/>
                <w:szCs w:val="20"/>
                <w:lang w:eastAsia="it-IT"/>
              </w:rPr>
            </w:pPr>
            <w:r w:rsidRPr="00021EBB">
              <w:rPr>
                <w:rFonts w:cs="Arial"/>
                <w:sz w:val="20"/>
                <w:szCs w:val="20"/>
              </w:rPr>
              <w:t>Übertragung über den fäkal-oralen Weg und durch Kontakt von Mensch zu Mensch</w:t>
            </w:r>
            <w:r>
              <w:rPr>
                <w:rFonts w:cs="Arial"/>
                <w:sz w:val="20"/>
                <w:szCs w:val="20"/>
              </w:rPr>
              <w:t>.</w:t>
            </w:r>
          </w:p>
        </w:tc>
      </w:tr>
    </w:tbl>
    <w:p w14:paraId="497890D1" w14:textId="77777777" w:rsidR="000E3924" w:rsidRPr="00021EBB" w:rsidRDefault="000E3924" w:rsidP="00F707D0">
      <w:pPr>
        <w:spacing w:line="264" w:lineRule="auto"/>
        <w:rPr>
          <w:rFonts w:ascii="Verdana" w:hAnsi="Verdana"/>
          <w:spacing w:val="2"/>
          <w:kern w:val="19"/>
          <w:sz w:val="20"/>
          <w:szCs w:val="20"/>
          <w:lang w:eastAsia="it-IT"/>
        </w:rPr>
        <w:sectPr w:rsidR="000E3924" w:rsidRPr="00021EBB" w:rsidSect="0027058C">
          <w:pgSz w:w="16838" w:h="11899" w:orient="landscape" w:code="9"/>
          <w:pgMar w:top="1134" w:right="1134" w:bottom="1134" w:left="1134" w:header="284" w:footer="227" w:gutter="0"/>
          <w:cols w:space="708"/>
          <w:titlePg/>
          <w:docGrid w:linePitch="360"/>
        </w:sectPr>
      </w:pPr>
    </w:p>
    <w:tbl>
      <w:tblPr>
        <w:tblStyle w:val="Grigliatabella"/>
        <w:tblW w:w="15168" w:type="dxa"/>
        <w:tblInd w:w="-289" w:type="dxa"/>
        <w:tblLook w:val="04A0" w:firstRow="1" w:lastRow="0" w:firstColumn="1" w:lastColumn="0" w:noHBand="0" w:noVBand="1"/>
      </w:tblPr>
      <w:tblGrid>
        <w:gridCol w:w="2411"/>
        <w:gridCol w:w="3543"/>
        <w:gridCol w:w="5103"/>
        <w:gridCol w:w="4111"/>
      </w:tblGrid>
      <w:tr w:rsidR="005340E5" w:rsidRPr="00021EBB" w14:paraId="281AF2F3" w14:textId="77777777" w:rsidTr="00A93388">
        <w:trPr>
          <w:trHeight w:val="558"/>
        </w:trPr>
        <w:tc>
          <w:tcPr>
            <w:tcW w:w="2411" w:type="dxa"/>
            <w:shd w:val="clear" w:color="auto" w:fill="FFF2CC" w:themeFill="accent4" w:themeFillTint="33"/>
            <w:vAlign w:val="center"/>
          </w:tcPr>
          <w:p w14:paraId="4B0CD18D" w14:textId="762521E3" w:rsidR="005340E5" w:rsidRPr="00A5213D" w:rsidRDefault="005340E5" w:rsidP="005340E5">
            <w:pPr>
              <w:spacing w:line="264" w:lineRule="auto"/>
              <w:jc w:val="center"/>
              <w:rPr>
                <w:b/>
                <w:bCs/>
                <w:sz w:val="22"/>
                <w:szCs w:val="22"/>
                <w:lang w:eastAsia="it-IT"/>
              </w:rPr>
            </w:pPr>
            <w:bookmarkStart w:id="4" w:name="_Hlk106892785"/>
            <w:bookmarkStart w:id="5" w:name="_Hlk106886970"/>
            <w:bookmarkStart w:id="6" w:name="_Hlk106887073"/>
            <w:r w:rsidRPr="00A5213D">
              <w:rPr>
                <w:rFonts w:cs="Arial"/>
                <w:b/>
                <w:bCs/>
                <w:sz w:val="22"/>
                <w:szCs w:val="22"/>
              </w:rPr>
              <w:lastRenderedPageBreak/>
              <w:t>Vergiftungen durch Pilze</w:t>
            </w:r>
          </w:p>
        </w:tc>
        <w:tc>
          <w:tcPr>
            <w:tcW w:w="3543" w:type="dxa"/>
            <w:shd w:val="clear" w:color="auto" w:fill="FFF2CC" w:themeFill="accent4" w:themeFillTint="33"/>
            <w:vAlign w:val="center"/>
          </w:tcPr>
          <w:p w14:paraId="549BF8C2" w14:textId="3F5A05D5" w:rsidR="005340E5" w:rsidRPr="00A5213D" w:rsidRDefault="005340E5" w:rsidP="005340E5">
            <w:pPr>
              <w:spacing w:line="264" w:lineRule="auto"/>
              <w:jc w:val="center"/>
              <w:rPr>
                <w:b/>
                <w:bCs/>
                <w:sz w:val="22"/>
                <w:szCs w:val="22"/>
                <w:lang w:eastAsia="it-IT"/>
              </w:rPr>
            </w:pPr>
            <w:r w:rsidRPr="00A5213D">
              <w:rPr>
                <w:rFonts w:cs="Arial"/>
                <w:b/>
                <w:bCs/>
                <w:sz w:val="22"/>
                <w:szCs w:val="22"/>
              </w:rPr>
              <w:t>Inkubationszeit</w:t>
            </w:r>
          </w:p>
        </w:tc>
        <w:tc>
          <w:tcPr>
            <w:tcW w:w="5103" w:type="dxa"/>
            <w:shd w:val="clear" w:color="auto" w:fill="FFF2CC" w:themeFill="accent4" w:themeFillTint="33"/>
            <w:vAlign w:val="center"/>
          </w:tcPr>
          <w:p w14:paraId="7EA313BF" w14:textId="100F3BD6" w:rsidR="005340E5" w:rsidRPr="00A5213D" w:rsidRDefault="005340E5" w:rsidP="005340E5">
            <w:pPr>
              <w:spacing w:line="264" w:lineRule="auto"/>
              <w:jc w:val="center"/>
              <w:rPr>
                <w:sz w:val="22"/>
                <w:szCs w:val="22"/>
                <w:lang w:eastAsia="it-IT"/>
              </w:rPr>
            </w:pPr>
            <w:r w:rsidRPr="00A5213D">
              <w:rPr>
                <w:rFonts w:cs="Arial"/>
                <w:b/>
                <w:bCs/>
                <w:sz w:val="22"/>
                <w:szCs w:val="22"/>
              </w:rPr>
              <w:t>Symptome</w:t>
            </w:r>
          </w:p>
        </w:tc>
        <w:tc>
          <w:tcPr>
            <w:tcW w:w="4111" w:type="dxa"/>
            <w:shd w:val="clear" w:color="auto" w:fill="FFF2CC" w:themeFill="accent4" w:themeFillTint="33"/>
            <w:vAlign w:val="center"/>
          </w:tcPr>
          <w:p w14:paraId="51398E75" w14:textId="7E8B607A" w:rsidR="005340E5" w:rsidRPr="00A5213D" w:rsidRDefault="005340E5" w:rsidP="005340E5">
            <w:pPr>
              <w:spacing w:line="264" w:lineRule="auto"/>
              <w:jc w:val="center"/>
              <w:rPr>
                <w:sz w:val="22"/>
                <w:szCs w:val="22"/>
                <w:lang w:eastAsia="it-IT"/>
              </w:rPr>
            </w:pPr>
            <w:r w:rsidRPr="00A5213D">
              <w:rPr>
                <w:rFonts w:cs="Arial"/>
                <w:b/>
                <w:bCs/>
                <w:sz w:val="22"/>
                <w:szCs w:val="22"/>
              </w:rPr>
              <w:t>Häufige Giftpilze</w:t>
            </w:r>
          </w:p>
        </w:tc>
      </w:tr>
      <w:bookmarkEnd w:id="4"/>
      <w:bookmarkEnd w:id="5"/>
      <w:tr w:rsidR="000E3924" w:rsidRPr="00021EBB" w14:paraId="1E61122A" w14:textId="77777777" w:rsidTr="00566DA4">
        <w:trPr>
          <w:trHeight w:val="819"/>
        </w:trPr>
        <w:tc>
          <w:tcPr>
            <w:tcW w:w="2411" w:type="dxa"/>
            <w:vMerge w:val="restart"/>
            <w:vAlign w:val="center"/>
          </w:tcPr>
          <w:p w14:paraId="2CE722F4" w14:textId="77E59135" w:rsidR="00F561BC" w:rsidRPr="00021EBB" w:rsidRDefault="00F561BC" w:rsidP="00F561BC">
            <w:pPr>
              <w:numPr>
                <w:ilvl w:val="1"/>
                <w:numId w:val="6"/>
              </w:numPr>
              <w:spacing w:line="264" w:lineRule="auto"/>
              <w:contextualSpacing/>
              <w:rPr>
                <w:b/>
                <w:bCs/>
                <w:sz w:val="20"/>
                <w:szCs w:val="20"/>
                <w:lang w:eastAsia="it-IT"/>
              </w:rPr>
            </w:pPr>
            <w:r w:rsidRPr="00021EBB">
              <w:rPr>
                <w:b/>
                <w:bCs/>
                <w:sz w:val="20"/>
                <w:szCs w:val="20"/>
                <w:lang w:eastAsia="it-IT"/>
              </w:rPr>
              <w:t>Syndrome mit kurzer Latenzzeit:</w:t>
            </w:r>
          </w:p>
          <w:p w14:paraId="3A34B9D7" w14:textId="07E284E5" w:rsidR="00F561BC" w:rsidRPr="00021EBB" w:rsidRDefault="00F561BC" w:rsidP="00F561BC">
            <w:pPr>
              <w:spacing w:line="264" w:lineRule="auto"/>
              <w:ind w:left="360"/>
              <w:rPr>
                <w:sz w:val="20"/>
                <w:szCs w:val="20"/>
                <w:lang w:eastAsia="it-IT"/>
              </w:rPr>
            </w:pPr>
            <w:r w:rsidRPr="00021EBB">
              <w:rPr>
                <w:sz w:val="20"/>
                <w:szCs w:val="20"/>
                <w:lang w:eastAsia="it-IT"/>
              </w:rPr>
              <w:t>von einigen Minuten bis 4-5 Stunden</w:t>
            </w:r>
          </w:p>
        </w:tc>
        <w:tc>
          <w:tcPr>
            <w:tcW w:w="3543" w:type="dxa"/>
            <w:vAlign w:val="center"/>
          </w:tcPr>
          <w:p w14:paraId="13CA46B9" w14:textId="65BD5418" w:rsidR="00F561BC" w:rsidRPr="00021EBB" w:rsidRDefault="00F561BC" w:rsidP="00F561BC">
            <w:pPr>
              <w:numPr>
                <w:ilvl w:val="0"/>
                <w:numId w:val="7"/>
              </w:numPr>
              <w:spacing w:line="264" w:lineRule="auto"/>
              <w:ind w:left="486" w:hanging="478"/>
              <w:contextualSpacing/>
              <w:rPr>
                <w:sz w:val="20"/>
                <w:szCs w:val="20"/>
                <w:lang w:eastAsia="it-IT"/>
              </w:rPr>
            </w:pPr>
            <w:r w:rsidRPr="00021EBB">
              <w:rPr>
                <w:b/>
                <w:bCs/>
                <w:sz w:val="20"/>
                <w:szCs w:val="20"/>
                <w:lang w:eastAsia="it-IT"/>
              </w:rPr>
              <w:t>Gastrointestinales Syndrom</w:t>
            </w:r>
            <w:r w:rsidRPr="00021EBB">
              <w:rPr>
                <w:sz w:val="20"/>
                <w:szCs w:val="20"/>
                <w:lang w:eastAsia="it-IT"/>
              </w:rPr>
              <w:t>:</w:t>
            </w:r>
          </w:p>
          <w:p w14:paraId="5207E3F9" w14:textId="1EE307B3" w:rsidR="00F561BC" w:rsidRPr="00021EBB" w:rsidRDefault="00F561BC" w:rsidP="00F561BC">
            <w:pPr>
              <w:spacing w:line="264" w:lineRule="auto"/>
              <w:ind w:left="486"/>
              <w:rPr>
                <w:sz w:val="20"/>
                <w:szCs w:val="20"/>
                <w:lang w:eastAsia="it-IT"/>
              </w:rPr>
            </w:pPr>
            <w:r w:rsidRPr="00021EBB">
              <w:rPr>
                <w:sz w:val="20"/>
                <w:szCs w:val="20"/>
                <w:lang w:eastAsia="it-IT"/>
              </w:rPr>
              <w:t xml:space="preserve">von </w:t>
            </w:r>
            <w:r w:rsidR="00EF67CC" w:rsidRPr="00021EBB">
              <w:rPr>
                <w:sz w:val="20"/>
                <w:szCs w:val="20"/>
                <w:lang w:eastAsia="it-IT"/>
              </w:rPr>
              <w:t>einigen Minuten bis</w:t>
            </w:r>
            <w:r w:rsidRPr="00021EBB">
              <w:rPr>
                <w:sz w:val="20"/>
                <w:szCs w:val="20"/>
                <w:lang w:eastAsia="it-IT"/>
              </w:rPr>
              <w:t xml:space="preserve"> zu </w:t>
            </w:r>
            <w:r w:rsidR="00601249">
              <w:rPr>
                <w:sz w:val="20"/>
                <w:szCs w:val="20"/>
                <w:lang w:eastAsia="it-IT"/>
              </w:rPr>
              <w:t>4-5</w:t>
            </w:r>
            <w:r w:rsidRPr="00021EBB">
              <w:rPr>
                <w:sz w:val="20"/>
                <w:szCs w:val="20"/>
                <w:lang w:eastAsia="it-IT"/>
              </w:rPr>
              <w:t xml:space="preserve"> Stunden.</w:t>
            </w:r>
          </w:p>
        </w:tc>
        <w:tc>
          <w:tcPr>
            <w:tcW w:w="5103" w:type="dxa"/>
            <w:vAlign w:val="center"/>
          </w:tcPr>
          <w:p w14:paraId="13C1AD36" w14:textId="7997FF1A" w:rsidR="00F561BC" w:rsidRPr="00021EBB" w:rsidRDefault="00F561BC" w:rsidP="00F561BC">
            <w:pPr>
              <w:spacing w:line="264" w:lineRule="auto"/>
              <w:rPr>
                <w:sz w:val="20"/>
                <w:szCs w:val="20"/>
                <w:lang w:eastAsia="it-IT"/>
              </w:rPr>
            </w:pPr>
            <w:r w:rsidRPr="00021EBB">
              <w:rPr>
                <w:rFonts w:cs="Arial"/>
                <w:sz w:val="20"/>
                <w:szCs w:val="20"/>
              </w:rPr>
              <w:t>Unwohlsein, Übelkeit, Erbrechen, Durchfall, Bauchkoliken.</w:t>
            </w:r>
          </w:p>
        </w:tc>
        <w:tc>
          <w:tcPr>
            <w:tcW w:w="4111" w:type="dxa"/>
            <w:vAlign w:val="center"/>
          </w:tcPr>
          <w:p w14:paraId="081EBDB9" w14:textId="611DCE6E" w:rsidR="00F561BC" w:rsidRPr="00021EBB" w:rsidRDefault="00F561BC" w:rsidP="00F561BC">
            <w:pPr>
              <w:spacing w:line="264" w:lineRule="auto"/>
              <w:rPr>
                <w:sz w:val="20"/>
                <w:szCs w:val="20"/>
                <w:lang w:eastAsia="it-IT"/>
              </w:rPr>
            </w:pPr>
            <w:r w:rsidRPr="00021EBB">
              <w:rPr>
                <w:rFonts w:cs="Arial"/>
                <w:sz w:val="20"/>
                <w:szCs w:val="20"/>
              </w:rPr>
              <w:t xml:space="preserve">Obligat toxische Pilze wie </w:t>
            </w:r>
            <w:proofErr w:type="spellStart"/>
            <w:r w:rsidRPr="00021EBB">
              <w:rPr>
                <w:rFonts w:cs="Arial"/>
                <w:i/>
                <w:iCs/>
                <w:sz w:val="20"/>
                <w:szCs w:val="20"/>
              </w:rPr>
              <w:t>Tricholoma</w:t>
            </w:r>
            <w:proofErr w:type="spellEnd"/>
            <w:r w:rsidRPr="00021EBB">
              <w:rPr>
                <w:rFonts w:cs="Arial"/>
                <w:sz w:val="20"/>
                <w:szCs w:val="20"/>
              </w:rPr>
              <w:t xml:space="preserve"> </w:t>
            </w:r>
            <w:proofErr w:type="spellStart"/>
            <w:r w:rsidRPr="00021EBB">
              <w:rPr>
                <w:rFonts w:cs="Arial"/>
                <w:i/>
                <w:iCs/>
                <w:sz w:val="20"/>
                <w:szCs w:val="20"/>
              </w:rPr>
              <w:t>pardinum</w:t>
            </w:r>
            <w:proofErr w:type="spellEnd"/>
            <w:r w:rsidRPr="00021EBB">
              <w:rPr>
                <w:rFonts w:cs="Arial"/>
                <w:sz w:val="20"/>
                <w:szCs w:val="20"/>
              </w:rPr>
              <w:t xml:space="preserve">, </w:t>
            </w:r>
            <w:proofErr w:type="spellStart"/>
            <w:r w:rsidRPr="00021EBB">
              <w:rPr>
                <w:rFonts w:cs="Arial"/>
                <w:i/>
                <w:iCs/>
                <w:sz w:val="20"/>
                <w:szCs w:val="20"/>
              </w:rPr>
              <w:t>Entoloma</w:t>
            </w:r>
            <w:proofErr w:type="spellEnd"/>
            <w:r w:rsidRPr="00021EBB">
              <w:rPr>
                <w:rFonts w:cs="Arial"/>
                <w:i/>
                <w:iCs/>
                <w:sz w:val="20"/>
                <w:szCs w:val="20"/>
              </w:rPr>
              <w:t xml:space="preserve"> </w:t>
            </w:r>
            <w:proofErr w:type="spellStart"/>
            <w:r w:rsidRPr="00021EBB">
              <w:rPr>
                <w:rFonts w:cs="Arial"/>
                <w:i/>
                <w:iCs/>
                <w:sz w:val="20"/>
                <w:szCs w:val="20"/>
              </w:rPr>
              <w:t>sinuatum</w:t>
            </w:r>
            <w:proofErr w:type="spellEnd"/>
            <w:r w:rsidRPr="00021EBB">
              <w:rPr>
                <w:rFonts w:cs="Arial"/>
                <w:sz w:val="20"/>
                <w:szCs w:val="20"/>
              </w:rPr>
              <w:t xml:space="preserve"> und </w:t>
            </w:r>
            <w:proofErr w:type="spellStart"/>
            <w:r w:rsidRPr="00021EBB">
              <w:rPr>
                <w:rFonts w:cs="Arial"/>
                <w:i/>
                <w:iCs/>
                <w:sz w:val="20"/>
                <w:szCs w:val="20"/>
              </w:rPr>
              <w:t>Omphalotus</w:t>
            </w:r>
            <w:proofErr w:type="spellEnd"/>
            <w:r w:rsidRPr="00021EBB">
              <w:rPr>
                <w:rFonts w:cs="Arial"/>
                <w:i/>
                <w:iCs/>
                <w:sz w:val="20"/>
                <w:szCs w:val="20"/>
              </w:rPr>
              <w:t xml:space="preserve"> </w:t>
            </w:r>
            <w:proofErr w:type="spellStart"/>
            <w:r w:rsidRPr="00021EBB">
              <w:rPr>
                <w:rFonts w:cs="Arial"/>
                <w:i/>
                <w:iCs/>
                <w:sz w:val="20"/>
                <w:szCs w:val="20"/>
              </w:rPr>
              <w:t>olearius</w:t>
            </w:r>
            <w:proofErr w:type="spellEnd"/>
            <w:r w:rsidRPr="00021EBB">
              <w:rPr>
                <w:rFonts w:cs="Arial"/>
                <w:sz w:val="20"/>
                <w:szCs w:val="20"/>
              </w:rPr>
              <w:t>. Zahlreiche Pilze aus fast allen Pilzgruppen.</w:t>
            </w:r>
          </w:p>
        </w:tc>
      </w:tr>
      <w:tr w:rsidR="000E3924" w:rsidRPr="00021EBB" w14:paraId="352DDEFC" w14:textId="77777777" w:rsidTr="00566DA4">
        <w:trPr>
          <w:trHeight w:val="1694"/>
        </w:trPr>
        <w:tc>
          <w:tcPr>
            <w:tcW w:w="2411" w:type="dxa"/>
            <w:vMerge/>
            <w:vAlign w:val="center"/>
          </w:tcPr>
          <w:p w14:paraId="0D029254" w14:textId="77777777" w:rsidR="00F561BC" w:rsidRPr="00021EBB" w:rsidRDefault="00F561BC" w:rsidP="00F561BC">
            <w:pPr>
              <w:spacing w:line="264" w:lineRule="auto"/>
              <w:rPr>
                <w:b/>
                <w:bCs/>
                <w:sz w:val="20"/>
                <w:szCs w:val="20"/>
                <w:lang w:eastAsia="it-IT"/>
              </w:rPr>
            </w:pPr>
          </w:p>
        </w:tc>
        <w:tc>
          <w:tcPr>
            <w:tcW w:w="3543" w:type="dxa"/>
            <w:vAlign w:val="center"/>
          </w:tcPr>
          <w:p w14:paraId="36B4556A" w14:textId="5CA3B140" w:rsidR="00F561BC" w:rsidRPr="00021EBB" w:rsidRDefault="00F561BC" w:rsidP="00F561BC">
            <w:pPr>
              <w:numPr>
                <w:ilvl w:val="0"/>
                <w:numId w:val="7"/>
              </w:numPr>
              <w:spacing w:line="264" w:lineRule="auto"/>
              <w:ind w:left="486" w:hanging="478"/>
              <w:contextualSpacing/>
              <w:rPr>
                <w:sz w:val="20"/>
                <w:szCs w:val="20"/>
                <w:lang w:eastAsia="it-IT"/>
              </w:rPr>
            </w:pPr>
            <w:r w:rsidRPr="00021EBB">
              <w:rPr>
                <w:b/>
                <w:bCs/>
                <w:sz w:val="20"/>
                <w:szCs w:val="20"/>
                <w:lang w:eastAsia="it-IT"/>
              </w:rPr>
              <w:t>Muscarin-Syndrom</w:t>
            </w:r>
            <w:r w:rsidRPr="00021EBB">
              <w:rPr>
                <w:sz w:val="20"/>
                <w:szCs w:val="20"/>
                <w:lang w:eastAsia="it-IT"/>
              </w:rPr>
              <w:t xml:space="preserve">: </w:t>
            </w:r>
          </w:p>
          <w:p w14:paraId="3F3DA67D" w14:textId="4F5A49FF" w:rsidR="00F561BC" w:rsidRPr="00021EBB" w:rsidRDefault="00F561BC" w:rsidP="00F561BC">
            <w:pPr>
              <w:spacing w:line="264" w:lineRule="auto"/>
              <w:ind w:left="486"/>
              <w:rPr>
                <w:sz w:val="20"/>
                <w:szCs w:val="20"/>
                <w:lang w:eastAsia="it-IT"/>
              </w:rPr>
            </w:pPr>
            <w:r w:rsidRPr="00021EBB">
              <w:rPr>
                <w:sz w:val="20"/>
                <w:szCs w:val="20"/>
                <w:lang w:eastAsia="it-IT"/>
              </w:rPr>
              <w:t xml:space="preserve">von </w:t>
            </w:r>
            <w:r w:rsidR="00601249">
              <w:rPr>
                <w:sz w:val="20"/>
                <w:szCs w:val="20"/>
                <w:lang w:eastAsia="it-IT"/>
              </w:rPr>
              <w:t>15</w:t>
            </w:r>
            <w:r w:rsidRPr="00021EBB">
              <w:rPr>
                <w:sz w:val="20"/>
                <w:szCs w:val="20"/>
                <w:lang w:eastAsia="it-IT"/>
              </w:rPr>
              <w:t xml:space="preserve"> Minuten bis </w:t>
            </w:r>
            <w:r w:rsidR="00EF67CC" w:rsidRPr="00021EBB">
              <w:rPr>
                <w:sz w:val="20"/>
                <w:szCs w:val="20"/>
                <w:lang w:eastAsia="it-IT"/>
              </w:rPr>
              <w:t>zu 4</w:t>
            </w:r>
            <w:r w:rsidRPr="00021EBB">
              <w:rPr>
                <w:sz w:val="20"/>
                <w:szCs w:val="20"/>
                <w:lang w:eastAsia="it-IT"/>
              </w:rPr>
              <w:t xml:space="preserve"> Stunden.</w:t>
            </w:r>
            <w:r w:rsidRPr="00021EBB">
              <w:rPr>
                <w:i/>
                <w:iCs/>
                <w:sz w:val="20"/>
                <w:szCs w:val="20"/>
                <w:lang w:eastAsia="it-IT"/>
              </w:rPr>
              <w:t xml:space="preserve"> </w:t>
            </w:r>
          </w:p>
        </w:tc>
        <w:tc>
          <w:tcPr>
            <w:tcW w:w="5103" w:type="dxa"/>
            <w:vAlign w:val="center"/>
          </w:tcPr>
          <w:p w14:paraId="442D3ACA" w14:textId="77777777" w:rsidR="00F561BC" w:rsidRPr="00021EBB" w:rsidRDefault="00F561BC" w:rsidP="00F561BC">
            <w:pPr>
              <w:autoSpaceDE w:val="0"/>
              <w:autoSpaceDN w:val="0"/>
              <w:adjustRightInd w:val="0"/>
              <w:spacing w:line="264" w:lineRule="auto"/>
              <w:rPr>
                <w:rFonts w:cs="Arial"/>
                <w:sz w:val="20"/>
                <w:szCs w:val="20"/>
              </w:rPr>
            </w:pPr>
            <w:r w:rsidRPr="00021EBB">
              <w:rPr>
                <w:rFonts w:cs="Arial"/>
                <w:sz w:val="20"/>
                <w:szCs w:val="20"/>
              </w:rPr>
              <w:t>Cholinerge Symptome:</w:t>
            </w:r>
          </w:p>
          <w:p w14:paraId="24080F14" w14:textId="4DF2F0E4" w:rsidR="00F561BC" w:rsidRPr="00A3003C" w:rsidRDefault="00F561BC" w:rsidP="00A3003C">
            <w:pPr>
              <w:autoSpaceDE w:val="0"/>
              <w:autoSpaceDN w:val="0"/>
              <w:adjustRightInd w:val="0"/>
              <w:spacing w:line="264" w:lineRule="auto"/>
              <w:rPr>
                <w:rFonts w:cs="Arial"/>
                <w:sz w:val="20"/>
                <w:szCs w:val="20"/>
              </w:rPr>
            </w:pPr>
            <w:r w:rsidRPr="00021EBB">
              <w:rPr>
                <w:rFonts w:cs="Arial"/>
                <w:sz w:val="20"/>
                <w:szCs w:val="20"/>
              </w:rPr>
              <w:t>Schwitzen, nasale Hypersekretion, Tränenfluss, Sialorrh</w:t>
            </w:r>
            <w:r w:rsidR="00021EBB" w:rsidRPr="00021EBB">
              <w:rPr>
                <w:rFonts w:cs="Arial"/>
                <w:sz w:val="20"/>
                <w:szCs w:val="20"/>
              </w:rPr>
              <w:t>ö</w:t>
            </w:r>
            <w:r w:rsidRPr="00021EBB">
              <w:rPr>
                <w:rFonts w:cs="Arial"/>
                <w:sz w:val="20"/>
                <w:szCs w:val="20"/>
              </w:rPr>
              <w:t>, Erbrechen, Durchfall, Miosis, Sehstörungen, asthmatische Symptome, Bradykardie, Gefäßerweiterung mit arterieller Hypotonie.</w:t>
            </w:r>
          </w:p>
        </w:tc>
        <w:tc>
          <w:tcPr>
            <w:tcW w:w="4111" w:type="dxa"/>
            <w:vAlign w:val="center"/>
          </w:tcPr>
          <w:p w14:paraId="64373660" w14:textId="01227033" w:rsidR="00F561BC" w:rsidRPr="00021EBB" w:rsidRDefault="00F561BC" w:rsidP="00F561BC">
            <w:pPr>
              <w:spacing w:line="264" w:lineRule="auto"/>
              <w:rPr>
                <w:sz w:val="20"/>
                <w:szCs w:val="20"/>
                <w:lang w:eastAsia="it-IT"/>
              </w:rPr>
            </w:pPr>
            <w:r w:rsidRPr="00021EBB">
              <w:rPr>
                <w:rFonts w:cs="Arial"/>
                <w:sz w:val="20"/>
                <w:szCs w:val="20"/>
              </w:rPr>
              <w:t xml:space="preserve">Viele </w:t>
            </w:r>
            <w:proofErr w:type="spellStart"/>
            <w:r w:rsidRPr="00021EBB">
              <w:rPr>
                <w:rFonts w:cs="Arial"/>
                <w:i/>
                <w:iCs/>
                <w:sz w:val="20"/>
                <w:szCs w:val="20"/>
              </w:rPr>
              <w:t>Inocybe</w:t>
            </w:r>
            <w:proofErr w:type="spellEnd"/>
            <w:r w:rsidRPr="00021EBB">
              <w:rPr>
                <w:rFonts w:cs="Arial"/>
                <w:i/>
                <w:iCs/>
                <w:sz w:val="20"/>
                <w:szCs w:val="20"/>
              </w:rPr>
              <w:t xml:space="preserve"> </w:t>
            </w:r>
            <w:proofErr w:type="spellStart"/>
            <w:r w:rsidRPr="00021EBB">
              <w:rPr>
                <w:rFonts w:cs="Arial"/>
                <w:sz w:val="20"/>
                <w:szCs w:val="20"/>
              </w:rPr>
              <w:t>spp</w:t>
            </w:r>
            <w:proofErr w:type="spellEnd"/>
            <w:r w:rsidRPr="00021EBB">
              <w:rPr>
                <w:rFonts w:cs="Arial"/>
                <w:i/>
                <w:iCs/>
                <w:sz w:val="20"/>
                <w:szCs w:val="20"/>
              </w:rPr>
              <w:t>.</w:t>
            </w:r>
            <w:r w:rsidRPr="00021EBB">
              <w:rPr>
                <w:rFonts w:cs="Arial"/>
                <w:sz w:val="20"/>
                <w:szCs w:val="20"/>
              </w:rPr>
              <w:t xml:space="preserve">, kleine </w:t>
            </w:r>
            <w:r w:rsidR="009E1F74">
              <w:rPr>
                <w:rFonts w:cs="Arial"/>
                <w:sz w:val="20"/>
                <w:szCs w:val="20"/>
              </w:rPr>
              <w:t xml:space="preserve">und </w:t>
            </w:r>
            <w:r w:rsidRPr="00021EBB">
              <w:rPr>
                <w:rFonts w:cs="Arial"/>
                <w:sz w:val="20"/>
                <w:szCs w:val="20"/>
              </w:rPr>
              <w:t xml:space="preserve">meist weiße </w:t>
            </w:r>
            <w:proofErr w:type="spellStart"/>
            <w:r w:rsidRPr="00021EBB">
              <w:rPr>
                <w:rFonts w:cs="Arial"/>
                <w:i/>
                <w:iCs/>
                <w:sz w:val="20"/>
                <w:szCs w:val="20"/>
              </w:rPr>
              <w:t>Clitocybe</w:t>
            </w:r>
            <w:proofErr w:type="spellEnd"/>
            <w:r w:rsidRPr="00021EBB">
              <w:rPr>
                <w:rFonts w:cs="Arial"/>
                <w:i/>
                <w:iCs/>
                <w:sz w:val="20"/>
                <w:szCs w:val="20"/>
              </w:rPr>
              <w:t xml:space="preserve"> </w:t>
            </w:r>
            <w:proofErr w:type="spellStart"/>
            <w:r w:rsidRPr="00021EBB">
              <w:rPr>
                <w:rFonts w:cs="Arial"/>
                <w:sz w:val="20"/>
                <w:szCs w:val="20"/>
              </w:rPr>
              <w:t>spp</w:t>
            </w:r>
            <w:proofErr w:type="spellEnd"/>
            <w:r w:rsidR="00EF67CC" w:rsidRPr="00021EBB">
              <w:rPr>
                <w:rFonts w:cs="Arial"/>
                <w:i/>
                <w:iCs/>
                <w:sz w:val="20"/>
                <w:szCs w:val="20"/>
              </w:rPr>
              <w:t>.</w:t>
            </w:r>
          </w:p>
        </w:tc>
      </w:tr>
      <w:tr w:rsidR="000E3924" w:rsidRPr="00324968" w14:paraId="7BB3DCEB" w14:textId="77777777" w:rsidTr="00566DA4">
        <w:trPr>
          <w:trHeight w:val="699"/>
        </w:trPr>
        <w:tc>
          <w:tcPr>
            <w:tcW w:w="2411" w:type="dxa"/>
            <w:vMerge/>
            <w:vAlign w:val="center"/>
          </w:tcPr>
          <w:p w14:paraId="3BD048C8" w14:textId="77777777" w:rsidR="00F561BC" w:rsidRPr="00021EBB" w:rsidRDefault="00F561BC" w:rsidP="00F561BC">
            <w:pPr>
              <w:spacing w:line="264" w:lineRule="auto"/>
              <w:rPr>
                <w:b/>
                <w:bCs/>
                <w:sz w:val="20"/>
                <w:szCs w:val="20"/>
                <w:lang w:eastAsia="it-IT"/>
              </w:rPr>
            </w:pPr>
          </w:p>
        </w:tc>
        <w:tc>
          <w:tcPr>
            <w:tcW w:w="3543" w:type="dxa"/>
            <w:vAlign w:val="center"/>
          </w:tcPr>
          <w:p w14:paraId="4084F553" w14:textId="23565F32" w:rsidR="00F561BC" w:rsidRPr="00021EBB" w:rsidRDefault="00F561BC" w:rsidP="00F561BC">
            <w:pPr>
              <w:numPr>
                <w:ilvl w:val="0"/>
                <w:numId w:val="7"/>
              </w:numPr>
              <w:spacing w:line="264" w:lineRule="auto"/>
              <w:ind w:left="486" w:hanging="478"/>
              <w:contextualSpacing/>
              <w:rPr>
                <w:sz w:val="20"/>
                <w:szCs w:val="20"/>
                <w:lang w:eastAsia="it-IT"/>
              </w:rPr>
            </w:pPr>
            <w:r w:rsidRPr="00021EBB">
              <w:rPr>
                <w:b/>
                <w:bCs/>
                <w:sz w:val="20"/>
                <w:szCs w:val="20"/>
                <w:lang w:eastAsia="it-IT"/>
              </w:rPr>
              <w:t>Pantherin-Syndrom</w:t>
            </w:r>
            <w:r w:rsidRPr="00021EBB">
              <w:rPr>
                <w:sz w:val="20"/>
                <w:szCs w:val="20"/>
                <w:lang w:eastAsia="it-IT"/>
              </w:rPr>
              <w:t>:</w:t>
            </w:r>
          </w:p>
          <w:p w14:paraId="47C454BB" w14:textId="00F636EA" w:rsidR="00F561BC" w:rsidRPr="00021EBB" w:rsidRDefault="00F561BC" w:rsidP="00F561BC">
            <w:pPr>
              <w:spacing w:line="264" w:lineRule="auto"/>
              <w:ind w:left="486"/>
              <w:rPr>
                <w:sz w:val="20"/>
                <w:szCs w:val="20"/>
                <w:lang w:eastAsia="it-IT"/>
              </w:rPr>
            </w:pPr>
            <w:r w:rsidRPr="00021EBB">
              <w:rPr>
                <w:sz w:val="20"/>
                <w:szCs w:val="20"/>
                <w:lang w:eastAsia="it-IT"/>
              </w:rPr>
              <w:t xml:space="preserve">von einigen Minuten bis zu </w:t>
            </w:r>
            <w:r w:rsidR="00601249">
              <w:rPr>
                <w:sz w:val="20"/>
                <w:szCs w:val="20"/>
                <w:lang w:eastAsia="it-IT"/>
              </w:rPr>
              <w:t>2-</w:t>
            </w:r>
            <w:r w:rsidR="00EF67CC" w:rsidRPr="00021EBB">
              <w:rPr>
                <w:sz w:val="20"/>
                <w:szCs w:val="20"/>
                <w:lang w:eastAsia="it-IT"/>
              </w:rPr>
              <w:t>4</w:t>
            </w:r>
            <w:r w:rsidRPr="00021EBB">
              <w:rPr>
                <w:sz w:val="20"/>
                <w:szCs w:val="20"/>
                <w:lang w:eastAsia="it-IT"/>
              </w:rPr>
              <w:t xml:space="preserve"> Stunden.</w:t>
            </w:r>
          </w:p>
        </w:tc>
        <w:tc>
          <w:tcPr>
            <w:tcW w:w="5103" w:type="dxa"/>
            <w:vAlign w:val="center"/>
          </w:tcPr>
          <w:p w14:paraId="51F37322" w14:textId="6AAE20AD" w:rsidR="00F561BC" w:rsidRPr="00021EBB" w:rsidRDefault="00F561BC" w:rsidP="00F561BC">
            <w:pPr>
              <w:spacing w:line="264" w:lineRule="auto"/>
              <w:rPr>
                <w:sz w:val="20"/>
                <w:szCs w:val="20"/>
                <w:lang w:eastAsia="it-IT"/>
              </w:rPr>
            </w:pPr>
            <w:r w:rsidRPr="00021EBB">
              <w:rPr>
                <w:rFonts w:cs="Arial"/>
                <w:sz w:val="20"/>
                <w:szCs w:val="20"/>
              </w:rPr>
              <w:t>Übelkeit, Erbrechen, Bauchschmerzen, wässriger Durchfall, Rauschzustände (wie nach dem Genuss alkoholischer Getränke).</w:t>
            </w:r>
            <w:r w:rsidR="00A3003C">
              <w:rPr>
                <w:rFonts w:cs="Arial"/>
                <w:sz w:val="20"/>
                <w:szCs w:val="20"/>
              </w:rPr>
              <w:t xml:space="preserve"> N</w:t>
            </w:r>
            <w:r w:rsidR="00A3003C" w:rsidRPr="00A3003C">
              <w:rPr>
                <w:rFonts w:cs="Arial"/>
                <w:sz w:val="20"/>
                <w:szCs w:val="20"/>
              </w:rPr>
              <w:t>eurologische und psychische Störungen</w:t>
            </w:r>
          </w:p>
        </w:tc>
        <w:tc>
          <w:tcPr>
            <w:tcW w:w="4111" w:type="dxa"/>
            <w:vAlign w:val="center"/>
          </w:tcPr>
          <w:p w14:paraId="0394BA18" w14:textId="0103188C" w:rsidR="00F561BC" w:rsidRPr="00112CA6" w:rsidRDefault="00F561BC" w:rsidP="00F561BC">
            <w:pPr>
              <w:spacing w:line="264" w:lineRule="auto"/>
              <w:rPr>
                <w:i/>
                <w:iCs/>
                <w:sz w:val="20"/>
                <w:szCs w:val="20"/>
                <w:lang w:val="it-IT" w:eastAsia="it-IT"/>
              </w:rPr>
            </w:pPr>
            <w:r w:rsidRPr="00112CA6">
              <w:rPr>
                <w:rFonts w:cs="Arial"/>
                <w:i/>
                <w:iCs/>
                <w:sz w:val="20"/>
                <w:szCs w:val="20"/>
                <w:lang w:val="it-IT"/>
              </w:rPr>
              <w:t xml:space="preserve">Amanita </w:t>
            </w:r>
            <w:proofErr w:type="spellStart"/>
            <w:r w:rsidRPr="00112CA6">
              <w:rPr>
                <w:rFonts w:cs="Arial"/>
                <w:i/>
                <w:iCs/>
                <w:sz w:val="20"/>
                <w:szCs w:val="20"/>
                <w:lang w:val="it-IT"/>
              </w:rPr>
              <w:t>pantherina</w:t>
            </w:r>
            <w:proofErr w:type="spellEnd"/>
            <w:r w:rsidRPr="00112CA6">
              <w:rPr>
                <w:rFonts w:cs="Arial"/>
                <w:sz w:val="20"/>
                <w:szCs w:val="20"/>
                <w:lang w:val="it-IT"/>
              </w:rPr>
              <w:t xml:space="preserve">, </w:t>
            </w:r>
            <w:r w:rsidRPr="00112CA6">
              <w:rPr>
                <w:rFonts w:cs="Arial"/>
                <w:i/>
                <w:iCs/>
                <w:sz w:val="20"/>
                <w:szCs w:val="20"/>
                <w:lang w:val="it-IT"/>
              </w:rPr>
              <w:t>Amanita muscaria</w:t>
            </w:r>
            <w:r w:rsidRPr="00112CA6">
              <w:rPr>
                <w:rFonts w:cs="Arial"/>
                <w:sz w:val="20"/>
                <w:szCs w:val="20"/>
                <w:lang w:val="it-IT"/>
              </w:rPr>
              <w:t xml:space="preserve">, </w:t>
            </w:r>
            <w:r w:rsidRPr="00112CA6">
              <w:rPr>
                <w:rFonts w:cs="Arial"/>
                <w:i/>
                <w:iCs/>
                <w:sz w:val="20"/>
                <w:szCs w:val="20"/>
                <w:lang w:val="it-IT"/>
              </w:rPr>
              <w:t xml:space="preserve">Amanita </w:t>
            </w:r>
            <w:proofErr w:type="spellStart"/>
            <w:r w:rsidRPr="00112CA6">
              <w:rPr>
                <w:rFonts w:cs="Arial"/>
                <w:i/>
                <w:iCs/>
                <w:sz w:val="20"/>
                <w:szCs w:val="20"/>
                <w:lang w:val="it-IT"/>
              </w:rPr>
              <w:t>regalis</w:t>
            </w:r>
            <w:proofErr w:type="spellEnd"/>
            <w:r w:rsidRPr="00112CA6">
              <w:rPr>
                <w:rFonts w:cs="Arial"/>
                <w:sz w:val="20"/>
                <w:szCs w:val="20"/>
                <w:lang w:val="it-IT"/>
              </w:rPr>
              <w:t xml:space="preserve">, </w:t>
            </w:r>
            <w:r w:rsidRPr="00112CA6">
              <w:rPr>
                <w:rFonts w:cs="Arial"/>
                <w:i/>
                <w:iCs/>
                <w:sz w:val="20"/>
                <w:szCs w:val="20"/>
                <w:lang w:val="it-IT"/>
              </w:rPr>
              <w:t xml:space="preserve">Amanita gemmata (= A. </w:t>
            </w:r>
            <w:proofErr w:type="spellStart"/>
            <w:r w:rsidRPr="00112CA6">
              <w:rPr>
                <w:rFonts w:cs="Arial"/>
                <w:i/>
                <w:iCs/>
                <w:sz w:val="20"/>
                <w:szCs w:val="20"/>
                <w:lang w:val="it-IT"/>
              </w:rPr>
              <w:t>junquillea</w:t>
            </w:r>
            <w:proofErr w:type="spellEnd"/>
            <w:r w:rsidRPr="00112CA6">
              <w:rPr>
                <w:rFonts w:cs="Arial"/>
                <w:i/>
                <w:iCs/>
                <w:sz w:val="20"/>
                <w:szCs w:val="20"/>
                <w:lang w:val="it-IT"/>
              </w:rPr>
              <w:t>)</w:t>
            </w:r>
            <w:r w:rsidRPr="00112CA6">
              <w:rPr>
                <w:rFonts w:cs="Arial"/>
                <w:sz w:val="20"/>
                <w:szCs w:val="20"/>
                <w:lang w:val="it-IT"/>
              </w:rPr>
              <w:t>.</w:t>
            </w:r>
          </w:p>
        </w:tc>
      </w:tr>
      <w:tr w:rsidR="000E3924" w:rsidRPr="00021EBB" w14:paraId="689E9CB8" w14:textId="77777777" w:rsidTr="00566DA4">
        <w:trPr>
          <w:trHeight w:val="1518"/>
        </w:trPr>
        <w:tc>
          <w:tcPr>
            <w:tcW w:w="2411" w:type="dxa"/>
            <w:vMerge/>
            <w:vAlign w:val="center"/>
          </w:tcPr>
          <w:p w14:paraId="3E2F1809" w14:textId="77777777" w:rsidR="00F561BC" w:rsidRPr="00112CA6" w:rsidRDefault="00F561BC" w:rsidP="00F561BC">
            <w:pPr>
              <w:spacing w:line="264" w:lineRule="auto"/>
              <w:rPr>
                <w:b/>
                <w:bCs/>
                <w:sz w:val="20"/>
                <w:szCs w:val="20"/>
                <w:lang w:val="it-IT" w:eastAsia="it-IT"/>
              </w:rPr>
            </w:pPr>
          </w:p>
        </w:tc>
        <w:tc>
          <w:tcPr>
            <w:tcW w:w="3543" w:type="dxa"/>
            <w:vAlign w:val="center"/>
          </w:tcPr>
          <w:p w14:paraId="2FB9E411" w14:textId="57F7FA8D" w:rsidR="00F561BC" w:rsidRPr="00021EBB" w:rsidRDefault="00F561BC" w:rsidP="00F561BC">
            <w:pPr>
              <w:numPr>
                <w:ilvl w:val="0"/>
                <w:numId w:val="7"/>
              </w:numPr>
              <w:spacing w:line="264" w:lineRule="auto"/>
              <w:ind w:left="486" w:hanging="478"/>
              <w:contextualSpacing/>
              <w:rPr>
                <w:sz w:val="20"/>
                <w:szCs w:val="20"/>
                <w:lang w:eastAsia="it-IT"/>
              </w:rPr>
            </w:pPr>
            <w:r w:rsidRPr="00021EBB">
              <w:rPr>
                <w:b/>
                <w:bCs/>
                <w:sz w:val="20"/>
                <w:szCs w:val="20"/>
                <w:lang w:eastAsia="it-IT"/>
              </w:rPr>
              <w:t>Psilocybin-Syndrom</w:t>
            </w:r>
            <w:r w:rsidRPr="00021EBB">
              <w:rPr>
                <w:sz w:val="20"/>
                <w:szCs w:val="20"/>
                <w:lang w:eastAsia="it-IT"/>
              </w:rPr>
              <w:t xml:space="preserve">: </w:t>
            </w:r>
          </w:p>
          <w:p w14:paraId="096F2F01" w14:textId="68D46890" w:rsidR="00F561BC" w:rsidRPr="00021EBB" w:rsidRDefault="00F561BC" w:rsidP="00F561BC">
            <w:pPr>
              <w:spacing w:line="264" w:lineRule="auto"/>
              <w:ind w:left="486"/>
              <w:rPr>
                <w:sz w:val="20"/>
                <w:szCs w:val="20"/>
                <w:lang w:eastAsia="it-IT"/>
              </w:rPr>
            </w:pPr>
            <w:r w:rsidRPr="00021EBB">
              <w:rPr>
                <w:sz w:val="20"/>
                <w:szCs w:val="20"/>
                <w:lang w:eastAsia="it-IT"/>
              </w:rPr>
              <w:t xml:space="preserve">ab 15 Minuten bis </w:t>
            </w:r>
            <w:r w:rsidR="00A3003C">
              <w:rPr>
                <w:sz w:val="20"/>
                <w:szCs w:val="20"/>
                <w:lang w:eastAsia="it-IT"/>
              </w:rPr>
              <w:t xml:space="preserve">zu </w:t>
            </w:r>
            <w:r w:rsidR="00601249">
              <w:rPr>
                <w:sz w:val="20"/>
                <w:szCs w:val="20"/>
                <w:lang w:eastAsia="it-IT"/>
              </w:rPr>
              <w:t>4</w:t>
            </w:r>
            <w:r w:rsidRPr="00021EBB">
              <w:rPr>
                <w:sz w:val="20"/>
                <w:szCs w:val="20"/>
                <w:lang w:eastAsia="it-IT"/>
              </w:rPr>
              <w:t xml:space="preserve"> Stunden.</w:t>
            </w:r>
          </w:p>
        </w:tc>
        <w:tc>
          <w:tcPr>
            <w:tcW w:w="5103" w:type="dxa"/>
            <w:vAlign w:val="center"/>
          </w:tcPr>
          <w:p w14:paraId="73DC7111" w14:textId="77777777" w:rsidR="00F561BC" w:rsidRPr="00021EBB" w:rsidRDefault="00F561BC" w:rsidP="00F561BC">
            <w:pPr>
              <w:autoSpaceDE w:val="0"/>
              <w:autoSpaceDN w:val="0"/>
              <w:adjustRightInd w:val="0"/>
              <w:spacing w:line="264" w:lineRule="auto"/>
              <w:rPr>
                <w:rFonts w:cs="Arial"/>
                <w:sz w:val="20"/>
                <w:szCs w:val="20"/>
              </w:rPr>
            </w:pPr>
            <w:r w:rsidRPr="00021EBB">
              <w:rPr>
                <w:rFonts w:cs="Arial"/>
                <w:sz w:val="20"/>
                <w:szCs w:val="20"/>
              </w:rPr>
              <w:t xml:space="preserve">Im Wesentlichen psychische Symptome (Freude, Angst, Depression, Aggression, Desorientierung, Halluzinationen usw.) mit entsprechenden körperlichen Symptomen (Kopfschmerzen, Schwindel, Bradykardie, Hypotonie, Kribbeln). </w:t>
            </w:r>
          </w:p>
          <w:p w14:paraId="668B4016" w14:textId="6AEA84D8" w:rsidR="00F561BC" w:rsidRPr="00021EBB" w:rsidRDefault="00F561BC" w:rsidP="00F561BC">
            <w:pPr>
              <w:spacing w:line="264" w:lineRule="auto"/>
              <w:rPr>
                <w:sz w:val="20"/>
                <w:szCs w:val="20"/>
                <w:lang w:eastAsia="it-IT"/>
              </w:rPr>
            </w:pPr>
            <w:r w:rsidRPr="00021EBB">
              <w:rPr>
                <w:rFonts w:cs="Arial"/>
                <w:b/>
                <w:bCs/>
                <w:sz w:val="20"/>
                <w:szCs w:val="20"/>
              </w:rPr>
              <w:t>Es kann sich um eine freiwillige Intoxikation handeln.</w:t>
            </w:r>
          </w:p>
        </w:tc>
        <w:tc>
          <w:tcPr>
            <w:tcW w:w="4111" w:type="dxa"/>
            <w:vAlign w:val="center"/>
          </w:tcPr>
          <w:p w14:paraId="07266FE0" w14:textId="16A1E09C" w:rsidR="00F561BC" w:rsidRPr="00021EBB" w:rsidRDefault="00F561BC" w:rsidP="00F561BC">
            <w:pPr>
              <w:spacing w:line="264" w:lineRule="auto"/>
              <w:rPr>
                <w:sz w:val="20"/>
                <w:szCs w:val="20"/>
                <w:lang w:eastAsia="it-IT"/>
              </w:rPr>
            </w:pPr>
            <w:r w:rsidRPr="00021EBB">
              <w:rPr>
                <w:rFonts w:cs="Arial"/>
                <w:sz w:val="20"/>
                <w:szCs w:val="20"/>
              </w:rPr>
              <w:t xml:space="preserve">Arten aus den Gattungen: </w:t>
            </w:r>
            <w:proofErr w:type="spellStart"/>
            <w:r w:rsidRPr="00021EBB">
              <w:rPr>
                <w:rFonts w:cs="Arial"/>
                <w:i/>
                <w:iCs/>
                <w:sz w:val="20"/>
                <w:szCs w:val="20"/>
              </w:rPr>
              <w:t>Psilocybe</w:t>
            </w:r>
            <w:proofErr w:type="spellEnd"/>
            <w:r w:rsidRPr="00021EBB">
              <w:rPr>
                <w:rFonts w:cs="Arial"/>
                <w:i/>
                <w:iCs/>
                <w:sz w:val="20"/>
                <w:szCs w:val="20"/>
              </w:rPr>
              <w:t xml:space="preserve">, </w:t>
            </w:r>
            <w:proofErr w:type="spellStart"/>
            <w:r w:rsidRPr="00021EBB">
              <w:rPr>
                <w:rFonts w:cs="Arial"/>
                <w:i/>
                <w:iCs/>
                <w:sz w:val="20"/>
                <w:szCs w:val="20"/>
              </w:rPr>
              <w:t>Panaeolus</w:t>
            </w:r>
            <w:proofErr w:type="spellEnd"/>
            <w:r w:rsidRPr="00021EBB">
              <w:rPr>
                <w:rFonts w:cs="Arial"/>
                <w:i/>
                <w:iCs/>
                <w:sz w:val="20"/>
                <w:szCs w:val="20"/>
              </w:rPr>
              <w:t xml:space="preserve">, </w:t>
            </w:r>
            <w:proofErr w:type="spellStart"/>
            <w:r w:rsidRPr="00021EBB">
              <w:rPr>
                <w:rFonts w:cs="Arial"/>
                <w:i/>
                <w:iCs/>
                <w:sz w:val="20"/>
                <w:szCs w:val="20"/>
              </w:rPr>
              <w:t>Inocybe</w:t>
            </w:r>
            <w:proofErr w:type="spellEnd"/>
            <w:r w:rsidRPr="00021EBB">
              <w:rPr>
                <w:rFonts w:cs="Arial"/>
                <w:i/>
                <w:iCs/>
                <w:sz w:val="20"/>
                <w:szCs w:val="20"/>
              </w:rPr>
              <w:t xml:space="preserve">, </w:t>
            </w:r>
            <w:proofErr w:type="spellStart"/>
            <w:r w:rsidRPr="00021EBB">
              <w:rPr>
                <w:rFonts w:cs="Arial"/>
                <w:i/>
                <w:iCs/>
                <w:sz w:val="20"/>
                <w:szCs w:val="20"/>
              </w:rPr>
              <w:t>Gymnopilus</w:t>
            </w:r>
            <w:proofErr w:type="spellEnd"/>
            <w:r w:rsidRPr="00021EBB">
              <w:rPr>
                <w:rFonts w:cs="Arial"/>
                <w:i/>
                <w:iCs/>
                <w:sz w:val="20"/>
                <w:szCs w:val="20"/>
              </w:rPr>
              <w:t xml:space="preserve">, </w:t>
            </w:r>
            <w:proofErr w:type="spellStart"/>
            <w:r w:rsidRPr="00021EBB">
              <w:rPr>
                <w:rFonts w:cs="Arial"/>
                <w:i/>
                <w:iCs/>
                <w:sz w:val="20"/>
                <w:szCs w:val="20"/>
              </w:rPr>
              <w:t>P</w:t>
            </w:r>
            <w:r w:rsidR="00A3003C">
              <w:rPr>
                <w:rFonts w:cs="Arial"/>
                <w:i/>
                <w:iCs/>
                <w:sz w:val="20"/>
                <w:szCs w:val="20"/>
              </w:rPr>
              <w:t>holiotina</w:t>
            </w:r>
            <w:proofErr w:type="spellEnd"/>
            <w:r w:rsidR="009E1F74">
              <w:rPr>
                <w:rFonts w:cs="Arial"/>
                <w:i/>
                <w:iCs/>
                <w:sz w:val="20"/>
                <w:szCs w:val="20"/>
              </w:rPr>
              <w:t>.</w:t>
            </w:r>
          </w:p>
        </w:tc>
      </w:tr>
      <w:tr w:rsidR="000E3924" w:rsidRPr="00324968" w14:paraId="1B37C694" w14:textId="77777777" w:rsidTr="00566DA4">
        <w:trPr>
          <w:trHeight w:val="564"/>
        </w:trPr>
        <w:tc>
          <w:tcPr>
            <w:tcW w:w="2411" w:type="dxa"/>
            <w:vMerge/>
            <w:vAlign w:val="center"/>
          </w:tcPr>
          <w:p w14:paraId="27EF2F76" w14:textId="77777777" w:rsidR="00F561BC" w:rsidRPr="00021EBB" w:rsidRDefault="00F561BC" w:rsidP="00F561BC">
            <w:pPr>
              <w:spacing w:line="264" w:lineRule="auto"/>
              <w:rPr>
                <w:b/>
                <w:bCs/>
                <w:sz w:val="20"/>
                <w:szCs w:val="20"/>
                <w:lang w:eastAsia="it-IT"/>
              </w:rPr>
            </w:pPr>
          </w:p>
        </w:tc>
        <w:tc>
          <w:tcPr>
            <w:tcW w:w="3543" w:type="dxa"/>
            <w:vAlign w:val="center"/>
          </w:tcPr>
          <w:p w14:paraId="1DFC9BEF" w14:textId="0674E29F" w:rsidR="00F561BC" w:rsidRPr="00021EBB" w:rsidRDefault="00F561BC" w:rsidP="00F561BC">
            <w:pPr>
              <w:numPr>
                <w:ilvl w:val="0"/>
                <w:numId w:val="7"/>
              </w:numPr>
              <w:spacing w:line="264" w:lineRule="auto"/>
              <w:ind w:left="486" w:hanging="478"/>
              <w:contextualSpacing/>
              <w:rPr>
                <w:sz w:val="20"/>
                <w:szCs w:val="20"/>
                <w:lang w:eastAsia="it-IT"/>
              </w:rPr>
            </w:pPr>
            <w:proofErr w:type="spellStart"/>
            <w:r w:rsidRPr="00021EBB">
              <w:rPr>
                <w:b/>
                <w:bCs/>
                <w:sz w:val="20"/>
                <w:szCs w:val="20"/>
                <w:lang w:eastAsia="it-IT"/>
              </w:rPr>
              <w:t>Coprinus</w:t>
            </w:r>
            <w:proofErr w:type="spellEnd"/>
            <w:r w:rsidRPr="00021EBB">
              <w:rPr>
                <w:b/>
                <w:bCs/>
                <w:sz w:val="20"/>
                <w:szCs w:val="20"/>
                <w:lang w:eastAsia="it-IT"/>
              </w:rPr>
              <w:t>-Syndrom</w:t>
            </w:r>
            <w:r w:rsidRPr="00021EBB">
              <w:rPr>
                <w:sz w:val="20"/>
                <w:szCs w:val="20"/>
                <w:lang w:eastAsia="it-IT"/>
              </w:rPr>
              <w:t>:</w:t>
            </w:r>
          </w:p>
          <w:p w14:paraId="7EF6E009" w14:textId="13B42D05" w:rsidR="00F561BC" w:rsidRPr="00021EBB" w:rsidRDefault="00EF67CC" w:rsidP="00F561BC">
            <w:pPr>
              <w:spacing w:line="264" w:lineRule="auto"/>
              <w:ind w:left="486"/>
              <w:rPr>
                <w:sz w:val="20"/>
                <w:szCs w:val="20"/>
                <w:lang w:eastAsia="it-IT"/>
              </w:rPr>
            </w:pPr>
            <w:r w:rsidRPr="00021EBB">
              <w:rPr>
                <w:sz w:val="20"/>
                <w:szCs w:val="20"/>
                <w:lang w:eastAsia="it-IT"/>
              </w:rPr>
              <w:t xml:space="preserve">Von </w:t>
            </w:r>
            <w:r w:rsidR="00A3003C">
              <w:rPr>
                <w:sz w:val="20"/>
                <w:szCs w:val="20"/>
                <w:lang w:eastAsia="it-IT"/>
              </w:rPr>
              <w:t>einigen Minuten bis zu 72</w:t>
            </w:r>
            <w:r w:rsidRPr="00021EBB">
              <w:rPr>
                <w:sz w:val="20"/>
                <w:szCs w:val="20"/>
                <w:lang w:eastAsia="it-IT"/>
              </w:rPr>
              <w:t xml:space="preserve"> Stunden und mehr, in Verbindung mit dem Konsum von alkoholischen Getränken</w:t>
            </w:r>
          </w:p>
        </w:tc>
        <w:tc>
          <w:tcPr>
            <w:tcW w:w="5103" w:type="dxa"/>
            <w:vAlign w:val="center"/>
          </w:tcPr>
          <w:p w14:paraId="5FFDACA8" w14:textId="75792186" w:rsidR="00F561BC" w:rsidRPr="00021EBB" w:rsidRDefault="00F561BC" w:rsidP="00F561BC">
            <w:pPr>
              <w:spacing w:line="264" w:lineRule="auto"/>
              <w:rPr>
                <w:sz w:val="20"/>
                <w:szCs w:val="20"/>
                <w:lang w:eastAsia="it-IT"/>
              </w:rPr>
            </w:pPr>
            <w:r w:rsidRPr="00021EBB">
              <w:rPr>
                <w:rFonts w:cs="Arial"/>
                <w:sz w:val="20"/>
                <w:szCs w:val="20"/>
              </w:rPr>
              <w:t>Hitzewallungen und Rötung von Gesicht, Hals und Brust</w:t>
            </w:r>
            <w:r w:rsidR="00D91CC5">
              <w:t xml:space="preserve"> </w:t>
            </w:r>
            <w:r w:rsidR="00D91CC5" w:rsidRPr="00D91CC5">
              <w:rPr>
                <w:rFonts w:cs="Arial"/>
                <w:sz w:val="20"/>
                <w:szCs w:val="20"/>
              </w:rPr>
              <w:t>bis hin zu einer zyanotischen Erscheinung</w:t>
            </w:r>
            <w:r w:rsidR="00D91CC5">
              <w:rPr>
                <w:rFonts w:cs="Arial"/>
                <w:sz w:val="20"/>
                <w:szCs w:val="20"/>
              </w:rPr>
              <w:t>,</w:t>
            </w:r>
            <w:r w:rsidRPr="00021EBB">
              <w:rPr>
                <w:rFonts w:cs="Arial"/>
                <w:sz w:val="20"/>
                <w:szCs w:val="20"/>
              </w:rPr>
              <w:t xml:space="preserve"> Kopfschmerzen, Atemnot, Tachykardie, Herzrhythmusstörungen, arterielle Hypotonie, Angstzustände, Schweißausbrüche</w:t>
            </w:r>
            <w:r w:rsidR="00D91CC5">
              <w:rPr>
                <w:rFonts w:cs="Arial"/>
                <w:sz w:val="20"/>
                <w:szCs w:val="20"/>
              </w:rPr>
              <w:t>.</w:t>
            </w:r>
          </w:p>
        </w:tc>
        <w:tc>
          <w:tcPr>
            <w:tcW w:w="4111" w:type="dxa"/>
            <w:vAlign w:val="center"/>
          </w:tcPr>
          <w:p w14:paraId="21D59EBF" w14:textId="56CC6372" w:rsidR="00F561BC" w:rsidRPr="00112CA6" w:rsidRDefault="00F561BC" w:rsidP="00F561BC">
            <w:pPr>
              <w:spacing w:line="264" w:lineRule="auto"/>
              <w:rPr>
                <w:sz w:val="20"/>
                <w:szCs w:val="20"/>
                <w:lang w:val="it-IT" w:eastAsia="it-IT"/>
              </w:rPr>
            </w:pPr>
            <w:proofErr w:type="spellStart"/>
            <w:r w:rsidRPr="00112CA6">
              <w:rPr>
                <w:rFonts w:cs="Arial"/>
                <w:i/>
                <w:iCs/>
                <w:sz w:val="20"/>
                <w:szCs w:val="20"/>
                <w:lang w:val="it-IT"/>
              </w:rPr>
              <w:t>Coprinopsis</w:t>
            </w:r>
            <w:proofErr w:type="spellEnd"/>
            <w:r w:rsidRPr="00112CA6">
              <w:rPr>
                <w:rFonts w:cs="Arial"/>
                <w:i/>
                <w:iCs/>
                <w:sz w:val="20"/>
                <w:szCs w:val="20"/>
                <w:lang w:val="it-IT"/>
              </w:rPr>
              <w:t xml:space="preserve"> (= </w:t>
            </w:r>
            <w:proofErr w:type="spellStart"/>
            <w:r w:rsidRPr="00112CA6">
              <w:rPr>
                <w:rFonts w:cs="Arial"/>
                <w:i/>
                <w:iCs/>
                <w:sz w:val="20"/>
                <w:szCs w:val="20"/>
                <w:lang w:val="it-IT"/>
              </w:rPr>
              <w:t>Coprinus</w:t>
            </w:r>
            <w:proofErr w:type="spellEnd"/>
            <w:r w:rsidRPr="00112CA6">
              <w:rPr>
                <w:rFonts w:cs="Arial"/>
                <w:i/>
                <w:iCs/>
                <w:sz w:val="20"/>
                <w:szCs w:val="20"/>
                <w:lang w:val="it-IT"/>
              </w:rPr>
              <w:t xml:space="preserve">) </w:t>
            </w:r>
            <w:proofErr w:type="spellStart"/>
            <w:r w:rsidRPr="00112CA6">
              <w:rPr>
                <w:rFonts w:cs="Arial"/>
                <w:i/>
                <w:iCs/>
                <w:sz w:val="20"/>
                <w:szCs w:val="20"/>
                <w:lang w:val="it-IT"/>
              </w:rPr>
              <w:t>atramentaria</w:t>
            </w:r>
            <w:proofErr w:type="spellEnd"/>
            <w:r w:rsidRPr="00112CA6">
              <w:rPr>
                <w:rFonts w:cs="Arial"/>
                <w:sz w:val="20"/>
                <w:szCs w:val="20"/>
                <w:lang w:val="it-IT"/>
              </w:rPr>
              <w:t xml:space="preserve"> und </w:t>
            </w:r>
            <w:proofErr w:type="spellStart"/>
            <w:r w:rsidRPr="00112CA6">
              <w:rPr>
                <w:rFonts w:cs="Arial"/>
                <w:sz w:val="20"/>
                <w:szCs w:val="20"/>
                <w:lang w:val="it-IT"/>
              </w:rPr>
              <w:t>weitere</w:t>
            </w:r>
            <w:proofErr w:type="spellEnd"/>
            <w:r w:rsidRPr="00112CA6">
              <w:rPr>
                <w:rFonts w:cs="Arial"/>
                <w:sz w:val="20"/>
                <w:szCs w:val="20"/>
                <w:lang w:val="it-IT"/>
              </w:rPr>
              <w:t xml:space="preserve"> </w:t>
            </w:r>
            <w:proofErr w:type="spellStart"/>
            <w:r w:rsidR="00CB72A1" w:rsidRPr="00112CA6">
              <w:rPr>
                <w:rFonts w:cs="Arial"/>
                <w:i/>
                <w:iCs/>
                <w:sz w:val="20"/>
                <w:szCs w:val="20"/>
                <w:lang w:val="it-IT"/>
              </w:rPr>
              <w:t>Coprinus</w:t>
            </w:r>
            <w:proofErr w:type="spellEnd"/>
          </w:p>
        </w:tc>
      </w:tr>
      <w:tr w:rsidR="000E3924" w:rsidRPr="00021EBB" w14:paraId="1FCFFB3F" w14:textId="77777777" w:rsidTr="00566DA4">
        <w:trPr>
          <w:trHeight w:val="567"/>
        </w:trPr>
        <w:tc>
          <w:tcPr>
            <w:tcW w:w="2411" w:type="dxa"/>
            <w:vMerge/>
            <w:vAlign w:val="center"/>
          </w:tcPr>
          <w:p w14:paraId="45C9D04A" w14:textId="77777777" w:rsidR="00F561BC" w:rsidRPr="00112CA6" w:rsidRDefault="00F561BC" w:rsidP="00F561BC">
            <w:pPr>
              <w:spacing w:line="264" w:lineRule="auto"/>
              <w:rPr>
                <w:b/>
                <w:bCs/>
                <w:sz w:val="20"/>
                <w:szCs w:val="20"/>
                <w:lang w:val="it-IT" w:eastAsia="it-IT"/>
              </w:rPr>
            </w:pPr>
          </w:p>
        </w:tc>
        <w:tc>
          <w:tcPr>
            <w:tcW w:w="3543" w:type="dxa"/>
            <w:vAlign w:val="center"/>
          </w:tcPr>
          <w:p w14:paraId="6A488D62" w14:textId="32DA7E30" w:rsidR="00F561BC" w:rsidRPr="00021EBB" w:rsidRDefault="00F561BC" w:rsidP="00F561BC">
            <w:pPr>
              <w:numPr>
                <w:ilvl w:val="0"/>
                <w:numId w:val="7"/>
              </w:numPr>
              <w:spacing w:line="264" w:lineRule="auto"/>
              <w:ind w:left="486" w:hanging="478"/>
              <w:contextualSpacing/>
              <w:rPr>
                <w:sz w:val="20"/>
                <w:szCs w:val="20"/>
                <w:lang w:eastAsia="it-IT"/>
              </w:rPr>
            </w:pPr>
            <w:proofErr w:type="spellStart"/>
            <w:r w:rsidRPr="00021EBB">
              <w:rPr>
                <w:b/>
                <w:bCs/>
                <w:sz w:val="20"/>
                <w:szCs w:val="20"/>
                <w:lang w:eastAsia="it-IT"/>
              </w:rPr>
              <w:t>Paxillus</w:t>
            </w:r>
            <w:proofErr w:type="spellEnd"/>
            <w:r w:rsidRPr="00021EBB">
              <w:rPr>
                <w:b/>
                <w:bCs/>
                <w:sz w:val="20"/>
                <w:szCs w:val="20"/>
                <w:lang w:eastAsia="it-IT"/>
              </w:rPr>
              <w:t xml:space="preserve"> Syndrom</w:t>
            </w:r>
            <w:r w:rsidRPr="00021EBB">
              <w:rPr>
                <w:sz w:val="20"/>
                <w:szCs w:val="20"/>
                <w:lang w:eastAsia="it-IT"/>
              </w:rPr>
              <w:t xml:space="preserve">: </w:t>
            </w:r>
          </w:p>
          <w:p w14:paraId="762758AA" w14:textId="5079F587" w:rsidR="00F561BC" w:rsidRPr="00021EBB" w:rsidRDefault="00A3003C" w:rsidP="00F561BC">
            <w:pPr>
              <w:spacing w:line="264" w:lineRule="auto"/>
              <w:ind w:left="486"/>
              <w:rPr>
                <w:sz w:val="20"/>
                <w:szCs w:val="20"/>
                <w:lang w:eastAsia="it-IT"/>
              </w:rPr>
            </w:pPr>
            <w:r>
              <w:rPr>
                <w:sz w:val="20"/>
                <w:szCs w:val="20"/>
                <w:lang w:eastAsia="it-IT"/>
              </w:rPr>
              <w:t>Von</w:t>
            </w:r>
            <w:r w:rsidR="009E1F74">
              <w:rPr>
                <w:sz w:val="20"/>
                <w:szCs w:val="20"/>
                <w:lang w:eastAsia="it-IT"/>
              </w:rPr>
              <w:t xml:space="preserve"> </w:t>
            </w:r>
            <w:r>
              <w:rPr>
                <w:sz w:val="20"/>
                <w:szCs w:val="20"/>
                <w:lang w:eastAsia="it-IT"/>
              </w:rPr>
              <w:t>einigen Minuten</w:t>
            </w:r>
            <w:r w:rsidR="009E1F74">
              <w:rPr>
                <w:sz w:val="20"/>
                <w:szCs w:val="20"/>
                <w:lang w:eastAsia="it-IT"/>
              </w:rPr>
              <w:t xml:space="preserve"> bis </w:t>
            </w:r>
            <w:r>
              <w:rPr>
                <w:sz w:val="20"/>
                <w:szCs w:val="20"/>
                <w:lang w:eastAsia="it-IT"/>
              </w:rPr>
              <w:t xml:space="preserve">zu 1-2 </w:t>
            </w:r>
            <w:r w:rsidR="00F561BC" w:rsidRPr="00021EBB">
              <w:rPr>
                <w:sz w:val="20"/>
                <w:szCs w:val="20"/>
                <w:lang w:eastAsia="it-IT"/>
              </w:rPr>
              <w:t>Stunde</w:t>
            </w:r>
            <w:r>
              <w:rPr>
                <w:sz w:val="20"/>
                <w:szCs w:val="20"/>
                <w:lang w:eastAsia="it-IT"/>
              </w:rPr>
              <w:t>n</w:t>
            </w:r>
            <w:r w:rsidR="00F561BC" w:rsidRPr="00021EBB">
              <w:rPr>
                <w:sz w:val="20"/>
                <w:szCs w:val="20"/>
                <w:lang w:eastAsia="it-IT"/>
              </w:rPr>
              <w:t xml:space="preserve"> nach dem Verzehr der Pilze bei einer Person, die bereits in der </w:t>
            </w:r>
            <w:r w:rsidR="00F561BC" w:rsidRPr="00021EBB">
              <w:rPr>
                <w:sz w:val="20"/>
                <w:szCs w:val="20"/>
                <w:lang w:eastAsia="it-IT"/>
              </w:rPr>
              <w:lastRenderedPageBreak/>
              <w:t>Vergangenheit mit denselben Pilzen sensibilisiert wurde (Bildung von Antikörpern gegen ein unbekanntes Antigen, die nur bei Personen auftritt, die "empfindlich" auf dieses Antigen reagieren).</w:t>
            </w:r>
          </w:p>
          <w:p w14:paraId="434D1AA6" w14:textId="5E8162AC" w:rsidR="00F561BC" w:rsidRPr="00021EBB" w:rsidRDefault="00F561BC" w:rsidP="00F561BC">
            <w:pPr>
              <w:spacing w:line="264" w:lineRule="auto"/>
              <w:ind w:left="486"/>
              <w:rPr>
                <w:i/>
                <w:iCs/>
                <w:sz w:val="20"/>
                <w:szCs w:val="20"/>
                <w:lang w:eastAsia="it-IT"/>
              </w:rPr>
            </w:pPr>
            <w:proofErr w:type="spellStart"/>
            <w:r w:rsidRPr="00021EBB">
              <w:rPr>
                <w:i/>
                <w:iCs/>
                <w:sz w:val="20"/>
                <w:szCs w:val="20"/>
                <w:lang w:eastAsia="it-IT"/>
              </w:rPr>
              <w:t>Paxillus</w:t>
            </w:r>
            <w:proofErr w:type="spellEnd"/>
            <w:r w:rsidRPr="00021EBB">
              <w:rPr>
                <w:i/>
                <w:iCs/>
                <w:sz w:val="20"/>
                <w:szCs w:val="20"/>
                <w:lang w:eastAsia="it-IT"/>
              </w:rPr>
              <w:t xml:space="preserve"> </w:t>
            </w:r>
            <w:proofErr w:type="spellStart"/>
            <w:r w:rsidRPr="00021EBB">
              <w:rPr>
                <w:i/>
                <w:iCs/>
                <w:sz w:val="20"/>
                <w:szCs w:val="20"/>
                <w:lang w:eastAsia="it-IT"/>
              </w:rPr>
              <w:t>involutus</w:t>
            </w:r>
            <w:proofErr w:type="spellEnd"/>
            <w:r w:rsidRPr="00021EBB">
              <w:rPr>
                <w:sz w:val="20"/>
                <w:szCs w:val="20"/>
                <w:lang w:eastAsia="it-IT"/>
              </w:rPr>
              <w:t xml:space="preserve"> (früher als gut essbar angesehen)</w:t>
            </w:r>
          </w:p>
        </w:tc>
        <w:tc>
          <w:tcPr>
            <w:tcW w:w="5103" w:type="dxa"/>
            <w:vAlign w:val="center"/>
          </w:tcPr>
          <w:p w14:paraId="000439A3" w14:textId="616E8AE6" w:rsidR="00F561BC" w:rsidRPr="00021EBB" w:rsidRDefault="00F561BC" w:rsidP="00F561BC">
            <w:pPr>
              <w:spacing w:line="264" w:lineRule="auto"/>
              <w:rPr>
                <w:sz w:val="20"/>
                <w:szCs w:val="20"/>
                <w:lang w:eastAsia="it-IT"/>
              </w:rPr>
            </w:pPr>
            <w:r w:rsidRPr="00021EBB">
              <w:rPr>
                <w:rFonts w:cs="Arial"/>
                <w:sz w:val="20"/>
                <w:szCs w:val="20"/>
              </w:rPr>
              <w:lastRenderedPageBreak/>
              <w:t xml:space="preserve">Die Symptome hängen unmittelbar von der massiven Hämolyse durch Ablagerung von Antigen-Antikörper-Komplexen auf den roten Blutkörperchen ab: Erbrechen, Durchfall, Bauchkoliken, Gelbsucht, Hämoglobinurie, </w:t>
            </w:r>
            <w:r w:rsidRPr="00021EBB">
              <w:rPr>
                <w:rFonts w:cs="Arial"/>
                <w:sz w:val="20"/>
                <w:szCs w:val="20"/>
              </w:rPr>
              <w:lastRenderedPageBreak/>
              <w:t xml:space="preserve">Oligurie, Anurie, Herz-Kreislauf-Kollaps, akutes Nierenversagen, Schock. </w:t>
            </w:r>
          </w:p>
        </w:tc>
        <w:tc>
          <w:tcPr>
            <w:tcW w:w="4111" w:type="dxa"/>
            <w:vAlign w:val="center"/>
          </w:tcPr>
          <w:p w14:paraId="3D23C1D6" w14:textId="5B7A95F4" w:rsidR="00F561BC" w:rsidRPr="00021EBB" w:rsidRDefault="00F561BC" w:rsidP="00F561BC">
            <w:pPr>
              <w:spacing w:line="264" w:lineRule="auto"/>
              <w:rPr>
                <w:i/>
                <w:iCs/>
                <w:sz w:val="20"/>
                <w:szCs w:val="20"/>
                <w:lang w:eastAsia="it-IT"/>
              </w:rPr>
            </w:pPr>
            <w:proofErr w:type="spellStart"/>
            <w:r w:rsidRPr="00021EBB">
              <w:rPr>
                <w:rFonts w:cs="Arial"/>
                <w:i/>
                <w:iCs/>
                <w:sz w:val="20"/>
                <w:szCs w:val="20"/>
              </w:rPr>
              <w:lastRenderedPageBreak/>
              <w:t>Paxillus</w:t>
            </w:r>
            <w:proofErr w:type="spellEnd"/>
            <w:r w:rsidRPr="00021EBB">
              <w:rPr>
                <w:rFonts w:cs="Arial"/>
                <w:i/>
                <w:iCs/>
                <w:sz w:val="20"/>
                <w:szCs w:val="20"/>
              </w:rPr>
              <w:t xml:space="preserve"> involutus </w:t>
            </w:r>
            <w:proofErr w:type="spellStart"/>
            <w:r w:rsidRPr="00021EBB">
              <w:rPr>
                <w:rFonts w:cs="Arial"/>
                <w:sz w:val="20"/>
                <w:szCs w:val="20"/>
              </w:rPr>
              <w:t>s.l</w:t>
            </w:r>
            <w:proofErr w:type="spellEnd"/>
            <w:r w:rsidRPr="00021EBB">
              <w:rPr>
                <w:rFonts w:cs="Arial"/>
                <w:sz w:val="20"/>
                <w:szCs w:val="20"/>
              </w:rPr>
              <w:t>.</w:t>
            </w:r>
          </w:p>
        </w:tc>
      </w:tr>
    </w:tbl>
    <w:p w14:paraId="3046DFE6" w14:textId="2A08543F" w:rsidR="007075D4" w:rsidRDefault="007075D4" w:rsidP="007075D4">
      <w:pPr>
        <w:spacing w:line="264" w:lineRule="auto"/>
        <w:rPr>
          <w:rFonts w:ascii="Verdana" w:hAnsi="Verdana"/>
          <w:spacing w:val="2"/>
          <w:kern w:val="19"/>
          <w:sz w:val="20"/>
          <w:szCs w:val="20"/>
          <w:lang w:eastAsia="it-IT"/>
        </w:rPr>
      </w:pPr>
    </w:p>
    <w:p w14:paraId="2ACA48F9" w14:textId="77777777" w:rsidR="00A93388" w:rsidRDefault="00A93388" w:rsidP="007075D4">
      <w:pPr>
        <w:spacing w:line="264" w:lineRule="auto"/>
        <w:rPr>
          <w:rFonts w:ascii="Verdana" w:hAnsi="Verdana"/>
          <w:spacing w:val="2"/>
          <w:kern w:val="19"/>
          <w:sz w:val="20"/>
          <w:szCs w:val="20"/>
          <w:lang w:eastAsia="it-IT"/>
        </w:rPr>
      </w:pPr>
    </w:p>
    <w:p w14:paraId="12B98B20" w14:textId="77777777" w:rsidR="00A93388" w:rsidRDefault="00A93388" w:rsidP="007075D4">
      <w:pPr>
        <w:spacing w:line="264" w:lineRule="auto"/>
        <w:rPr>
          <w:rFonts w:ascii="Verdana" w:hAnsi="Verdana"/>
          <w:spacing w:val="2"/>
          <w:kern w:val="19"/>
          <w:sz w:val="20"/>
          <w:szCs w:val="20"/>
          <w:lang w:eastAsia="it-IT"/>
        </w:rPr>
      </w:pPr>
    </w:p>
    <w:p w14:paraId="6FE60258" w14:textId="77777777" w:rsidR="00A93388" w:rsidRDefault="00A93388" w:rsidP="007075D4">
      <w:pPr>
        <w:spacing w:line="264" w:lineRule="auto"/>
        <w:rPr>
          <w:rFonts w:ascii="Verdana" w:hAnsi="Verdana"/>
          <w:spacing w:val="2"/>
          <w:kern w:val="19"/>
          <w:sz w:val="20"/>
          <w:szCs w:val="20"/>
          <w:lang w:eastAsia="it-IT"/>
        </w:rPr>
      </w:pPr>
    </w:p>
    <w:p w14:paraId="7E5E3C06" w14:textId="77777777" w:rsidR="00A93388" w:rsidRDefault="00A93388" w:rsidP="007075D4">
      <w:pPr>
        <w:spacing w:line="264" w:lineRule="auto"/>
        <w:rPr>
          <w:rFonts w:ascii="Verdana" w:hAnsi="Verdana"/>
          <w:spacing w:val="2"/>
          <w:kern w:val="19"/>
          <w:sz w:val="20"/>
          <w:szCs w:val="20"/>
          <w:lang w:eastAsia="it-IT"/>
        </w:rPr>
      </w:pPr>
    </w:p>
    <w:p w14:paraId="0BE31ECE" w14:textId="77777777" w:rsidR="00A93388" w:rsidRDefault="00A93388" w:rsidP="007075D4">
      <w:pPr>
        <w:spacing w:line="264" w:lineRule="auto"/>
        <w:rPr>
          <w:rFonts w:ascii="Verdana" w:hAnsi="Verdana"/>
          <w:spacing w:val="2"/>
          <w:kern w:val="19"/>
          <w:sz w:val="20"/>
          <w:szCs w:val="20"/>
          <w:lang w:eastAsia="it-IT"/>
        </w:rPr>
      </w:pPr>
    </w:p>
    <w:p w14:paraId="57450746" w14:textId="77777777" w:rsidR="00A93388" w:rsidRDefault="00A93388" w:rsidP="007075D4">
      <w:pPr>
        <w:spacing w:line="264" w:lineRule="auto"/>
        <w:rPr>
          <w:rFonts w:ascii="Verdana" w:hAnsi="Verdana"/>
          <w:spacing w:val="2"/>
          <w:kern w:val="19"/>
          <w:sz w:val="20"/>
          <w:szCs w:val="20"/>
          <w:lang w:eastAsia="it-IT"/>
        </w:rPr>
      </w:pPr>
    </w:p>
    <w:p w14:paraId="1DAF94A7" w14:textId="77777777" w:rsidR="00A93388" w:rsidRDefault="00A93388" w:rsidP="007075D4">
      <w:pPr>
        <w:spacing w:line="264" w:lineRule="auto"/>
        <w:rPr>
          <w:rFonts w:ascii="Verdana" w:hAnsi="Verdana"/>
          <w:spacing w:val="2"/>
          <w:kern w:val="19"/>
          <w:sz w:val="20"/>
          <w:szCs w:val="20"/>
          <w:lang w:eastAsia="it-IT"/>
        </w:rPr>
      </w:pPr>
    </w:p>
    <w:p w14:paraId="702B38F3" w14:textId="77777777" w:rsidR="00A93388" w:rsidRDefault="00A93388" w:rsidP="007075D4">
      <w:pPr>
        <w:spacing w:line="264" w:lineRule="auto"/>
        <w:rPr>
          <w:rFonts w:ascii="Verdana" w:hAnsi="Verdana"/>
          <w:spacing w:val="2"/>
          <w:kern w:val="19"/>
          <w:sz w:val="20"/>
          <w:szCs w:val="20"/>
          <w:lang w:eastAsia="it-IT"/>
        </w:rPr>
      </w:pPr>
    </w:p>
    <w:p w14:paraId="13E7BC81" w14:textId="77777777" w:rsidR="00A93388" w:rsidRDefault="00A93388" w:rsidP="007075D4">
      <w:pPr>
        <w:spacing w:line="264" w:lineRule="auto"/>
        <w:rPr>
          <w:rFonts w:ascii="Verdana" w:hAnsi="Verdana"/>
          <w:spacing w:val="2"/>
          <w:kern w:val="19"/>
          <w:sz w:val="20"/>
          <w:szCs w:val="20"/>
          <w:lang w:eastAsia="it-IT"/>
        </w:rPr>
      </w:pPr>
    </w:p>
    <w:p w14:paraId="310786A6" w14:textId="77777777" w:rsidR="00A93388" w:rsidRDefault="00A93388" w:rsidP="007075D4">
      <w:pPr>
        <w:spacing w:line="264" w:lineRule="auto"/>
        <w:rPr>
          <w:rFonts w:ascii="Verdana" w:hAnsi="Verdana"/>
          <w:spacing w:val="2"/>
          <w:kern w:val="19"/>
          <w:sz w:val="20"/>
          <w:szCs w:val="20"/>
          <w:lang w:eastAsia="it-IT"/>
        </w:rPr>
      </w:pPr>
    </w:p>
    <w:p w14:paraId="18DCFDBF" w14:textId="77777777" w:rsidR="00A93388" w:rsidRDefault="00A93388" w:rsidP="007075D4">
      <w:pPr>
        <w:spacing w:line="264" w:lineRule="auto"/>
        <w:rPr>
          <w:rFonts w:ascii="Verdana" w:hAnsi="Verdana"/>
          <w:spacing w:val="2"/>
          <w:kern w:val="19"/>
          <w:sz w:val="20"/>
          <w:szCs w:val="20"/>
          <w:lang w:eastAsia="it-IT"/>
        </w:rPr>
      </w:pPr>
    </w:p>
    <w:p w14:paraId="09E207E2" w14:textId="77777777" w:rsidR="00A93388" w:rsidRDefault="00A93388" w:rsidP="007075D4">
      <w:pPr>
        <w:spacing w:line="264" w:lineRule="auto"/>
        <w:rPr>
          <w:rFonts w:ascii="Verdana" w:hAnsi="Verdana"/>
          <w:spacing w:val="2"/>
          <w:kern w:val="19"/>
          <w:sz w:val="20"/>
          <w:szCs w:val="20"/>
          <w:lang w:eastAsia="it-IT"/>
        </w:rPr>
      </w:pPr>
    </w:p>
    <w:p w14:paraId="418650CC" w14:textId="77777777" w:rsidR="00A93388" w:rsidRDefault="00A93388" w:rsidP="007075D4">
      <w:pPr>
        <w:spacing w:line="264" w:lineRule="auto"/>
        <w:rPr>
          <w:rFonts w:ascii="Verdana" w:hAnsi="Verdana"/>
          <w:spacing w:val="2"/>
          <w:kern w:val="19"/>
          <w:sz w:val="20"/>
          <w:szCs w:val="20"/>
          <w:lang w:eastAsia="it-IT"/>
        </w:rPr>
      </w:pPr>
    </w:p>
    <w:p w14:paraId="368EF443" w14:textId="77777777" w:rsidR="00A93388" w:rsidRDefault="00A93388" w:rsidP="007075D4">
      <w:pPr>
        <w:spacing w:line="264" w:lineRule="auto"/>
        <w:rPr>
          <w:rFonts w:ascii="Verdana" w:hAnsi="Verdana"/>
          <w:spacing w:val="2"/>
          <w:kern w:val="19"/>
          <w:sz w:val="20"/>
          <w:szCs w:val="20"/>
          <w:lang w:eastAsia="it-IT"/>
        </w:rPr>
      </w:pPr>
    </w:p>
    <w:p w14:paraId="4305F0BF" w14:textId="77777777" w:rsidR="00A93388" w:rsidRDefault="00A93388" w:rsidP="007075D4">
      <w:pPr>
        <w:spacing w:line="264" w:lineRule="auto"/>
        <w:rPr>
          <w:rFonts w:ascii="Verdana" w:hAnsi="Verdana"/>
          <w:spacing w:val="2"/>
          <w:kern w:val="19"/>
          <w:sz w:val="20"/>
          <w:szCs w:val="20"/>
          <w:lang w:eastAsia="it-IT"/>
        </w:rPr>
      </w:pPr>
    </w:p>
    <w:p w14:paraId="345A57B5" w14:textId="77777777" w:rsidR="00A93388" w:rsidRDefault="00A93388" w:rsidP="007075D4">
      <w:pPr>
        <w:spacing w:line="264" w:lineRule="auto"/>
        <w:rPr>
          <w:rFonts w:ascii="Verdana" w:hAnsi="Verdana"/>
          <w:spacing w:val="2"/>
          <w:kern w:val="19"/>
          <w:sz w:val="20"/>
          <w:szCs w:val="20"/>
          <w:lang w:eastAsia="it-IT"/>
        </w:rPr>
      </w:pPr>
    </w:p>
    <w:p w14:paraId="1BDFB2E1" w14:textId="77777777" w:rsidR="00A93388" w:rsidRDefault="00A93388" w:rsidP="007075D4">
      <w:pPr>
        <w:spacing w:line="264" w:lineRule="auto"/>
        <w:rPr>
          <w:rFonts w:ascii="Verdana" w:hAnsi="Verdana"/>
          <w:spacing w:val="2"/>
          <w:kern w:val="19"/>
          <w:sz w:val="20"/>
          <w:szCs w:val="20"/>
          <w:lang w:eastAsia="it-IT"/>
        </w:rPr>
      </w:pPr>
    </w:p>
    <w:p w14:paraId="3750A019" w14:textId="77777777" w:rsidR="00A93388" w:rsidRDefault="00A93388" w:rsidP="007075D4">
      <w:pPr>
        <w:spacing w:line="264" w:lineRule="auto"/>
        <w:rPr>
          <w:rFonts w:ascii="Verdana" w:hAnsi="Verdana"/>
          <w:spacing w:val="2"/>
          <w:kern w:val="19"/>
          <w:sz w:val="20"/>
          <w:szCs w:val="20"/>
          <w:lang w:eastAsia="it-IT"/>
        </w:rPr>
      </w:pPr>
    </w:p>
    <w:p w14:paraId="3C99775F" w14:textId="77777777" w:rsidR="00A93388" w:rsidRDefault="00A93388" w:rsidP="007075D4">
      <w:pPr>
        <w:spacing w:line="264" w:lineRule="auto"/>
        <w:rPr>
          <w:rFonts w:ascii="Verdana" w:hAnsi="Verdana"/>
          <w:spacing w:val="2"/>
          <w:kern w:val="19"/>
          <w:sz w:val="20"/>
          <w:szCs w:val="20"/>
          <w:lang w:eastAsia="it-IT"/>
        </w:rPr>
      </w:pPr>
    </w:p>
    <w:p w14:paraId="21A6115B" w14:textId="77777777" w:rsidR="00A93388" w:rsidRDefault="00A93388" w:rsidP="007075D4">
      <w:pPr>
        <w:spacing w:line="264" w:lineRule="auto"/>
        <w:rPr>
          <w:rFonts w:ascii="Verdana" w:hAnsi="Verdana"/>
          <w:spacing w:val="2"/>
          <w:kern w:val="19"/>
          <w:sz w:val="20"/>
          <w:szCs w:val="20"/>
          <w:lang w:eastAsia="it-IT"/>
        </w:rPr>
      </w:pPr>
    </w:p>
    <w:p w14:paraId="12D6DFE4" w14:textId="77777777" w:rsidR="00A93388" w:rsidRDefault="00A93388" w:rsidP="007075D4">
      <w:pPr>
        <w:spacing w:line="264" w:lineRule="auto"/>
        <w:rPr>
          <w:rFonts w:ascii="Verdana" w:hAnsi="Verdana"/>
          <w:spacing w:val="2"/>
          <w:kern w:val="19"/>
          <w:sz w:val="20"/>
          <w:szCs w:val="20"/>
          <w:lang w:eastAsia="it-IT"/>
        </w:rPr>
      </w:pPr>
    </w:p>
    <w:p w14:paraId="3FCFAEF9" w14:textId="77777777" w:rsidR="00A93388" w:rsidRPr="00021EBB" w:rsidRDefault="00A93388" w:rsidP="007075D4">
      <w:pPr>
        <w:spacing w:line="264" w:lineRule="auto"/>
        <w:rPr>
          <w:rFonts w:ascii="Verdana" w:hAnsi="Verdana"/>
          <w:spacing w:val="2"/>
          <w:kern w:val="19"/>
          <w:sz w:val="20"/>
          <w:szCs w:val="20"/>
          <w:lang w:eastAsia="it-IT"/>
        </w:rPr>
      </w:pPr>
    </w:p>
    <w:tbl>
      <w:tblPr>
        <w:tblStyle w:val="Grigliatabella"/>
        <w:tblW w:w="15026" w:type="dxa"/>
        <w:tblInd w:w="-289" w:type="dxa"/>
        <w:tblLook w:val="04A0" w:firstRow="1" w:lastRow="0" w:firstColumn="1" w:lastColumn="0" w:noHBand="0" w:noVBand="1"/>
      </w:tblPr>
      <w:tblGrid>
        <w:gridCol w:w="2552"/>
        <w:gridCol w:w="3686"/>
        <w:gridCol w:w="4514"/>
        <w:gridCol w:w="4274"/>
      </w:tblGrid>
      <w:tr w:rsidR="00340C9E" w:rsidRPr="00021EBB" w14:paraId="5A0AB693" w14:textId="77777777" w:rsidTr="00324968">
        <w:trPr>
          <w:trHeight w:val="692"/>
        </w:trPr>
        <w:tc>
          <w:tcPr>
            <w:tcW w:w="2552" w:type="dxa"/>
            <w:shd w:val="clear" w:color="auto" w:fill="FFF2CC" w:themeFill="accent4" w:themeFillTint="33"/>
            <w:vAlign w:val="center"/>
          </w:tcPr>
          <w:p w14:paraId="7D5C2B70" w14:textId="77777777" w:rsidR="00340C9E" w:rsidRPr="00A5213D" w:rsidRDefault="00340C9E" w:rsidP="004465F3">
            <w:pPr>
              <w:spacing w:line="264" w:lineRule="auto"/>
              <w:jc w:val="center"/>
              <w:rPr>
                <w:b/>
                <w:bCs/>
                <w:sz w:val="22"/>
                <w:szCs w:val="22"/>
                <w:lang w:eastAsia="it-IT"/>
              </w:rPr>
            </w:pPr>
            <w:r w:rsidRPr="00A5213D">
              <w:rPr>
                <w:rFonts w:cs="Arial"/>
                <w:b/>
                <w:bCs/>
                <w:sz w:val="22"/>
                <w:szCs w:val="22"/>
              </w:rPr>
              <w:lastRenderedPageBreak/>
              <w:t>Vergiftungen durch Pilze</w:t>
            </w:r>
          </w:p>
        </w:tc>
        <w:tc>
          <w:tcPr>
            <w:tcW w:w="3686" w:type="dxa"/>
            <w:shd w:val="clear" w:color="auto" w:fill="FFF2CC" w:themeFill="accent4" w:themeFillTint="33"/>
            <w:vAlign w:val="center"/>
          </w:tcPr>
          <w:p w14:paraId="53FB517C" w14:textId="77777777" w:rsidR="00340C9E" w:rsidRPr="00A5213D" w:rsidRDefault="00340C9E" w:rsidP="004465F3">
            <w:pPr>
              <w:spacing w:line="264" w:lineRule="auto"/>
              <w:jc w:val="center"/>
              <w:rPr>
                <w:b/>
                <w:bCs/>
                <w:sz w:val="22"/>
                <w:szCs w:val="22"/>
                <w:lang w:eastAsia="it-IT"/>
              </w:rPr>
            </w:pPr>
            <w:r w:rsidRPr="00A5213D">
              <w:rPr>
                <w:rFonts w:cs="Arial"/>
                <w:b/>
                <w:bCs/>
                <w:sz w:val="22"/>
                <w:szCs w:val="22"/>
              </w:rPr>
              <w:t>Inkubationszeit</w:t>
            </w:r>
          </w:p>
        </w:tc>
        <w:tc>
          <w:tcPr>
            <w:tcW w:w="4514" w:type="dxa"/>
            <w:shd w:val="clear" w:color="auto" w:fill="FFF2CC" w:themeFill="accent4" w:themeFillTint="33"/>
            <w:vAlign w:val="center"/>
          </w:tcPr>
          <w:p w14:paraId="6B71EE2B" w14:textId="77777777" w:rsidR="00340C9E" w:rsidRPr="00A5213D" w:rsidRDefault="00340C9E" w:rsidP="004465F3">
            <w:pPr>
              <w:spacing w:line="264" w:lineRule="auto"/>
              <w:jc w:val="center"/>
              <w:rPr>
                <w:sz w:val="22"/>
                <w:szCs w:val="22"/>
                <w:lang w:eastAsia="it-IT"/>
              </w:rPr>
            </w:pPr>
            <w:r w:rsidRPr="00A5213D">
              <w:rPr>
                <w:rFonts w:cs="Arial"/>
                <w:b/>
                <w:bCs/>
                <w:sz w:val="22"/>
                <w:szCs w:val="22"/>
              </w:rPr>
              <w:t>Symptome</w:t>
            </w:r>
          </w:p>
        </w:tc>
        <w:tc>
          <w:tcPr>
            <w:tcW w:w="4274" w:type="dxa"/>
            <w:shd w:val="clear" w:color="auto" w:fill="FFF2CC" w:themeFill="accent4" w:themeFillTint="33"/>
            <w:vAlign w:val="center"/>
          </w:tcPr>
          <w:p w14:paraId="0CCAC596" w14:textId="77777777" w:rsidR="00340C9E" w:rsidRPr="00A5213D" w:rsidRDefault="00340C9E" w:rsidP="004465F3">
            <w:pPr>
              <w:spacing w:line="264" w:lineRule="auto"/>
              <w:jc w:val="center"/>
              <w:rPr>
                <w:sz w:val="22"/>
                <w:szCs w:val="22"/>
                <w:lang w:eastAsia="it-IT"/>
              </w:rPr>
            </w:pPr>
            <w:r w:rsidRPr="00A5213D">
              <w:rPr>
                <w:rFonts w:cs="Arial"/>
                <w:b/>
                <w:bCs/>
                <w:sz w:val="22"/>
                <w:szCs w:val="22"/>
              </w:rPr>
              <w:t>Häufige Giftpilze</w:t>
            </w:r>
          </w:p>
        </w:tc>
      </w:tr>
      <w:tr w:rsidR="000E3924" w:rsidRPr="00324968" w14:paraId="3583A59F" w14:textId="77777777" w:rsidTr="00566DA4">
        <w:trPr>
          <w:trHeight w:val="3260"/>
        </w:trPr>
        <w:tc>
          <w:tcPr>
            <w:tcW w:w="2552" w:type="dxa"/>
            <w:vMerge w:val="restart"/>
            <w:vAlign w:val="center"/>
          </w:tcPr>
          <w:p w14:paraId="08E672B0" w14:textId="2FEC9A1D" w:rsidR="00F707D0" w:rsidRPr="00021EBB" w:rsidRDefault="00E36380" w:rsidP="00F707D0">
            <w:pPr>
              <w:numPr>
                <w:ilvl w:val="1"/>
                <w:numId w:val="6"/>
              </w:numPr>
              <w:spacing w:line="264" w:lineRule="auto"/>
              <w:contextualSpacing/>
              <w:rPr>
                <w:b/>
                <w:bCs/>
                <w:sz w:val="20"/>
                <w:szCs w:val="20"/>
                <w:lang w:eastAsia="it-IT"/>
              </w:rPr>
            </w:pPr>
            <w:r w:rsidRPr="00021EBB">
              <w:rPr>
                <w:b/>
                <w:bCs/>
                <w:sz w:val="20"/>
                <w:szCs w:val="20"/>
                <w:lang w:eastAsia="it-IT"/>
              </w:rPr>
              <w:t>Syndrome mit lange</w:t>
            </w:r>
            <w:r w:rsidR="00021EBB" w:rsidRPr="00021EBB">
              <w:rPr>
                <w:b/>
                <w:bCs/>
                <w:sz w:val="20"/>
                <w:szCs w:val="20"/>
                <w:lang w:eastAsia="it-IT"/>
              </w:rPr>
              <w:t>r</w:t>
            </w:r>
            <w:r w:rsidRPr="00021EBB">
              <w:rPr>
                <w:b/>
                <w:bCs/>
                <w:sz w:val="20"/>
                <w:szCs w:val="20"/>
                <w:lang w:eastAsia="it-IT"/>
              </w:rPr>
              <w:t xml:space="preserve"> Latenzzeit</w:t>
            </w:r>
            <w:r w:rsidR="00F707D0" w:rsidRPr="00021EBB">
              <w:rPr>
                <w:b/>
                <w:bCs/>
                <w:sz w:val="20"/>
                <w:szCs w:val="20"/>
                <w:lang w:eastAsia="it-IT"/>
              </w:rPr>
              <w:t>:</w:t>
            </w:r>
          </w:p>
          <w:p w14:paraId="0BCA7267" w14:textId="403717C0" w:rsidR="00F707D0" w:rsidRPr="00021EBB" w:rsidRDefault="009E1F74" w:rsidP="00F707D0">
            <w:pPr>
              <w:spacing w:line="264" w:lineRule="auto"/>
              <w:ind w:left="340"/>
              <w:rPr>
                <w:b/>
                <w:bCs/>
                <w:sz w:val="20"/>
                <w:szCs w:val="20"/>
                <w:lang w:eastAsia="it-IT"/>
              </w:rPr>
            </w:pPr>
            <w:r>
              <w:rPr>
                <w:sz w:val="20"/>
                <w:szCs w:val="20"/>
                <w:lang w:eastAsia="it-IT"/>
              </w:rPr>
              <w:t xml:space="preserve">Von </w:t>
            </w:r>
            <w:r w:rsidR="00E36380" w:rsidRPr="00021EBB">
              <w:rPr>
                <w:sz w:val="20"/>
                <w:szCs w:val="20"/>
                <w:lang w:eastAsia="it-IT"/>
              </w:rPr>
              <w:t xml:space="preserve">(4) 6 bis 24 Stunden (oder mehrere Tage) (in der Regel schwer, mit Ausnahme des </w:t>
            </w:r>
            <w:proofErr w:type="spellStart"/>
            <w:r w:rsidR="00E36380" w:rsidRPr="00021EBB">
              <w:rPr>
                <w:sz w:val="20"/>
                <w:szCs w:val="20"/>
                <w:lang w:eastAsia="it-IT"/>
              </w:rPr>
              <w:t>norleukinischen</w:t>
            </w:r>
            <w:proofErr w:type="spellEnd"/>
            <w:r w:rsidR="00E36380" w:rsidRPr="00021EBB">
              <w:rPr>
                <w:sz w:val="20"/>
                <w:szCs w:val="20"/>
                <w:lang w:eastAsia="it-IT"/>
              </w:rPr>
              <w:t xml:space="preserve"> Syndroms)</w:t>
            </w:r>
            <w:r w:rsidR="00F707D0" w:rsidRPr="00021EBB">
              <w:rPr>
                <w:sz w:val="20"/>
                <w:szCs w:val="20"/>
                <w:lang w:eastAsia="it-IT"/>
              </w:rPr>
              <w:t>.</w:t>
            </w:r>
          </w:p>
        </w:tc>
        <w:tc>
          <w:tcPr>
            <w:tcW w:w="3686" w:type="dxa"/>
            <w:vAlign w:val="center"/>
          </w:tcPr>
          <w:p w14:paraId="70939030" w14:textId="56740629" w:rsidR="00F707D0" w:rsidRPr="00021EBB" w:rsidRDefault="004137CF" w:rsidP="00F707D0">
            <w:pPr>
              <w:numPr>
                <w:ilvl w:val="0"/>
                <w:numId w:val="8"/>
              </w:numPr>
              <w:spacing w:line="264" w:lineRule="auto"/>
              <w:ind w:left="486" w:hanging="490"/>
              <w:contextualSpacing/>
              <w:rPr>
                <w:sz w:val="20"/>
                <w:szCs w:val="20"/>
                <w:lang w:eastAsia="it-IT"/>
              </w:rPr>
            </w:pPr>
            <w:r w:rsidRPr="00021EBB">
              <w:rPr>
                <w:b/>
                <w:bCs/>
                <w:sz w:val="20"/>
                <w:szCs w:val="20"/>
                <w:lang w:eastAsia="it-IT"/>
              </w:rPr>
              <w:t>Phalloides-Syndrom</w:t>
            </w:r>
            <w:r w:rsidR="00F707D0" w:rsidRPr="00021EBB">
              <w:rPr>
                <w:sz w:val="20"/>
                <w:szCs w:val="20"/>
                <w:lang w:eastAsia="it-IT"/>
              </w:rPr>
              <w:t>:</w:t>
            </w:r>
          </w:p>
          <w:p w14:paraId="680F792C" w14:textId="3BAD4CB5" w:rsidR="00F707D0" w:rsidRPr="006617B7" w:rsidRDefault="006617B7" w:rsidP="006617B7">
            <w:pPr>
              <w:pStyle w:val="Paragrafoelenco"/>
              <w:numPr>
                <w:ilvl w:val="0"/>
                <w:numId w:val="19"/>
              </w:numPr>
              <w:tabs>
                <w:tab w:val="left" w:pos="832"/>
              </w:tabs>
              <w:spacing w:line="264" w:lineRule="auto"/>
              <w:rPr>
                <w:sz w:val="20"/>
                <w:szCs w:val="20"/>
                <w:lang w:eastAsia="it-IT"/>
              </w:rPr>
            </w:pPr>
            <w:r w:rsidRPr="006617B7">
              <w:rPr>
                <w:sz w:val="20"/>
                <w:szCs w:val="20"/>
                <w:lang w:eastAsia="it-IT"/>
              </w:rPr>
              <w:t>E</w:t>
            </w:r>
            <w:r w:rsidR="00220703" w:rsidRPr="006617B7">
              <w:rPr>
                <w:sz w:val="20"/>
                <w:szCs w:val="20"/>
                <w:lang w:eastAsia="it-IT"/>
              </w:rPr>
              <w:t>rste</w:t>
            </w:r>
            <w:r w:rsidRPr="006617B7">
              <w:rPr>
                <w:sz w:val="20"/>
                <w:szCs w:val="20"/>
                <w:lang w:eastAsia="it-IT"/>
              </w:rPr>
              <w:t xml:space="preserve"> gastrointestinale</w:t>
            </w:r>
            <w:r w:rsidR="00220703" w:rsidRPr="006617B7">
              <w:rPr>
                <w:sz w:val="20"/>
                <w:szCs w:val="20"/>
                <w:lang w:eastAsia="it-IT"/>
              </w:rPr>
              <w:t xml:space="preserve"> Phase von (6) 8 bis 12 (24) Stunden</w:t>
            </w:r>
            <w:r w:rsidR="00F707D0" w:rsidRPr="006617B7">
              <w:rPr>
                <w:sz w:val="20"/>
                <w:szCs w:val="20"/>
                <w:lang w:eastAsia="it-IT"/>
              </w:rPr>
              <w:t>;</w:t>
            </w:r>
          </w:p>
          <w:p w14:paraId="34A87104" w14:textId="4CA0285E" w:rsidR="00F707D0" w:rsidRPr="006617B7" w:rsidRDefault="00220703" w:rsidP="006617B7">
            <w:pPr>
              <w:pStyle w:val="Paragrafoelenco"/>
              <w:numPr>
                <w:ilvl w:val="0"/>
                <w:numId w:val="19"/>
              </w:numPr>
              <w:tabs>
                <w:tab w:val="left" w:pos="832"/>
              </w:tabs>
              <w:spacing w:line="264" w:lineRule="auto"/>
              <w:rPr>
                <w:sz w:val="20"/>
                <w:szCs w:val="20"/>
                <w:lang w:eastAsia="it-IT"/>
              </w:rPr>
            </w:pPr>
            <w:r w:rsidRPr="006617B7">
              <w:rPr>
                <w:sz w:val="20"/>
                <w:szCs w:val="20"/>
                <w:lang w:eastAsia="it-IT"/>
              </w:rPr>
              <w:t xml:space="preserve">zweite </w:t>
            </w:r>
            <w:r w:rsidR="006617B7" w:rsidRPr="006617B7">
              <w:rPr>
                <w:sz w:val="20"/>
                <w:szCs w:val="20"/>
                <w:lang w:eastAsia="it-IT"/>
              </w:rPr>
              <w:t xml:space="preserve">hepatische </w:t>
            </w:r>
            <w:r w:rsidRPr="006617B7">
              <w:rPr>
                <w:sz w:val="20"/>
                <w:szCs w:val="20"/>
                <w:lang w:eastAsia="it-IT"/>
              </w:rPr>
              <w:t>Phase 36 bis 60 Stunden (6 Tage)</w:t>
            </w:r>
            <w:r w:rsidR="00F707D0" w:rsidRPr="006617B7">
              <w:rPr>
                <w:sz w:val="20"/>
                <w:szCs w:val="20"/>
                <w:lang w:eastAsia="it-IT"/>
              </w:rPr>
              <w:t>.</w:t>
            </w:r>
          </w:p>
          <w:p w14:paraId="3D046CBD" w14:textId="062E4D4C" w:rsidR="00F707D0" w:rsidRPr="00021EBB" w:rsidRDefault="00220703" w:rsidP="00220703">
            <w:pPr>
              <w:spacing w:before="60" w:line="264" w:lineRule="auto"/>
              <w:rPr>
                <w:b/>
                <w:bCs/>
                <w:sz w:val="20"/>
                <w:szCs w:val="20"/>
                <w:lang w:eastAsia="it-IT"/>
              </w:rPr>
            </w:pPr>
            <w:r w:rsidRPr="00021EBB">
              <w:rPr>
                <w:b/>
                <w:bCs/>
                <w:sz w:val="20"/>
                <w:szCs w:val="20"/>
                <w:lang w:eastAsia="it-IT"/>
              </w:rPr>
              <w:t xml:space="preserve">Vorsicht vor Remission nach der ersten Phase </w:t>
            </w:r>
            <w:r w:rsidR="006617B7">
              <w:rPr>
                <w:b/>
                <w:bCs/>
                <w:sz w:val="20"/>
                <w:szCs w:val="20"/>
                <w:lang w:eastAsia="it-IT"/>
              </w:rPr>
              <w:t>(</w:t>
            </w:r>
            <w:r w:rsidR="006617B7" w:rsidRPr="006617B7">
              <w:rPr>
                <w:sz w:val="20"/>
                <w:szCs w:val="20"/>
                <w:lang w:eastAsia="it-IT"/>
              </w:rPr>
              <w:t>Dauer etwa einen Tag</w:t>
            </w:r>
            <w:r w:rsidR="006617B7">
              <w:rPr>
                <w:sz w:val="20"/>
                <w:szCs w:val="20"/>
                <w:lang w:eastAsia="it-IT"/>
              </w:rPr>
              <w:t>),</w:t>
            </w:r>
            <w:r w:rsidR="006617B7" w:rsidRPr="006617B7">
              <w:rPr>
                <w:sz w:val="20"/>
                <w:szCs w:val="20"/>
                <w:lang w:eastAsia="it-IT"/>
              </w:rPr>
              <w:t xml:space="preserve"> </w:t>
            </w:r>
            <w:r w:rsidRPr="006617B7">
              <w:rPr>
                <w:sz w:val="20"/>
                <w:szCs w:val="20"/>
                <w:lang w:eastAsia="it-IT"/>
              </w:rPr>
              <w:t>kann es zu einer</w:t>
            </w:r>
            <w:r w:rsidRPr="00021EBB">
              <w:rPr>
                <w:sz w:val="20"/>
                <w:szCs w:val="20"/>
                <w:lang w:eastAsia="it-IT"/>
              </w:rPr>
              <w:t xml:space="preserve"> Verlangsamung der Untersuchungen kommen,</w:t>
            </w:r>
            <w:r w:rsidRPr="00021EBB">
              <w:rPr>
                <w:b/>
                <w:bCs/>
                <w:sz w:val="20"/>
                <w:szCs w:val="20"/>
                <w:lang w:eastAsia="it-IT"/>
              </w:rPr>
              <w:t xml:space="preserve"> wenn die Inkubationszeit länger als 6 Stunden ist, suchen Sie</w:t>
            </w:r>
            <w:r w:rsidR="006617B7">
              <w:rPr>
                <w:b/>
                <w:bCs/>
                <w:sz w:val="20"/>
                <w:szCs w:val="20"/>
                <w:lang w:eastAsia="it-IT"/>
              </w:rPr>
              <w:t xml:space="preserve"> </w:t>
            </w:r>
            <w:r w:rsidRPr="00021EBB">
              <w:rPr>
                <w:b/>
                <w:bCs/>
                <w:sz w:val="20"/>
                <w:szCs w:val="20"/>
                <w:lang w:eastAsia="it-IT"/>
              </w:rPr>
              <w:t>nach dem Toxin</w:t>
            </w:r>
          </w:p>
        </w:tc>
        <w:tc>
          <w:tcPr>
            <w:tcW w:w="4514" w:type="dxa"/>
            <w:vAlign w:val="center"/>
          </w:tcPr>
          <w:p w14:paraId="5CCB9E2B" w14:textId="77777777" w:rsidR="007C5B71" w:rsidRPr="00021EBB" w:rsidRDefault="007C5B71" w:rsidP="007C5B71">
            <w:pPr>
              <w:spacing w:line="264" w:lineRule="auto"/>
              <w:rPr>
                <w:sz w:val="20"/>
                <w:szCs w:val="20"/>
                <w:lang w:eastAsia="it-IT"/>
              </w:rPr>
            </w:pPr>
            <w:r w:rsidRPr="00021EBB">
              <w:rPr>
                <w:sz w:val="20"/>
                <w:szCs w:val="20"/>
                <w:lang w:eastAsia="it-IT"/>
              </w:rPr>
              <w:t xml:space="preserve">Es gibt </w:t>
            </w:r>
            <w:r w:rsidRPr="00021EBB">
              <w:rPr>
                <w:b/>
                <w:bCs/>
                <w:sz w:val="20"/>
                <w:szCs w:val="20"/>
                <w:lang w:eastAsia="it-IT"/>
              </w:rPr>
              <w:t>eine erste gastrointestinale</w:t>
            </w:r>
            <w:r w:rsidRPr="00021EBB">
              <w:rPr>
                <w:sz w:val="20"/>
                <w:szCs w:val="20"/>
                <w:lang w:eastAsia="it-IT"/>
              </w:rPr>
              <w:t xml:space="preserve"> („</w:t>
            </w:r>
            <w:proofErr w:type="spellStart"/>
            <w:r w:rsidRPr="00021EBB">
              <w:rPr>
                <w:sz w:val="20"/>
                <w:szCs w:val="20"/>
                <w:lang w:eastAsia="it-IT"/>
              </w:rPr>
              <w:t>choleriforme</w:t>
            </w:r>
            <w:proofErr w:type="spellEnd"/>
            <w:r w:rsidRPr="00021EBB">
              <w:rPr>
                <w:sz w:val="20"/>
                <w:szCs w:val="20"/>
                <w:lang w:eastAsia="it-IT"/>
              </w:rPr>
              <w:t xml:space="preserve">“) </w:t>
            </w:r>
            <w:r w:rsidRPr="00021EBB">
              <w:rPr>
                <w:b/>
                <w:bCs/>
                <w:sz w:val="20"/>
                <w:szCs w:val="20"/>
                <w:lang w:eastAsia="it-IT"/>
              </w:rPr>
              <w:t>Phase</w:t>
            </w:r>
            <w:r w:rsidRPr="00021EBB">
              <w:rPr>
                <w:sz w:val="20"/>
                <w:szCs w:val="20"/>
                <w:lang w:eastAsia="it-IT"/>
              </w:rPr>
              <w:t xml:space="preserve"> von 12-24 Stunden (2-4 Tage) mit unwillkürlichem Erbrechen, Bauchschmerzen und Koliken, schweren Durchfällen mit Blut, auf die nach einer</w:t>
            </w:r>
            <w:r w:rsidRPr="00021EBB">
              <w:rPr>
                <w:b/>
                <w:bCs/>
                <w:sz w:val="20"/>
                <w:szCs w:val="20"/>
                <w:lang w:eastAsia="it-IT"/>
              </w:rPr>
              <w:t xml:space="preserve"> Latenzzeit</w:t>
            </w:r>
            <w:r w:rsidRPr="00021EBB">
              <w:rPr>
                <w:sz w:val="20"/>
                <w:szCs w:val="20"/>
                <w:lang w:eastAsia="it-IT"/>
              </w:rPr>
              <w:t xml:space="preserve"> von 12-24 Stunden die </w:t>
            </w:r>
            <w:r w:rsidRPr="00021EBB">
              <w:rPr>
                <w:b/>
                <w:bCs/>
                <w:sz w:val="20"/>
                <w:szCs w:val="20"/>
                <w:lang w:eastAsia="it-IT"/>
              </w:rPr>
              <w:t>zweite hepatische Phase</w:t>
            </w:r>
            <w:r w:rsidRPr="00021EBB">
              <w:rPr>
                <w:sz w:val="20"/>
                <w:szCs w:val="20"/>
                <w:lang w:eastAsia="it-IT"/>
              </w:rPr>
              <w:t xml:space="preserve"> folgt, die durch eine Nekrose der Leberzellen mit Oligurie, Anurie, Zahnfleisch- und Darmblutungen, hepatisches Koma bestimmt wird.</w:t>
            </w:r>
          </w:p>
          <w:p w14:paraId="523FB14C" w14:textId="6A4B94F7" w:rsidR="00F707D0" w:rsidRPr="00021EBB" w:rsidRDefault="00F707D0" w:rsidP="007C5B71">
            <w:pPr>
              <w:spacing w:line="264" w:lineRule="auto"/>
              <w:rPr>
                <w:sz w:val="20"/>
                <w:szCs w:val="20"/>
                <w:lang w:eastAsia="it-IT"/>
              </w:rPr>
            </w:pPr>
          </w:p>
        </w:tc>
        <w:tc>
          <w:tcPr>
            <w:tcW w:w="4274" w:type="dxa"/>
            <w:vAlign w:val="center"/>
          </w:tcPr>
          <w:p w14:paraId="70819024" w14:textId="493D3422" w:rsidR="00F707D0" w:rsidRPr="00DC0D84" w:rsidRDefault="00F707D0" w:rsidP="00F707D0">
            <w:pPr>
              <w:spacing w:line="264" w:lineRule="auto"/>
              <w:rPr>
                <w:i/>
                <w:iCs/>
                <w:sz w:val="20"/>
                <w:szCs w:val="20"/>
                <w:lang w:val="it-IT" w:eastAsia="it-IT"/>
              </w:rPr>
            </w:pPr>
            <w:r w:rsidRPr="00DC0D84">
              <w:rPr>
                <w:i/>
                <w:iCs/>
                <w:sz w:val="20"/>
                <w:szCs w:val="20"/>
                <w:lang w:val="it-IT" w:eastAsia="it-IT"/>
              </w:rPr>
              <w:t xml:space="preserve">Amanita </w:t>
            </w:r>
            <w:proofErr w:type="spellStart"/>
            <w:r w:rsidRPr="00DC0D84">
              <w:rPr>
                <w:i/>
                <w:iCs/>
                <w:sz w:val="20"/>
                <w:szCs w:val="20"/>
                <w:lang w:val="it-IT" w:eastAsia="it-IT"/>
              </w:rPr>
              <w:t>phalloides</w:t>
            </w:r>
            <w:proofErr w:type="spellEnd"/>
            <w:r w:rsidRPr="00DC0D84">
              <w:rPr>
                <w:i/>
                <w:iCs/>
                <w:sz w:val="20"/>
                <w:szCs w:val="20"/>
                <w:lang w:val="it-IT" w:eastAsia="it-IT"/>
              </w:rPr>
              <w:t xml:space="preserve">, </w:t>
            </w:r>
            <w:r w:rsidR="00DC0D84" w:rsidRPr="00DC0D84">
              <w:rPr>
                <w:rFonts w:eastAsia="Calibri" w:cs="Arial"/>
                <w:i/>
                <w:iCs/>
                <w:spacing w:val="0"/>
                <w:kern w:val="0"/>
                <w:sz w:val="20"/>
                <w:szCs w:val="20"/>
                <w:lang w:val="it-IT" w:eastAsia="en-US"/>
              </w:rPr>
              <w:t xml:space="preserve">Amanita </w:t>
            </w:r>
            <w:proofErr w:type="spellStart"/>
            <w:r w:rsidR="00DC0D84" w:rsidRPr="00DC0D84">
              <w:rPr>
                <w:rFonts w:eastAsia="Calibri" w:cs="Arial"/>
                <w:i/>
                <w:iCs/>
                <w:spacing w:val="0"/>
                <w:kern w:val="0"/>
                <w:sz w:val="20"/>
                <w:szCs w:val="20"/>
                <w:lang w:val="it-IT" w:eastAsia="en-US"/>
              </w:rPr>
              <w:t>phalloides</w:t>
            </w:r>
            <w:proofErr w:type="spellEnd"/>
            <w:r w:rsidR="00DC0D84" w:rsidRPr="00DC0D84">
              <w:rPr>
                <w:rFonts w:eastAsia="Calibri" w:cs="Arial"/>
                <w:i/>
                <w:iCs/>
                <w:spacing w:val="0"/>
                <w:kern w:val="0"/>
                <w:sz w:val="20"/>
                <w:szCs w:val="20"/>
                <w:lang w:val="it-IT" w:eastAsia="en-US"/>
              </w:rPr>
              <w:t xml:space="preserve"> </w:t>
            </w:r>
            <w:proofErr w:type="spellStart"/>
            <w:r w:rsidR="00DC0D84" w:rsidRPr="00DC0D84">
              <w:rPr>
                <w:rFonts w:eastAsia="Calibri" w:cs="Arial"/>
                <w:i/>
                <w:iCs/>
                <w:spacing w:val="0"/>
                <w:kern w:val="0"/>
                <w:sz w:val="20"/>
                <w:szCs w:val="20"/>
                <w:lang w:val="it-IT" w:eastAsia="en-US"/>
              </w:rPr>
              <w:t>v.alba</w:t>
            </w:r>
            <w:proofErr w:type="spellEnd"/>
            <w:r w:rsidR="00DC0D84" w:rsidRPr="00DC0D84">
              <w:rPr>
                <w:rFonts w:eastAsia="Calibri" w:cs="Arial"/>
                <w:i/>
                <w:iCs/>
                <w:spacing w:val="0"/>
                <w:kern w:val="0"/>
                <w:sz w:val="20"/>
                <w:szCs w:val="20"/>
                <w:lang w:val="it-IT" w:eastAsia="en-US"/>
              </w:rPr>
              <w:t xml:space="preserve">, Amanita verna, Amanita virosa, Lepiota </w:t>
            </w:r>
            <w:proofErr w:type="spellStart"/>
            <w:r w:rsidR="00DC0D84" w:rsidRPr="00DC0D84">
              <w:rPr>
                <w:rFonts w:eastAsia="Calibri" w:cs="Arial"/>
                <w:i/>
                <w:iCs/>
                <w:spacing w:val="0"/>
                <w:kern w:val="0"/>
                <w:sz w:val="20"/>
                <w:szCs w:val="20"/>
                <w:lang w:val="it-IT" w:eastAsia="en-US"/>
              </w:rPr>
              <w:t>brunneoincarnata</w:t>
            </w:r>
            <w:proofErr w:type="spellEnd"/>
            <w:r w:rsidR="00DC0D84" w:rsidRPr="00DC0D84">
              <w:rPr>
                <w:rFonts w:eastAsia="Calibri" w:cs="Arial"/>
                <w:i/>
                <w:iCs/>
                <w:spacing w:val="0"/>
                <w:kern w:val="0"/>
                <w:sz w:val="20"/>
                <w:szCs w:val="20"/>
                <w:lang w:val="it-IT" w:eastAsia="en-US"/>
              </w:rPr>
              <w:t xml:space="preserve">, Lepiota </w:t>
            </w:r>
            <w:proofErr w:type="spellStart"/>
            <w:r w:rsidR="00DC0D84" w:rsidRPr="00DC0D84">
              <w:rPr>
                <w:rFonts w:eastAsia="Calibri" w:cs="Arial"/>
                <w:i/>
                <w:iCs/>
                <w:spacing w:val="0"/>
                <w:kern w:val="0"/>
                <w:sz w:val="20"/>
                <w:szCs w:val="20"/>
                <w:lang w:val="it-IT" w:eastAsia="en-US"/>
              </w:rPr>
              <w:t>subincarnata</w:t>
            </w:r>
            <w:proofErr w:type="spellEnd"/>
            <w:r w:rsidR="00DC0D84" w:rsidRPr="00DC0D84">
              <w:rPr>
                <w:rFonts w:eastAsia="Calibri" w:cs="Arial"/>
                <w:i/>
                <w:iCs/>
                <w:spacing w:val="0"/>
                <w:kern w:val="0"/>
                <w:sz w:val="20"/>
                <w:szCs w:val="20"/>
                <w:lang w:val="it-IT" w:eastAsia="en-US"/>
              </w:rPr>
              <w:t xml:space="preserve">, </w:t>
            </w:r>
            <w:proofErr w:type="spellStart"/>
            <w:r w:rsidR="00DC0D84" w:rsidRPr="00DC0D84">
              <w:rPr>
                <w:rFonts w:eastAsia="Calibri" w:cs="Arial"/>
                <w:i/>
                <w:iCs/>
                <w:spacing w:val="0"/>
                <w:kern w:val="0"/>
                <w:sz w:val="20"/>
                <w:szCs w:val="20"/>
                <w:lang w:val="it-IT" w:eastAsia="en-US"/>
              </w:rPr>
              <w:t>Galerina</w:t>
            </w:r>
            <w:proofErr w:type="spellEnd"/>
            <w:r w:rsidR="00DC0D84" w:rsidRPr="00DC0D84">
              <w:rPr>
                <w:rFonts w:eastAsia="Calibri" w:cs="Arial"/>
                <w:i/>
                <w:iCs/>
                <w:spacing w:val="0"/>
                <w:kern w:val="0"/>
                <w:sz w:val="20"/>
                <w:szCs w:val="20"/>
                <w:lang w:val="it-IT" w:eastAsia="en-US"/>
              </w:rPr>
              <w:t xml:space="preserve"> marginata e altre specie del genere </w:t>
            </w:r>
            <w:proofErr w:type="spellStart"/>
            <w:r w:rsidR="00DC0D84" w:rsidRPr="00DC0D84">
              <w:rPr>
                <w:rFonts w:eastAsia="Calibri" w:cs="Arial"/>
                <w:i/>
                <w:iCs/>
                <w:spacing w:val="0"/>
                <w:kern w:val="0"/>
                <w:sz w:val="20"/>
                <w:szCs w:val="20"/>
                <w:lang w:val="it-IT" w:eastAsia="en-US"/>
              </w:rPr>
              <w:t>Galerina</w:t>
            </w:r>
            <w:proofErr w:type="spellEnd"/>
            <w:r w:rsidR="00DC0D84" w:rsidRPr="00DC0D84">
              <w:rPr>
                <w:rFonts w:eastAsia="Calibri" w:cs="Arial"/>
                <w:i/>
                <w:iCs/>
                <w:spacing w:val="0"/>
                <w:kern w:val="0"/>
                <w:sz w:val="20"/>
                <w:szCs w:val="20"/>
                <w:lang w:val="it-IT" w:eastAsia="en-US"/>
              </w:rPr>
              <w:t>.</w:t>
            </w:r>
          </w:p>
        </w:tc>
      </w:tr>
      <w:tr w:rsidR="000E3924" w:rsidRPr="00021EBB" w14:paraId="38BCC545" w14:textId="77777777" w:rsidTr="00566DA4">
        <w:trPr>
          <w:trHeight w:val="564"/>
        </w:trPr>
        <w:tc>
          <w:tcPr>
            <w:tcW w:w="2552" w:type="dxa"/>
            <w:vMerge/>
            <w:vAlign w:val="center"/>
          </w:tcPr>
          <w:p w14:paraId="16759803" w14:textId="77777777" w:rsidR="00F707D0" w:rsidRPr="00112CA6" w:rsidRDefault="00F707D0" w:rsidP="00F707D0">
            <w:pPr>
              <w:spacing w:line="264" w:lineRule="auto"/>
              <w:rPr>
                <w:b/>
                <w:bCs/>
                <w:sz w:val="20"/>
                <w:szCs w:val="20"/>
                <w:lang w:val="it-IT" w:eastAsia="it-IT"/>
              </w:rPr>
            </w:pPr>
          </w:p>
        </w:tc>
        <w:tc>
          <w:tcPr>
            <w:tcW w:w="3686" w:type="dxa"/>
            <w:vAlign w:val="center"/>
          </w:tcPr>
          <w:p w14:paraId="38555700" w14:textId="46757EE2" w:rsidR="00F707D0" w:rsidRPr="00021EBB" w:rsidRDefault="00B76DF6" w:rsidP="00F707D0">
            <w:pPr>
              <w:numPr>
                <w:ilvl w:val="0"/>
                <w:numId w:val="8"/>
              </w:numPr>
              <w:spacing w:line="264" w:lineRule="auto"/>
              <w:ind w:left="486" w:hanging="490"/>
              <w:contextualSpacing/>
              <w:rPr>
                <w:sz w:val="20"/>
                <w:szCs w:val="20"/>
                <w:lang w:eastAsia="it-IT"/>
              </w:rPr>
            </w:pPr>
            <w:proofErr w:type="spellStart"/>
            <w:r w:rsidRPr="00021EBB">
              <w:rPr>
                <w:b/>
                <w:bCs/>
                <w:sz w:val="20"/>
                <w:szCs w:val="20"/>
                <w:lang w:eastAsia="it-IT"/>
              </w:rPr>
              <w:t>Orellanus</w:t>
            </w:r>
            <w:proofErr w:type="spellEnd"/>
            <w:r w:rsidRPr="00021EBB">
              <w:rPr>
                <w:b/>
                <w:bCs/>
                <w:sz w:val="20"/>
                <w:szCs w:val="20"/>
                <w:lang w:eastAsia="it-IT"/>
              </w:rPr>
              <w:t>-Syndrom</w:t>
            </w:r>
            <w:r w:rsidR="00F707D0" w:rsidRPr="00021EBB">
              <w:rPr>
                <w:sz w:val="20"/>
                <w:szCs w:val="20"/>
                <w:lang w:eastAsia="it-IT"/>
              </w:rPr>
              <w:t>:</w:t>
            </w:r>
          </w:p>
          <w:p w14:paraId="3CF75F69" w14:textId="7AB9A0FC" w:rsidR="00F707D0" w:rsidRPr="00021EBB" w:rsidRDefault="00B76DF6" w:rsidP="004137CF">
            <w:pPr>
              <w:numPr>
                <w:ilvl w:val="1"/>
                <w:numId w:val="10"/>
              </w:numPr>
              <w:tabs>
                <w:tab w:val="left" w:pos="832"/>
              </w:tabs>
              <w:spacing w:line="264" w:lineRule="auto"/>
              <w:ind w:left="832" w:hanging="350"/>
              <w:contextualSpacing/>
              <w:rPr>
                <w:sz w:val="20"/>
                <w:szCs w:val="20"/>
                <w:lang w:eastAsia="it-IT"/>
              </w:rPr>
            </w:pPr>
            <w:r w:rsidRPr="00021EBB">
              <w:rPr>
                <w:sz w:val="20"/>
                <w:szCs w:val="20"/>
                <w:lang w:eastAsia="it-IT"/>
              </w:rPr>
              <w:t xml:space="preserve">erste Phase </w:t>
            </w:r>
            <w:r w:rsidR="009E1F74">
              <w:rPr>
                <w:sz w:val="20"/>
                <w:szCs w:val="20"/>
                <w:lang w:eastAsia="it-IT"/>
              </w:rPr>
              <w:t xml:space="preserve">von </w:t>
            </w:r>
            <w:r w:rsidRPr="00021EBB">
              <w:rPr>
                <w:sz w:val="20"/>
                <w:szCs w:val="20"/>
                <w:lang w:eastAsia="it-IT"/>
              </w:rPr>
              <w:t>4 bis 9 Stunden (selten 2 oder mehr Tage)</w:t>
            </w:r>
            <w:r w:rsidR="00F707D0" w:rsidRPr="00021EBB">
              <w:rPr>
                <w:sz w:val="20"/>
                <w:szCs w:val="20"/>
                <w:lang w:eastAsia="it-IT"/>
              </w:rPr>
              <w:t>;</w:t>
            </w:r>
          </w:p>
          <w:p w14:paraId="791412C3" w14:textId="71183D70" w:rsidR="00F707D0" w:rsidRPr="00021EBB" w:rsidRDefault="00B76DF6" w:rsidP="007B1B63">
            <w:pPr>
              <w:numPr>
                <w:ilvl w:val="1"/>
                <w:numId w:val="10"/>
              </w:numPr>
              <w:tabs>
                <w:tab w:val="left" w:pos="832"/>
              </w:tabs>
              <w:spacing w:line="264" w:lineRule="auto"/>
              <w:ind w:left="832" w:hanging="350"/>
              <w:contextualSpacing/>
              <w:rPr>
                <w:sz w:val="20"/>
                <w:szCs w:val="20"/>
                <w:lang w:eastAsia="it-IT"/>
              </w:rPr>
            </w:pPr>
            <w:r w:rsidRPr="00021EBB">
              <w:rPr>
                <w:sz w:val="20"/>
                <w:szCs w:val="20"/>
                <w:lang w:eastAsia="it-IT"/>
              </w:rPr>
              <w:t>zweite Phase</w:t>
            </w:r>
            <w:r w:rsidR="009E1F74">
              <w:rPr>
                <w:sz w:val="20"/>
                <w:szCs w:val="20"/>
                <w:lang w:eastAsia="it-IT"/>
              </w:rPr>
              <w:t xml:space="preserve"> von</w:t>
            </w:r>
            <w:r w:rsidRPr="00021EBB">
              <w:rPr>
                <w:sz w:val="20"/>
                <w:szCs w:val="20"/>
                <w:lang w:eastAsia="it-IT"/>
              </w:rPr>
              <w:t xml:space="preserve"> 9 bis </w:t>
            </w:r>
            <w:r w:rsidR="00EF67CC" w:rsidRPr="00021EBB">
              <w:rPr>
                <w:sz w:val="20"/>
                <w:szCs w:val="20"/>
                <w:lang w:eastAsia="it-IT"/>
              </w:rPr>
              <w:t>zu 15-17</w:t>
            </w:r>
            <w:r w:rsidRPr="00021EBB">
              <w:rPr>
                <w:sz w:val="20"/>
                <w:szCs w:val="20"/>
                <w:lang w:eastAsia="it-IT"/>
              </w:rPr>
              <w:t xml:space="preserve"> Tage</w:t>
            </w:r>
            <w:r w:rsidR="00F707D0" w:rsidRPr="00021EBB">
              <w:rPr>
                <w:sz w:val="20"/>
                <w:szCs w:val="20"/>
                <w:lang w:eastAsia="it-IT"/>
              </w:rPr>
              <w:t>.</w:t>
            </w:r>
          </w:p>
          <w:p w14:paraId="1220B7F5" w14:textId="49F9D5A4" w:rsidR="00F707D0" w:rsidRPr="00021EBB" w:rsidRDefault="00B76DF6" w:rsidP="00B76DF6">
            <w:pPr>
              <w:spacing w:before="60" w:line="264" w:lineRule="auto"/>
              <w:rPr>
                <w:b/>
                <w:bCs/>
                <w:sz w:val="20"/>
                <w:szCs w:val="20"/>
                <w:lang w:eastAsia="it-IT"/>
              </w:rPr>
            </w:pPr>
            <w:r w:rsidRPr="00021EBB">
              <w:rPr>
                <w:b/>
                <w:bCs/>
                <w:sz w:val="20"/>
                <w:szCs w:val="20"/>
                <w:lang w:eastAsia="it-IT"/>
              </w:rPr>
              <w:t xml:space="preserve">Vorsicht vor </w:t>
            </w:r>
            <w:proofErr w:type="gramStart"/>
            <w:r w:rsidRPr="00021EBB">
              <w:rPr>
                <w:b/>
                <w:bCs/>
                <w:sz w:val="20"/>
                <w:szCs w:val="20"/>
                <w:lang w:eastAsia="it-IT"/>
              </w:rPr>
              <w:t>den sehr langen Remission</w:t>
            </w:r>
            <w:proofErr w:type="gramEnd"/>
            <w:r w:rsidRPr="00021EBB">
              <w:rPr>
                <w:b/>
                <w:bCs/>
                <w:sz w:val="20"/>
                <w:szCs w:val="20"/>
                <w:lang w:eastAsia="it-IT"/>
              </w:rPr>
              <w:t xml:space="preserve"> nach der ersten Phase, </w:t>
            </w:r>
            <w:r w:rsidRPr="00021EBB">
              <w:rPr>
                <w:sz w:val="20"/>
                <w:szCs w:val="20"/>
                <w:lang w:eastAsia="it-IT"/>
              </w:rPr>
              <w:t>es kann zu einer Verlangsamung der Untersuchungen oder sogar zum Verlust der anamnestischen Erinnerung der Pilzeinnahme führen</w:t>
            </w:r>
            <w:r w:rsidR="009E1F74">
              <w:rPr>
                <w:sz w:val="20"/>
                <w:szCs w:val="20"/>
                <w:lang w:eastAsia="it-IT"/>
              </w:rPr>
              <w:t>.</w:t>
            </w:r>
          </w:p>
        </w:tc>
        <w:tc>
          <w:tcPr>
            <w:tcW w:w="4514" w:type="dxa"/>
            <w:vAlign w:val="center"/>
          </w:tcPr>
          <w:p w14:paraId="3D0F7790" w14:textId="2491D1CD" w:rsidR="00F707D0" w:rsidRPr="00021EBB" w:rsidRDefault="007C5B71" w:rsidP="007C5B71">
            <w:pPr>
              <w:spacing w:line="264" w:lineRule="auto"/>
              <w:rPr>
                <w:sz w:val="20"/>
                <w:szCs w:val="20"/>
                <w:lang w:eastAsia="it-IT"/>
              </w:rPr>
            </w:pPr>
            <w:r w:rsidRPr="00021EBB">
              <w:rPr>
                <w:sz w:val="20"/>
                <w:szCs w:val="20"/>
                <w:lang w:eastAsia="it-IT"/>
              </w:rPr>
              <w:t xml:space="preserve">Es gibt </w:t>
            </w:r>
            <w:r w:rsidR="00DC0D84" w:rsidRPr="00DC0D84">
              <w:rPr>
                <w:b/>
                <w:bCs/>
                <w:sz w:val="20"/>
                <w:szCs w:val="20"/>
                <w:lang w:eastAsia="it-IT"/>
              </w:rPr>
              <w:t>(nicht immer)</w:t>
            </w:r>
            <w:r w:rsidR="00DC0D84">
              <w:rPr>
                <w:sz w:val="20"/>
                <w:szCs w:val="20"/>
                <w:lang w:eastAsia="it-IT"/>
              </w:rPr>
              <w:t xml:space="preserve"> </w:t>
            </w:r>
            <w:r w:rsidRPr="00021EBB">
              <w:rPr>
                <w:sz w:val="20"/>
                <w:szCs w:val="20"/>
                <w:lang w:eastAsia="it-IT"/>
              </w:rPr>
              <w:t xml:space="preserve">eine </w:t>
            </w:r>
            <w:r w:rsidRPr="00021EBB">
              <w:rPr>
                <w:b/>
                <w:bCs/>
                <w:sz w:val="20"/>
                <w:szCs w:val="20"/>
                <w:lang w:eastAsia="it-IT"/>
              </w:rPr>
              <w:t xml:space="preserve">erste gastrointestinale Phase </w:t>
            </w:r>
            <w:r w:rsidRPr="00021EBB">
              <w:rPr>
                <w:sz w:val="20"/>
                <w:szCs w:val="20"/>
                <w:lang w:eastAsia="it-IT"/>
              </w:rPr>
              <w:t>mit Übelkeit, Müdigkeit, Durst, Erbrechen, Bauch- und Magenschmerzen, Durchfall, Kopfschmerzen, Oligurie, mäßiger Hepatopathie (</w:t>
            </w:r>
            <w:r w:rsidRPr="00A5213D">
              <w:rPr>
                <w:sz w:val="20"/>
                <w:szCs w:val="20"/>
                <w:lang w:eastAsia="it-IT"/>
              </w:rPr>
              <w:t xml:space="preserve">erhöhte </w:t>
            </w:r>
            <w:r w:rsidR="00A5213D">
              <w:rPr>
                <w:sz w:val="20"/>
                <w:szCs w:val="20"/>
                <w:lang w:eastAsia="it-IT"/>
              </w:rPr>
              <w:t>AS</w:t>
            </w:r>
            <w:r w:rsidRPr="00A5213D">
              <w:rPr>
                <w:sz w:val="20"/>
                <w:szCs w:val="20"/>
                <w:lang w:eastAsia="it-IT"/>
              </w:rPr>
              <w:t xml:space="preserve">T und </w:t>
            </w:r>
            <w:r w:rsidR="00A5213D">
              <w:rPr>
                <w:sz w:val="20"/>
                <w:szCs w:val="20"/>
                <w:lang w:eastAsia="it-IT"/>
              </w:rPr>
              <w:t>AL</w:t>
            </w:r>
            <w:r w:rsidRPr="00A5213D">
              <w:rPr>
                <w:sz w:val="20"/>
                <w:szCs w:val="20"/>
                <w:lang w:eastAsia="it-IT"/>
              </w:rPr>
              <w:t>T</w:t>
            </w:r>
            <w:r w:rsidRPr="00021EBB">
              <w:rPr>
                <w:sz w:val="20"/>
                <w:szCs w:val="20"/>
                <w:lang w:eastAsia="it-IT"/>
              </w:rPr>
              <w:t xml:space="preserve">) von kurzer Dauer, gefolgt, nach einer </w:t>
            </w:r>
            <w:r w:rsidRPr="00021EBB">
              <w:rPr>
                <w:b/>
                <w:bCs/>
                <w:sz w:val="20"/>
                <w:szCs w:val="20"/>
                <w:lang w:eastAsia="it-IT"/>
              </w:rPr>
              <w:t>Latenzzeit</w:t>
            </w:r>
            <w:r w:rsidRPr="00021EBB">
              <w:rPr>
                <w:sz w:val="20"/>
                <w:szCs w:val="20"/>
                <w:lang w:eastAsia="it-IT"/>
              </w:rPr>
              <w:t xml:space="preserve"> von 8-10 Tagen, von der zweiten Phase des </w:t>
            </w:r>
            <w:r w:rsidRPr="00021EBB">
              <w:rPr>
                <w:b/>
                <w:bCs/>
                <w:sz w:val="20"/>
                <w:szCs w:val="20"/>
                <w:lang w:eastAsia="it-IT"/>
              </w:rPr>
              <w:t>akuten Nierenversagens</w:t>
            </w:r>
            <w:r w:rsidRPr="00021EBB">
              <w:rPr>
                <w:sz w:val="20"/>
                <w:szCs w:val="20"/>
                <w:lang w:eastAsia="it-IT"/>
              </w:rPr>
              <w:t xml:space="preserve">, </w:t>
            </w:r>
            <w:r w:rsidR="00DC0D84">
              <w:rPr>
                <w:sz w:val="20"/>
                <w:szCs w:val="20"/>
                <w:lang w:eastAsia="it-IT"/>
              </w:rPr>
              <w:t>mit</w:t>
            </w:r>
            <w:r w:rsidRPr="00021EBB">
              <w:rPr>
                <w:sz w:val="20"/>
                <w:szCs w:val="20"/>
                <w:lang w:eastAsia="it-IT"/>
              </w:rPr>
              <w:t xml:space="preserve"> Muskelstörungen, </w:t>
            </w:r>
            <w:r w:rsidR="00DC0D84" w:rsidRPr="00021EBB">
              <w:rPr>
                <w:sz w:val="20"/>
                <w:szCs w:val="20"/>
                <w:lang w:eastAsia="it-IT"/>
              </w:rPr>
              <w:t>Oligurie, Anurie</w:t>
            </w:r>
            <w:r w:rsidR="00DC0D84">
              <w:rPr>
                <w:sz w:val="20"/>
                <w:szCs w:val="20"/>
                <w:lang w:eastAsia="it-IT"/>
              </w:rPr>
              <w:t>,</w:t>
            </w:r>
            <w:r w:rsidR="00DC0D84">
              <w:t xml:space="preserve"> </w:t>
            </w:r>
            <w:r w:rsidR="00DC0D84" w:rsidRPr="00DC0D84">
              <w:rPr>
                <w:sz w:val="20"/>
                <w:szCs w:val="20"/>
                <w:lang w:eastAsia="it-IT"/>
              </w:rPr>
              <w:t>Appetitlosigkeit, Schmerzen in den Nierenhöhlen, in schweren Fällen irreversibler Nierenverlust.</w:t>
            </w:r>
          </w:p>
        </w:tc>
        <w:tc>
          <w:tcPr>
            <w:tcW w:w="4274" w:type="dxa"/>
            <w:vAlign w:val="center"/>
          </w:tcPr>
          <w:p w14:paraId="156AAEB3" w14:textId="25697BC1" w:rsidR="00F707D0" w:rsidRPr="00021EBB" w:rsidRDefault="00F707D0" w:rsidP="00F707D0">
            <w:pPr>
              <w:spacing w:line="264" w:lineRule="auto"/>
              <w:rPr>
                <w:sz w:val="20"/>
                <w:szCs w:val="20"/>
                <w:lang w:eastAsia="it-IT"/>
              </w:rPr>
            </w:pPr>
            <w:proofErr w:type="spellStart"/>
            <w:r w:rsidRPr="00021EBB">
              <w:rPr>
                <w:i/>
                <w:iCs/>
                <w:sz w:val="20"/>
                <w:szCs w:val="20"/>
                <w:lang w:eastAsia="it-IT"/>
              </w:rPr>
              <w:t>Cortinarius</w:t>
            </w:r>
            <w:proofErr w:type="spellEnd"/>
            <w:r w:rsidRPr="00021EBB">
              <w:rPr>
                <w:i/>
                <w:iCs/>
                <w:sz w:val="20"/>
                <w:szCs w:val="20"/>
                <w:lang w:eastAsia="it-IT"/>
              </w:rPr>
              <w:t xml:space="preserve"> </w:t>
            </w:r>
            <w:proofErr w:type="spellStart"/>
            <w:r w:rsidRPr="00021EBB">
              <w:rPr>
                <w:i/>
                <w:iCs/>
                <w:sz w:val="20"/>
                <w:szCs w:val="20"/>
                <w:lang w:eastAsia="it-IT"/>
              </w:rPr>
              <w:t>orellanus</w:t>
            </w:r>
            <w:proofErr w:type="spellEnd"/>
            <w:r w:rsidRPr="00021EBB">
              <w:rPr>
                <w:i/>
                <w:iCs/>
                <w:sz w:val="20"/>
                <w:szCs w:val="20"/>
                <w:lang w:eastAsia="it-IT"/>
              </w:rPr>
              <w:t xml:space="preserve">, </w:t>
            </w:r>
            <w:proofErr w:type="spellStart"/>
            <w:r w:rsidRPr="00021EBB">
              <w:rPr>
                <w:i/>
                <w:iCs/>
                <w:sz w:val="20"/>
                <w:szCs w:val="20"/>
                <w:lang w:eastAsia="it-IT"/>
              </w:rPr>
              <w:t>Cortinarius</w:t>
            </w:r>
            <w:proofErr w:type="spellEnd"/>
            <w:r w:rsidRPr="00021EBB">
              <w:rPr>
                <w:i/>
                <w:iCs/>
                <w:sz w:val="20"/>
                <w:szCs w:val="20"/>
                <w:lang w:eastAsia="it-IT"/>
              </w:rPr>
              <w:t xml:space="preserve"> </w:t>
            </w:r>
            <w:proofErr w:type="spellStart"/>
            <w:r w:rsidRPr="00021EBB">
              <w:rPr>
                <w:i/>
                <w:iCs/>
                <w:sz w:val="20"/>
                <w:szCs w:val="20"/>
                <w:lang w:eastAsia="it-IT"/>
              </w:rPr>
              <w:t>rubellus</w:t>
            </w:r>
            <w:proofErr w:type="spellEnd"/>
            <w:r w:rsidRPr="00021EBB">
              <w:rPr>
                <w:i/>
                <w:iCs/>
                <w:sz w:val="20"/>
                <w:szCs w:val="20"/>
                <w:lang w:eastAsia="it-IT"/>
              </w:rPr>
              <w:t xml:space="preserve"> (= C. </w:t>
            </w:r>
            <w:proofErr w:type="spellStart"/>
            <w:r w:rsidRPr="00021EBB">
              <w:rPr>
                <w:i/>
                <w:iCs/>
                <w:sz w:val="20"/>
                <w:szCs w:val="20"/>
                <w:lang w:eastAsia="it-IT"/>
              </w:rPr>
              <w:t>speciosissimus</w:t>
            </w:r>
            <w:proofErr w:type="spellEnd"/>
            <w:r w:rsidRPr="00021EBB">
              <w:rPr>
                <w:i/>
                <w:iCs/>
                <w:sz w:val="20"/>
                <w:szCs w:val="20"/>
                <w:lang w:eastAsia="it-IT"/>
              </w:rPr>
              <w:t xml:space="preserve">, = C. </w:t>
            </w:r>
            <w:proofErr w:type="spellStart"/>
            <w:r w:rsidRPr="00021EBB">
              <w:rPr>
                <w:i/>
                <w:iCs/>
                <w:sz w:val="20"/>
                <w:szCs w:val="20"/>
                <w:lang w:eastAsia="it-IT"/>
              </w:rPr>
              <w:t>orellanoides</w:t>
            </w:r>
            <w:proofErr w:type="spellEnd"/>
            <w:r w:rsidRPr="00021EBB">
              <w:rPr>
                <w:i/>
                <w:iCs/>
                <w:sz w:val="20"/>
                <w:szCs w:val="20"/>
                <w:lang w:eastAsia="it-IT"/>
              </w:rPr>
              <w:t>)</w:t>
            </w:r>
            <w:r w:rsidRPr="00021EBB">
              <w:rPr>
                <w:sz w:val="20"/>
                <w:szCs w:val="20"/>
                <w:lang w:eastAsia="it-IT"/>
              </w:rPr>
              <w:t xml:space="preserve"> </w:t>
            </w:r>
            <w:r w:rsidR="00CB72A1" w:rsidRPr="00021EBB">
              <w:rPr>
                <w:sz w:val="20"/>
                <w:szCs w:val="20"/>
                <w:lang w:eastAsia="it-IT"/>
              </w:rPr>
              <w:t>und andere verdächtige verwandte Arten</w:t>
            </w:r>
            <w:r w:rsidR="005B13FB">
              <w:rPr>
                <w:sz w:val="20"/>
                <w:szCs w:val="20"/>
                <w:lang w:eastAsia="it-IT"/>
              </w:rPr>
              <w:t>.</w:t>
            </w:r>
          </w:p>
        </w:tc>
      </w:tr>
      <w:tr w:rsidR="000E3924" w:rsidRPr="00324968" w14:paraId="77417B23" w14:textId="77777777" w:rsidTr="00566DA4">
        <w:trPr>
          <w:trHeight w:val="1984"/>
        </w:trPr>
        <w:tc>
          <w:tcPr>
            <w:tcW w:w="2552" w:type="dxa"/>
            <w:vMerge/>
            <w:vAlign w:val="center"/>
          </w:tcPr>
          <w:p w14:paraId="3CE8C368" w14:textId="77777777" w:rsidR="00F707D0" w:rsidRPr="00021EBB" w:rsidRDefault="00F707D0" w:rsidP="00F707D0">
            <w:pPr>
              <w:spacing w:line="264" w:lineRule="auto"/>
              <w:rPr>
                <w:b/>
                <w:bCs/>
                <w:sz w:val="20"/>
                <w:szCs w:val="20"/>
                <w:lang w:eastAsia="it-IT"/>
              </w:rPr>
            </w:pPr>
          </w:p>
        </w:tc>
        <w:tc>
          <w:tcPr>
            <w:tcW w:w="3686" w:type="dxa"/>
            <w:vAlign w:val="center"/>
          </w:tcPr>
          <w:p w14:paraId="489D305E" w14:textId="24A19BF4" w:rsidR="00F707D0" w:rsidRPr="00021EBB" w:rsidRDefault="00C22DA0" w:rsidP="00F707D0">
            <w:pPr>
              <w:numPr>
                <w:ilvl w:val="0"/>
                <w:numId w:val="8"/>
              </w:numPr>
              <w:spacing w:line="264" w:lineRule="auto"/>
              <w:ind w:left="486" w:hanging="490"/>
              <w:contextualSpacing/>
              <w:rPr>
                <w:b/>
                <w:bCs/>
                <w:sz w:val="20"/>
                <w:szCs w:val="20"/>
                <w:lang w:eastAsia="it-IT"/>
              </w:rPr>
            </w:pPr>
            <w:r w:rsidRPr="00021EBB">
              <w:rPr>
                <w:b/>
                <w:bCs/>
                <w:sz w:val="20"/>
                <w:szCs w:val="20"/>
                <w:lang w:eastAsia="it-IT"/>
              </w:rPr>
              <w:t>Gyromitra-Syndrom</w:t>
            </w:r>
            <w:r w:rsidR="00F707D0" w:rsidRPr="00021EBB">
              <w:rPr>
                <w:sz w:val="20"/>
                <w:szCs w:val="20"/>
                <w:lang w:eastAsia="it-IT"/>
              </w:rPr>
              <w:t>:</w:t>
            </w:r>
          </w:p>
          <w:p w14:paraId="52648930" w14:textId="30F0CB1B" w:rsidR="00F707D0" w:rsidRPr="00D6501A" w:rsidRDefault="00D6501A" w:rsidP="00D6501A">
            <w:pPr>
              <w:tabs>
                <w:tab w:val="left" w:pos="832"/>
              </w:tabs>
              <w:spacing w:line="264" w:lineRule="auto"/>
              <w:contextualSpacing/>
              <w:rPr>
                <w:sz w:val="20"/>
                <w:szCs w:val="20"/>
                <w:lang w:eastAsia="it-IT"/>
              </w:rPr>
            </w:pPr>
            <w:r w:rsidRPr="00D6501A">
              <w:rPr>
                <w:sz w:val="20"/>
                <w:szCs w:val="20"/>
                <w:lang w:eastAsia="it-IT"/>
              </w:rPr>
              <w:t>Von 6 bis 48 Stunden nach reichhaltigen Mahlzeiten an mehreren nacheinander folgenden Tagen</w:t>
            </w:r>
          </w:p>
        </w:tc>
        <w:tc>
          <w:tcPr>
            <w:tcW w:w="4514" w:type="dxa"/>
            <w:vAlign w:val="center"/>
          </w:tcPr>
          <w:p w14:paraId="75EFC87B" w14:textId="03B5071B" w:rsidR="00F707D0" w:rsidRPr="00021EBB" w:rsidRDefault="007A56F3" w:rsidP="00F707D0">
            <w:pPr>
              <w:spacing w:line="264" w:lineRule="auto"/>
              <w:rPr>
                <w:b/>
                <w:bCs/>
                <w:sz w:val="20"/>
                <w:szCs w:val="20"/>
                <w:lang w:eastAsia="it-IT"/>
              </w:rPr>
            </w:pPr>
            <w:r w:rsidRPr="007A56F3">
              <w:rPr>
                <w:sz w:val="20"/>
                <w:szCs w:val="20"/>
                <w:lang w:eastAsia="it-IT"/>
              </w:rPr>
              <w:t>Vergiftung tritt in der Regel nach mehreren Tagen hintereinander reichhaltiger Mahlzeiten auf, bis die Schwellenwertdosis erreicht ist. Magen-Darm-Beschwerden wie Erbrechen und Durchfall, neurologische Symptome, hämolytische, hepatotoxische und nephrotoxische Wirkung von MMH (Monomethylhydrazin).</w:t>
            </w:r>
          </w:p>
        </w:tc>
        <w:tc>
          <w:tcPr>
            <w:tcW w:w="4274" w:type="dxa"/>
            <w:vAlign w:val="center"/>
          </w:tcPr>
          <w:p w14:paraId="0AEB12EB" w14:textId="639ECDCB" w:rsidR="00F707D0" w:rsidRPr="00112CA6" w:rsidRDefault="00F707D0" w:rsidP="00F707D0">
            <w:pPr>
              <w:spacing w:line="264" w:lineRule="auto"/>
              <w:rPr>
                <w:i/>
                <w:iCs/>
                <w:sz w:val="20"/>
                <w:szCs w:val="20"/>
                <w:lang w:val="it-IT" w:eastAsia="it-IT"/>
              </w:rPr>
            </w:pPr>
            <w:proofErr w:type="spellStart"/>
            <w:r w:rsidRPr="00112CA6">
              <w:rPr>
                <w:i/>
                <w:iCs/>
                <w:sz w:val="20"/>
                <w:szCs w:val="20"/>
                <w:lang w:val="it-IT" w:eastAsia="it-IT"/>
              </w:rPr>
              <w:t>Gyromitra</w:t>
            </w:r>
            <w:proofErr w:type="spellEnd"/>
            <w:r w:rsidRPr="00112CA6">
              <w:rPr>
                <w:i/>
                <w:iCs/>
                <w:sz w:val="20"/>
                <w:szCs w:val="20"/>
                <w:lang w:val="it-IT" w:eastAsia="it-IT"/>
              </w:rPr>
              <w:t xml:space="preserve"> esculenta, </w:t>
            </w:r>
            <w:proofErr w:type="spellStart"/>
            <w:r w:rsidRPr="00112CA6">
              <w:rPr>
                <w:i/>
                <w:iCs/>
                <w:sz w:val="20"/>
                <w:szCs w:val="20"/>
                <w:lang w:val="it-IT" w:eastAsia="it-IT"/>
              </w:rPr>
              <w:t>Gyromitra</w:t>
            </w:r>
            <w:proofErr w:type="spellEnd"/>
            <w:r w:rsidRPr="00112CA6">
              <w:rPr>
                <w:i/>
                <w:iCs/>
                <w:sz w:val="20"/>
                <w:szCs w:val="20"/>
                <w:lang w:val="it-IT" w:eastAsia="it-IT"/>
              </w:rPr>
              <w:t xml:space="preserve"> infula, </w:t>
            </w:r>
            <w:proofErr w:type="spellStart"/>
            <w:r w:rsidRPr="00112CA6">
              <w:rPr>
                <w:i/>
                <w:iCs/>
                <w:sz w:val="20"/>
                <w:szCs w:val="20"/>
                <w:lang w:val="it-IT" w:eastAsia="it-IT"/>
              </w:rPr>
              <w:t>Cudonia</w:t>
            </w:r>
            <w:proofErr w:type="spellEnd"/>
            <w:r w:rsidRPr="00112CA6">
              <w:rPr>
                <w:i/>
                <w:iCs/>
                <w:sz w:val="20"/>
                <w:szCs w:val="20"/>
                <w:lang w:val="it-IT" w:eastAsia="it-IT"/>
              </w:rPr>
              <w:t xml:space="preserve"> </w:t>
            </w:r>
            <w:proofErr w:type="spellStart"/>
            <w:r w:rsidRPr="00112CA6">
              <w:rPr>
                <w:i/>
                <w:iCs/>
                <w:sz w:val="20"/>
                <w:szCs w:val="20"/>
                <w:lang w:val="it-IT" w:eastAsia="it-IT"/>
              </w:rPr>
              <w:t>circinans</w:t>
            </w:r>
            <w:proofErr w:type="spellEnd"/>
            <w:r w:rsidR="00112CA6" w:rsidRPr="00112CA6">
              <w:rPr>
                <w:rFonts w:eastAsia="Calibri" w:cs="Arial"/>
                <w:i/>
                <w:iCs/>
                <w:spacing w:val="0"/>
                <w:kern w:val="0"/>
                <w:sz w:val="20"/>
                <w:szCs w:val="20"/>
                <w:lang w:val="it-IT" w:eastAsia="en-US"/>
              </w:rPr>
              <w:t xml:space="preserve"> </w:t>
            </w:r>
            <w:r w:rsidR="00112CA6">
              <w:rPr>
                <w:rFonts w:eastAsia="Calibri" w:cs="Arial"/>
                <w:i/>
                <w:iCs/>
                <w:spacing w:val="0"/>
                <w:kern w:val="0"/>
                <w:sz w:val="20"/>
                <w:szCs w:val="20"/>
                <w:lang w:val="it-IT" w:eastAsia="en-US"/>
              </w:rPr>
              <w:t>und</w:t>
            </w:r>
            <w:r w:rsidR="00112CA6" w:rsidRPr="00112CA6">
              <w:rPr>
                <w:rFonts w:eastAsia="Calibri" w:cs="Arial"/>
                <w:i/>
                <w:iCs/>
                <w:spacing w:val="0"/>
                <w:kern w:val="0"/>
                <w:sz w:val="20"/>
                <w:szCs w:val="20"/>
                <w:lang w:val="it-IT" w:eastAsia="en-US"/>
              </w:rPr>
              <w:t xml:space="preserve"> </w:t>
            </w:r>
            <w:proofErr w:type="spellStart"/>
            <w:r w:rsidR="00112CA6" w:rsidRPr="00112CA6">
              <w:rPr>
                <w:rFonts w:eastAsia="Calibri" w:cs="Arial"/>
                <w:i/>
                <w:iCs/>
                <w:spacing w:val="0"/>
                <w:kern w:val="0"/>
                <w:sz w:val="20"/>
                <w:szCs w:val="20"/>
                <w:lang w:val="it-IT" w:eastAsia="en-US"/>
              </w:rPr>
              <w:t>Leotia</w:t>
            </w:r>
            <w:proofErr w:type="spellEnd"/>
            <w:r w:rsidR="00112CA6" w:rsidRPr="00112CA6">
              <w:rPr>
                <w:rFonts w:eastAsia="Calibri" w:cs="Arial"/>
                <w:i/>
                <w:iCs/>
                <w:spacing w:val="0"/>
                <w:kern w:val="0"/>
                <w:sz w:val="20"/>
                <w:szCs w:val="20"/>
                <w:lang w:val="it-IT" w:eastAsia="en-US"/>
              </w:rPr>
              <w:t xml:space="preserve"> lubrica (</w:t>
            </w:r>
            <w:proofErr w:type="spellStart"/>
            <w:r w:rsidR="00112CA6">
              <w:rPr>
                <w:rFonts w:eastAsia="Calibri" w:cs="Arial"/>
                <w:i/>
                <w:iCs/>
                <w:spacing w:val="0"/>
                <w:kern w:val="0"/>
                <w:sz w:val="20"/>
                <w:szCs w:val="20"/>
                <w:lang w:val="it-IT" w:eastAsia="en-US"/>
              </w:rPr>
              <w:t>Verdacht</w:t>
            </w:r>
            <w:proofErr w:type="spellEnd"/>
            <w:r w:rsidR="00112CA6" w:rsidRPr="00112CA6">
              <w:rPr>
                <w:rFonts w:eastAsia="Calibri" w:cs="Arial"/>
                <w:i/>
                <w:iCs/>
                <w:spacing w:val="0"/>
                <w:kern w:val="0"/>
                <w:sz w:val="20"/>
                <w:szCs w:val="20"/>
                <w:lang w:val="it-IT" w:eastAsia="en-US"/>
              </w:rPr>
              <w:t>)</w:t>
            </w:r>
          </w:p>
        </w:tc>
      </w:tr>
      <w:tr w:rsidR="00185A3A" w:rsidRPr="00324968" w14:paraId="34CEFD90" w14:textId="77777777" w:rsidTr="00566DA4">
        <w:trPr>
          <w:trHeight w:val="1121"/>
        </w:trPr>
        <w:tc>
          <w:tcPr>
            <w:tcW w:w="2552" w:type="dxa"/>
            <w:vMerge/>
            <w:vAlign w:val="center"/>
          </w:tcPr>
          <w:p w14:paraId="261DEFA4" w14:textId="77777777" w:rsidR="00185A3A" w:rsidRPr="00112CA6" w:rsidRDefault="00185A3A" w:rsidP="00185A3A">
            <w:pPr>
              <w:spacing w:line="264" w:lineRule="auto"/>
              <w:rPr>
                <w:b/>
                <w:bCs/>
                <w:sz w:val="20"/>
                <w:szCs w:val="20"/>
                <w:lang w:val="it-IT" w:eastAsia="it-IT"/>
              </w:rPr>
            </w:pPr>
          </w:p>
        </w:tc>
        <w:tc>
          <w:tcPr>
            <w:tcW w:w="3686" w:type="dxa"/>
            <w:vAlign w:val="center"/>
          </w:tcPr>
          <w:p w14:paraId="657F3F37" w14:textId="1BB7F95D" w:rsidR="00185A3A" w:rsidRPr="00021EBB" w:rsidRDefault="00185A3A" w:rsidP="00185A3A">
            <w:pPr>
              <w:numPr>
                <w:ilvl w:val="0"/>
                <w:numId w:val="8"/>
              </w:numPr>
              <w:spacing w:line="264" w:lineRule="auto"/>
              <w:ind w:left="486" w:hanging="490"/>
              <w:contextualSpacing/>
              <w:rPr>
                <w:sz w:val="20"/>
                <w:szCs w:val="20"/>
                <w:lang w:eastAsia="it-IT"/>
              </w:rPr>
            </w:pPr>
            <w:r w:rsidRPr="00021EBB">
              <w:rPr>
                <w:b/>
                <w:bCs/>
                <w:sz w:val="20"/>
                <w:szCs w:val="20"/>
                <w:lang w:eastAsia="it-IT"/>
              </w:rPr>
              <w:t>Proxima-Syndrom</w:t>
            </w:r>
            <w:r w:rsidRPr="00021EBB">
              <w:rPr>
                <w:sz w:val="20"/>
                <w:szCs w:val="20"/>
                <w:lang w:eastAsia="it-IT"/>
              </w:rPr>
              <w:t xml:space="preserve">: </w:t>
            </w:r>
          </w:p>
          <w:p w14:paraId="5DA91C9C" w14:textId="178A1AC2" w:rsidR="00185A3A" w:rsidRPr="00021EBB" w:rsidRDefault="005B13FB" w:rsidP="00185A3A">
            <w:pPr>
              <w:spacing w:line="264" w:lineRule="auto"/>
              <w:ind w:left="482"/>
              <w:rPr>
                <w:b/>
                <w:bCs/>
                <w:sz w:val="20"/>
                <w:szCs w:val="20"/>
                <w:lang w:eastAsia="it-IT"/>
              </w:rPr>
            </w:pPr>
            <w:r>
              <w:rPr>
                <w:sz w:val="20"/>
                <w:szCs w:val="20"/>
                <w:lang w:eastAsia="it-IT"/>
              </w:rPr>
              <w:t xml:space="preserve">Von </w:t>
            </w:r>
            <w:r w:rsidR="00185A3A" w:rsidRPr="00021EBB">
              <w:rPr>
                <w:sz w:val="20"/>
                <w:szCs w:val="20"/>
                <w:lang w:eastAsia="it-IT"/>
              </w:rPr>
              <w:t>4 bis 10 Stunden</w:t>
            </w:r>
          </w:p>
        </w:tc>
        <w:tc>
          <w:tcPr>
            <w:tcW w:w="4514" w:type="dxa"/>
            <w:vAlign w:val="center"/>
          </w:tcPr>
          <w:p w14:paraId="5A1B18A0" w14:textId="77777777" w:rsidR="00185A3A" w:rsidRPr="00021EBB" w:rsidRDefault="00185A3A" w:rsidP="00185A3A">
            <w:pPr>
              <w:autoSpaceDE w:val="0"/>
              <w:autoSpaceDN w:val="0"/>
              <w:adjustRightInd w:val="0"/>
              <w:spacing w:line="264" w:lineRule="auto"/>
              <w:rPr>
                <w:rFonts w:cs="Arial"/>
                <w:sz w:val="20"/>
                <w:szCs w:val="20"/>
              </w:rPr>
            </w:pPr>
            <w:r w:rsidRPr="00021EBB">
              <w:rPr>
                <w:rFonts w:cs="Arial"/>
                <w:sz w:val="20"/>
                <w:szCs w:val="20"/>
              </w:rPr>
              <w:t>Gastrointestinale Symptome: Bauchkoliken, Erbrechen, Durchfall und vorübergehendes Nierenversagen (Oligurie, Anurie).</w:t>
            </w:r>
          </w:p>
          <w:p w14:paraId="23691273" w14:textId="74BC755D" w:rsidR="00185A3A" w:rsidRPr="00021EBB" w:rsidRDefault="00185A3A" w:rsidP="00185A3A">
            <w:pPr>
              <w:spacing w:line="264" w:lineRule="auto"/>
              <w:rPr>
                <w:sz w:val="20"/>
                <w:szCs w:val="20"/>
                <w:lang w:eastAsia="it-IT"/>
              </w:rPr>
            </w:pPr>
            <w:r w:rsidRPr="00021EBB">
              <w:rPr>
                <w:rFonts w:cs="Arial"/>
                <w:sz w:val="20"/>
                <w:szCs w:val="20"/>
              </w:rPr>
              <w:t>Es handelt sich um ein gutartiges Syndrom</w:t>
            </w:r>
            <w:r w:rsidR="007A56F3">
              <w:rPr>
                <w:rFonts w:cs="Arial"/>
                <w:sz w:val="20"/>
                <w:szCs w:val="20"/>
              </w:rPr>
              <w:t xml:space="preserve">, </w:t>
            </w:r>
            <w:r w:rsidR="007A56F3" w:rsidRPr="007A56F3">
              <w:rPr>
                <w:rFonts w:cs="Arial"/>
                <w:sz w:val="20"/>
                <w:szCs w:val="20"/>
              </w:rPr>
              <w:t>das sich innerhalb von 7 bis 10 Tagen normalisiert.</w:t>
            </w:r>
          </w:p>
        </w:tc>
        <w:tc>
          <w:tcPr>
            <w:tcW w:w="4274" w:type="dxa"/>
            <w:vAlign w:val="center"/>
          </w:tcPr>
          <w:p w14:paraId="10F57D27" w14:textId="5C8BD876" w:rsidR="00185A3A" w:rsidRPr="00112CA6" w:rsidRDefault="00185A3A" w:rsidP="00185A3A">
            <w:pPr>
              <w:spacing w:line="264" w:lineRule="auto"/>
              <w:rPr>
                <w:i/>
                <w:iCs/>
                <w:sz w:val="20"/>
                <w:szCs w:val="20"/>
                <w:lang w:val="it-IT" w:eastAsia="it-IT"/>
              </w:rPr>
            </w:pPr>
            <w:r w:rsidRPr="00112CA6">
              <w:rPr>
                <w:rFonts w:cs="Arial"/>
                <w:i/>
                <w:iCs/>
                <w:sz w:val="20"/>
                <w:szCs w:val="20"/>
                <w:lang w:val="it-IT"/>
              </w:rPr>
              <w:t xml:space="preserve">Amanita </w:t>
            </w:r>
            <w:proofErr w:type="spellStart"/>
            <w:r w:rsidRPr="00112CA6">
              <w:rPr>
                <w:rFonts w:cs="Arial"/>
                <w:i/>
                <w:iCs/>
                <w:sz w:val="20"/>
                <w:szCs w:val="20"/>
                <w:lang w:val="it-IT"/>
              </w:rPr>
              <w:t>proxima</w:t>
            </w:r>
            <w:proofErr w:type="spellEnd"/>
            <w:r w:rsidRPr="00112CA6">
              <w:rPr>
                <w:rFonts w:cs="Arial"/>
                <w:i/>
                <w:iCs/>
                <w:sz w:val="20"/>
                <w:szCs w:val="20"/>
                <w:lang w:val="it-IT"/>
              </w:rPr>
              <w:t xml:space="preserve">, Amanita smithiana </w:t>
            </w:r>
            <w:r w:rsidRPr="00112CA6">
              <w:rPr>
                <w:rFonts w:cs="Arial"/>
                <w:sz w:val="20"/>
                <w:szCs w:val="20"/>
                <w:lang w:val="it-IT"/>
              </w:rPr>
              <w:t>(</w:t>
            </w:r>
            <w:proofErr w:type="spellStart"/>
            <w:r w:rsidRPr="00112CA6">
              <w:rPr>
                <w:rFonts w:cs="Arial"/>
                <w:sz w:val="20"/>
                <w:szCs w:val="20"/>
                <w:lang w:val="it-IT"/>
              </w:rPr>
              <w:t>Nordamerika</w:t>
            </w:r>
            <w:proofErr w:type="spellEnd"/>
            <w:r w:rsidRPr="00112CA6">
              <w:rPr>
                <w:rFonts w:cs="Arial"/>
                <w:sz w:val="20"/>
                <w:szCs w:val="20"/>
                <w:lang w:val="it-IT"/>
              </w:rPr>
              <w:t>)</w:t>
            </w:r>
          </w:p>
        </w:tc>
      </w:tr>
      <w:tr w:rsidR="00185A3A" w:rsidRPr="00021EBB" w14:paraId="7D01FE6C" w14:textId="77777777" w:rsidTr="00566DA4">
        <w:trPr>
          <w:trHeight w:val="1666"/>
        </w:trPr>
        <w:tc>
          <w:tcPr>
            <w:tcW w:w="2552" w:type="dxa"/>
            <w:vMerge/>
            <w:vAlign w:val="center"/>
          </w:tcPr>
          <w:p w14:paraId="03E2403A" w14:textId="77777777" w:rsidR="00185A3A" w:rsidRPr="00112CA6" w:rsidRDefault="00185A3A" w:rsidP="00185A3A">
            <w:pPr>
              <w:spacing w:line="264" w:lineRule="auto"/>
              <w:rPr>
                <w:b/>
                <w:bCs/>
                <w:sz w:val="20"/>
                <w:szCs w:val="20"/>
                <w:lang w:val="it-IT" w:eastAsia="it-IT"/>
              </w:rPr>
            </w:pPr>
          </w:p>
        </w:tc>
        <w:tc>
          <w:tcPr>
            <w:tcW w:w="3686" w:type="dxa"/>
            <w:vAlign w:val="center"/>
          </w:tcPr>
          <w:p w14:paraId="19C6AC6B" w14:textId="1D02612E" w:rsidR="00185A3A" w:rsidRPr="00021EBB" w:rsidRDefault="00185A3A" w:rsidP="00185A3A">
            <w:pPr>
              <w:numPr>
                <w:ilvl w:val="0"/>
                <w:numId w:val="8"/>
              </w:numPr>
              <w:spacing w:line="264" w:lineRule="auto"/>
              <w:ind w:left="486" w:hanging="490"/>
              <w:contextualSpacing/>
              <w:rPr>
                <w:sz w:val="20"/>
                <w:szCs w:val="20"/>
                <w:lang w:eastAsia="it-IT"/>
              </w:rPr>
            </w:pPr>
            <w:proofErr w:type="spellStart"/>
            <w:r w:rsidRPr="00021EBB">
              <w:rPr>
                <w:b/>
                <w:bCs/>
                <w:sz w:val="20"/>
                <w:szCs w:val="20"/>
                <w:lang w:eastAsia="it-IT"/>
              </w:rPr>
              <w:t>Equestre</w:t>
            </w:r>
            <w:proofErr w:type="spellEnd"/>
            <w:r w:rsidRPr="00021EBB">
              <w:rPr>
                <w:b/>
                <w:bCs/>
                <w:sz w:val="20"/>
                <w:szCs w:val="20"/>
                <w:lang w:eastAsia="it-IT"/>
              </w:rPr>
              <w:t>-Syndrom</w:t>
            </w:r>
            <w:r w:rsidRPr="00021EBB">
              <w:rPr>
                <w:sz w:val="20"/>
                <w:szCs w:val="20"/>
                <w:lang w:eastAsia="it-IT"/>
              </w:rPr>
              <w:t>:</w:t>
            </w:r>
          </w:p>
          <w:p w14:paraId="774F6EBB" w14:textId="3E437A30" w:rsidR="00185A3A" w:rsidRPr="00021EBB" w:rsidRDefault="00185A3A" w:rsidP="00185A3A">
            <w:pPr>
              <w:spacing w:line="264" w:lineRule="auto"/>
              <w:ind w:left="482"/>
              <w:rPr>
                <w:sz w:val="20"/>
                <w:szCs w:val="20"/>
                <w:lang w:eastAsia="it-IT"/>
              </w:rPr>
            </w:pPr>
            <w:r w:rsidRPr="00021EBB">
              <w:rPr>
                <w:sz w:val="20"/>
                <w:szCs w:val="20"/>
                <w:lang w:eastAsia="it-IT"/>
              </w:rPr>
              <w:t>etwa 2</w:t>
            </w:r>
            <w:r w:rsidR="007A56F3">
              <w:rPr>
                <w:sz w:val="20"/>
                <w:szCs w:val="20"/>
                <w:lang w:eastAsia="it-IT"/>
              </w:rPr>
              <w:t xml:space="preserve">-3 Tage </w:t>
            </w:r>
            <w:r w:rsidR="007A56F3" w:rsidRPr="007A56F3">
              <w:rPr>
                <w:sz w:val="20"/>
                <w:szCs w:val="20"/>
                <w:lang w:eastAsia="it-IT"/>
              </w:rPr>
              <w:t>nach mehreren Mahlzeiten</w:t>
            </w:r>
            <w:r w:rsidRPr="00021EBB">
              <w:rPr>
                <w:sz w:val="20"/>
                <w:szCs w:val="20"/>
                <w:lang w:eastAsia="it-IT"/>
              </w:rPr>
              <w:t>.</w:t>
            </w:r>
          </w:p>
          <w:p w14:paraId="3D57E1B0" w14:textId="77777777" w:rsidR="00185A3A" w:rsidRPr="00021EBB" w:rsidRDefault="00185A3A" w:rsidP="00185A3A">
            <w:pPr>
              <w:spacing w:line="264" w:lineRule="auto"/>
              <w:ind w:left="482"/>
              <w:rPr>
                <w:sz w:val="20"/>
                <w:szCs w:val="20"/>
                <w:lang w:eastAsia="it-IT"/>
              </w:rPr>
            </w:pPr>
            <w:r w:rsidRPr="00021EBB">
              <w:rPr>
                <w:sz w:val="20"/>
                <w:szCs w:val="20"/>
                <w:lang w:eastAsia="it-IT"/>
              </w:rPr>
              <w:t>2001 in Frankreich beschrieben; 2002 verbot das italienische Gesundheitsministerium die Sammlung, den Vertrieb, den Verkauf und den Verzehr der verantwortlichen Pilzart</w:t>
            </w:r>
          </w:p>
          <w:p w14:paraId="114CB7C7" w14:textId="6F79EA30" w:rsidR="00185A3A" w:rsidRPr="00021EBB" w:rsidRDefault="00185A3A" w:rsidP="00185A3A">
            <w:pPr>
              <w:spacing w:line="264" w:lineRule="auto"/>
              <w:ind w:left="482"/>
              <w:rPr>
                <w:sz w:val="20"/>
                <w:szCs w:val="20"/>
                <w:lang w:eastAsia="it-IT"/>
              </w:rPr>
            </w:pPr>
            <w:r w:rsidRPr="00021EBB">
              <w:rPr>
                <w:sz w:val="20"/>
                <w:szCs w:val="20"/>
                <w:lang w:eastAsia="it-IT"/>
              </w:rPr>
              <w:t>(früher als hervorragend essbar angesehen).</w:t>
            </w:r>
          </w:p>
        </w:tc>
        <w:tc>
          <w:tcPr>
            <w:tcW w:w="4514" w:type="dxa"/>
            <w:vAlign w:val="center"/>
          </w:tcPr>
          <w:p w14:paraId="0CC23F72" w14:textId="241CC955" w:rsidR="00185A3A" w:rsidRPr="007A56F3" w:rsidRDefault="00185A3A" w:rsidP="007A56F3">
            <w:pPr>
              <w:autoSpaceDE w:val="0"/>
              <w:autoSpaceDN w:val="0"/>
              <w:adjustRightInd w:val="0"/>
              <w:spacing w:line="264" w:lineRule="auto"/>
              <w:rPr>
                <w:rFonts w:cs="Arial"/>
                <w:sz w:val="20"/>
                <w:szCs w:val="20"/>
              </w:rPr>
            </w:pPr>
            <w:r w:rsidRPr="00021EBB">
              <w:rPr>
                <w:rFonts w:cs="Arial"/>
                <w:sz w:val="20"/>
                <w:szCs w:val="20"/>
              </w:rPr>
              <w:t>Muskelasthenie und Muskelschmerzen, insbesondere in den Oberschenkeln, möglicherweise mit Fieber, Atemstörungen, Anzeichen einer Myokarditis und Herzrhythmusstörungen.</w:t>
            </w:r>
          </w:p>
        </w:tc>
        <w:tc>
          <w:tcPr>
            <w:tcW w:w="4274" w:type="dxa"/>
            <w:vAlign w:val="center"/>
          </w:tcPr>
          <w:p w14:paraId="4FFECCC2" w14:textId="057C8836" w:rsidR="00185A3A" w:rsidRPr="00021EBB" w:rsidRDefault="00185A3A" w:rsidP="000918F1">
            <w:pPr>
              <w:autoSpaceDE w:val="0"/>
              <w:autoSpaceDN w:val="0"/>
              <w:adjustRightInd w:val="0"/>
              <w:spacing w:line="264" w:lineRule="auto"/>
              <w:rPr>
                <w:sz w:val="20"/>
                <w:szCs w:val="20"/>
                <w:lang w:eastAsia="it-IT"/>
              </w:rPr>
            </w:pPr>
            <w:r w:rsidRPr="00021EBB">
              <w:rPr>
                <w:rFonts w:cs="Arial"/>
                <w:sz w:val="20"/>
                <w:szCs w:val="20"/>
              </w:rPr>
              <w:t>Die einzige anerkannte Art</w:t>
            </w:r>
            <w:r w:rsidR="000918F1" w:rsidRPr="00021EBB">
              <w:rPr>
                <w:rFonts w:cs="Arial"/>
                <w:sz w:val="20"/>
                <w:szCs w:val="20"/>
              </w:rPr>
              <w:t xml:space="preserve"> </w:t>
            </w:r>
            <w:r w:rsidRPr="00021EBB">
              <w:rPr>
                <w:rFonts w:cs="Arial"/>
                <w:sz w:val="20"/>
                <w:szCs w:val="20"/>
              </w:rPr>
              <w:t>verantwortlich für diese</w:t>
            </w:r>
            <w:r w:rsidR="000918F1" w:rsidRPr="00021EBB">
              <w:rPr>
                <w:rFonts w:cs="Arial"/>
                <w:sz w:val="20"/>
                <w:szCs w:val="20"/>
              </w:rPr>
              <w:t xml:space="preserve"> </w:t>
            </w:r>
            <w:r w:rsidRPr="00021EBB">
              <w:rPr>
                <w:rFonts w:cs="Arial"/>
                <w:sz w:val="20"/>
                <w:szCs w:val="20"/>
              </w:rPr>
              <w:t xml:space="preserve">Syndrom ist </w:t>
            </w:r>
            <w:proofErr w:type="spellStart"/>
            <w:r w:rsidRPr="00021EBB">
              <w:rPr>
                <w:rFonts w:cs="Arial"/>
                <w:i/>
                <w:iCs/>
                <w:sz w:val="20"/>
                <w:szCs w:val="20"/>
              </w:rPr>
              <w:t>Tricholoma</w:t>
            </w:r>
            <w:proofErr w:type="spellEnd"/>
            <w:r w:rsidR="000918F1" w:rsidRPr="00021EBB">
              <w:rPr>
                <w:rFonts w:cs="Arial"/>
                <w:i/>
                <w:iCs/>
                <w:sz w:val="20"/>
                <w:szCs w:val="20"/>
              </w:rPr>
              <w:t xml:space="preserve"> </w:t>
            </w:r>
            <w:proofErr w:type="spellStart"/>
            <w:r w:rsidRPr="00021EBB">
              <w:rPr>
                <w:rFonts w:cs="Arial"/>
                <w:i/>
                <w:iCs/>
                <w:sz w:val="20"/>
                <w:szCs w:val="20"/>
              </w:rPr>
              <w:t>equestre</w:t>
            </w:r>
            <w:proofErr w:type="spellEnd"/>
            <w:r w:rsidRPr="00021EBB">
              <w:rPr>
                <w:rFonts w:cs="Arial"/>
                <w:sz w:val="20"/>
                <w:szCs w:val="20"/>
              </w:rPr>
              <w:t>, die in mehreren aufeinanderfolgenden und reichhaltigen Mahlzeiten verzehrt wird. Es handelt sich um einen herbstlichen Pilz, der sowohl äußerlich als auch im Fleisch goldgelb ist und nicht besonders häufig vorkommt (daher ist ein versehentlicher Verzehr in so großen Mengen und bei aufeinanderfolgenden, nahen Mahlzeiten unwahrscheinlich)</w:t>
            </w:r>
          </w:p>
        </w:tc>
      </w:tr>
      <w:tr w:rsidR="00185A3A" w:rsidRPr="00324968" w14:paraId="5CC268BF" w14:textId="77777777" w:rsidTr="00A93388">
        <w:trPr>
          <w:trHeight w:val="983"/>
        </w:trPr>
        <w:tc>
          <w:tcPr>
            <w:tcW w:w="2552" w:type="dxa"/>
            <w:vMerge/>
            <w:vAlign w:val="center"/>
          </w:tcPr>
          <w:p w14:paraId="508A6E2B" w14:textId="77777777" w:rsidR="00185A3A" w:rsidRPr="00021EBB" w:rsidRDefault="00185A3A" w:rsidP="00185A3A">
            <w:pPr>
              <w:spacing w:line="264" w:lineRule="auto"/>
              <w:rPr>
                <w:b/>
                <w:bCs/>
                <w:sz w:val="20"/>
                <w:szCs w:val="20"/>
                <w:lang w:eastAsia="it-IT"/>
              </w:rPr>
            </w:pPr>
          </w:p>
        </w:tc>
        <w:tc>
          <w:tcPr>
            <w:tcW w:w="3686" w:type="dxa"/>
            <w:vAlign w:val="center"/>
          </w:tcPr>
          <w:p w14:paraId="69B1480D" w14:textId="085D86E6" w:rsidR="00185A3A" w:rsidRPr="00021EBB" w:rsidRDefault="00185A3A" w:rsidP="00185A3A">
            <w:pPr>
              <w:numPr>
                <w:ilvl w:val="0"/>
                <w:numId w:val="8"/>
              </w:numPr>
              <w:spacing w:line="264" w:lineRule="auto"/>
              <w:ind w:left="486" w:hanging="490"/>
              <w:contextualSpacing/>
              <w:rPr>
                <w:sz w:val="20"/>
                <w:szCs w:val="20"/>
                <w:lang w:eastAsia="it-IT"/>
              </w:rPr>
            </w:pPr>
            <w:proofErr w:type="spellStart"/>
            <w:r w:rsidRPr="00021EBB">
              <w:rPr>
                <w:b/>
                <w:bCs/>
                <w:sz w:val="20"/>
                <w:szCs w:val="20"/>
                <w:lang w:eastAsia="it-IT"/>
              </w:rPr>
              <w:t>Acromelalga</w:t>
            </w:r>
            <w:proofErr w:type="spellEnd"/>
            <w:r w:rsidRPr="00021EBB">
              <w:rPr>
                <w:b/>
                <w:bCs/>
                <w:sz w:val="20"/>
                <w:szCs w:val="20"/>
                <w:lang w:eastAsia="it-IT"/>
              </w:rPr>
              <w:t>-Syndrom</w:t>
            </w:r>
            <w:r w:rsidRPr="00021EBB">
              <w:rPr>
                <w:sz w:val="20"/>
                <w:szCs w:val="20"/>
                <w:lang w:eastAsia="it-IT"/>
              </w:rPr>
              <w:t>:</w:t>
            </w:r>
          </w:p>
          <w:p w14:paraId="4D54F56E" w14:textId="77777777" w:rsidR="00185A3A" w:rsidRPr="00021EBB" w:rsidRDefault="00185A3A" w:rsidP="00185A3A">
            <w:pPr>
              <w:spacing w:line="264" w:lineRule="auto"/>
              <w:ind w:left="482"/>
              <w:rPr>
                <w:sz w:val="20"/>
                <w:szCs w:val="20"/>
                <w:lang w:eastAsia="it-IT"/>
              </w:rPr>
            </w:pPr>
            <w:r w:rsidRPr="00021EBB">
              <w:rPr>
                <w:sz w:val="20"/>
                <w:szCs w:val="20"/>
                <w:lang w:eastAsia="it-IT"/>
              </w:rPr>
              <w:t>etwa 24 Stunden (manchmal 2-7 Tage).</w:t>
            </w:r>
          </w:p>
          <w:p w14:paraId="3C9376E7" w14:textId="082B68B3" w:rsidR="00185A3A" w:rsidRPr="00021EBB" w:rsidRDefault="00185A3A" w:rsidP="00185A3A">
            <w:pPr>
              <w:spacing w:line="264" w:lineRule="auto"/>
              <w:ind w:left="482"/>
              <w:rPr>
                <w:sz w:val="20"/>
                <w:szCs w:val="20"/>
                <w:lang w:eastAsia="it-IT"/>
              </w:rPr>
            </w:pPr>
            <w:r w:rsidRPr="00021EBB">
              <w:rPr>
                <w:sz w:val="20"/>
                <w:szCs w:val="20"/>
                <w:lang w:eastAsia="it-IT"/>
              </w:rPr>
              <w:t xml:space="preserve">Beschrieben in Frankreich </w:t>
            </w:r>
            <w:r w:rsidR="005B13FB" w:rsidRPr="00021EBB">
              <w:rPr>
                <w:sz w:val="20"/>
                <w:szCs w:val="20"/>
                <w:lang w:eastAsia="it-IT"/>
              </w:rPr>
              <w:t>im Jahr 1992</w:t>
            </w:r>
            <w:r w:rsidRPr="00021EBB">
              <w:rPr>
                <w:sz w:val="20"/>
                <w:szCs w:val="20"/>
                <w:lang w:eastAsia="it-IT"/>
              </w:rPr>
              <w:t xml:space="preserve"> und in Italien im Jahr 2002.</w:t>
            </w:r>
          </w:p>
        </w:tc>
        <w:tc>
          <w:tcPr>
            <w:tcW w:w="4514" w:type="dxa"/>
            <w:vAlign w:val="center"/>
          </w:tcPr>
          <w:p w14:paraId="7C6B4281" w14:textId="65EAD274" w:rsidR="00185A3A" w:rsidRPr="00A93388" w:rsidRDefault="00185A3A" w:rsidP="00A93388">
            <w:pPr>
              <w:autoSpaceDE w:val="0"/>
              <w:autoSpaceDN w:val="0"/>
              <w:adjustRightInd w:val="0"/>
              <w:spacing w:line="264" w:lineRule="auto"/>
              <w:rPr>
                <w:rFonts w:cs="Arial"/>
                <w:sz w:val="20"/>
                <w:szCs w:val="20"/>
              </w:rPr>
            </w:pPr>
            <w:r w:rsidRPr="00021EBB">
              <w:rPr>
                <w:rFonts w:cs="Arial"/>
                <w:sz w:val="20"/>
                <w:szCs w:val="20"/>
              </w:rPr>
              <w:t>Kribbeln, Brennen, Schmerzen, Rötung an Händen und Füßen mit zeitweiligen Schwellungen und stechenden Schmerzen, die auf schmerzstillende Medikamente nicht ansprechen.</w:t>
            </w:r>
            <w:r w:rsidR="00A93388">
              <w:rPr>
                <w:rFonts w:cs="Arial"/>
                <w:sz w:val="20"/>
                <w:szCs w:val="20"/>
              </w:rPr>
              <w:t xml:space="preserve"> </w:t>
            </w:r>
            <w:r w:rsidRPr="00021EBB">
              <w:rPr>
                <w:rFonts w:cs="Arial"/>
                <w:sz w:val="20"/>
                <w:szCs w:val="20"/>
              </w:rPr>
              <w:t>Dauer: Tage bis Wochen (manchmal Monate).</w:t>
            </w:r>
          </w:p>
        </w:tc>
        <w:tc>
          <w:tcPr>
            <w:tcW w:w="4274" w:type="dxa"/>
            <w:vAlign w:val="center"/>
          </w:tcPr>
          <w:p w14:paraId="39E33704" w14:textId="4288404E" w:rsidR="00185A3A" w:rsidRPr="00112CA6" w:rsidRDefault="00185A3A" w:rsidP="00185A3A">
            <w:pPr>
              <w:spacing w:line="264" w:lineRule="auto"/>
              <w:rPr>
                <w:sz w:val="20"/>
                <w:szCs w:val="20"/>
                <w:lang w:val="en-US" w:eastAsia="it-IT"/>
              </w:rPr>
            </w:pPr>
            <w:proofErr w:type="spellStart"/>
            <w:r w:rsidRPr="00112CA6">
              <w:rPr>
                <w:rFonts w:cs="Arial"/>
                <w:i/>
                <w:iCs/>
                <w:sz w:val="20"/>
                <w:szCs w:val="20"/>
                <w:lang w:val="en-US"/>
              </w:rPr>
              <w:t>Paralepistopsis</w:t>
            </w:r>
            <w:proofErr w:type="spellEnd"/>
            <w:r w:rsidRPr="00112CA6">
              <w:rPr>
                <w:rFonts w:cs="Arial"/>
                <w:sz w:val="20"/>
                <w:szCs w:val="20"/>
                <w:lang w:val="en-US"/>
              </w:rPr>
              <w:t xml:space="preserve"> (= </w:t>
            </w:r>
            <w:r w:rsidRPr="00112CA6">
              <w:rPr>
                <w:rFonts w:cs="Arial"/>
                <w:i/>
                <w:iCs/>
                <w:sz w:val="20"/>
                <w:szCs w:val="20"/>
                <w:lang w:val="en-US"/>
              </w:rPr>
              <w:t>Clitocybe</w:t>
            </w:r>
            <w:r w:rsidRPr="00112CA6">
              <w:rPr>
                <w:rFonts w:cs="Arial"/>
                <w:sz w:val="20"/>
                <w:szCs w:val="20"/>
                <w:lang w:val="en-US"/>
              </w:rPr>
              <w:t xml:space="preserve">) </w:t>
            </w:r>
            <w:proofErr w:type="spellStart"/>
            <w:r w:rsidRPr="00112CA6">
              <w:rPr>
                <w:rFonts w:cs="Arial"/>
                <w:i/>
                <w:iCs/>
                <w:sz w:val="20"/>
                <w:szCs w:val="20"/>
                <w:lang w:val="en-US"/>
              </w:rPr>
              <w:t>acromelalga</w:t>
            </w:r>
            <w:proofErr w:type="spellEnd"/>
            <w:r w:rsidRPr="00112CA6">
              <w:rPr>
                <w:rFonts w:cs="Arial"/>
                <w:sz w:val="20"/>
                <w:szCs w:val="20"/>
                <w:lang w:val="en-US"/>
              </w:rPr>
              <w:t xml:space="preserve"> (Japan) und </w:t>
            </w:r>
            <w:proofErr w:type="spellStart"/>
            <w:r w:rsidRPr="00112CA6">
              <w:rPr>
                <w:rFonts w:cs="Arial"/>
                <w:i/>
                <w:iCs/>
                <w:sz w:val="20"/>
                <w:szCs w:val="20"/>
                <w:lang w:val="en-US"/>
              </w:rPr>
              <w:t>Paralepistopsis</w:t>
            </w:r>
            <w:proofErr w:type="spellEnd"/>
            <w:r w:rsidRPr="00112CA6">
              <w:rPr>
                <w:rFonts w:cs="Arial"/>
                <w:sz w:val="20"/>
                <w:szCs w:val="20"/>
                <w:lang w:val="en-US"/>
              </w:rPr>
              <w:t xml:space="preserve"> (= </w:t>
            </w:r>
            <w:r w:rsidRPr="00112CA6">
              <w:rPr>
                <w:rFonts w:cs="Arial"/>
                <w:i/>
                <w:iCs/>
                <w:sz w:val="20"/>
                <w:szCs w:val="20"/>
                <w:lang w:val="en-US"/>
              </w:rPr>
              <w:t>Clitocybe</w:t>
            </w:r>
            <w:r w:rsidRPr="00112CA6">
              <w:rPr>
                <w:rFonts w:cs="Arial"/>
                <w:sz w:val="20"/>
                <w:szCs w:val="20"/>
                <w:lang w:val="en-US"/>
              </w:rPr>
              <w:t xml:space="preserve">) </w:t>
            </w:r>
            <w:proofErr w:type="spellStart"/>
            <w:r w:rsidRPr="00112CA6">
              <w:rPr>
                <w:rFonts w:cs="Arial"/>
                <w:i/>
                <w:iCs/>
                <w:sz w:val="20"/>
                <w:szCs w:val="20"/>
                <w:lang w:val="en-US"/>
              </w:rPr>
              <w:t>amoenolens</w:t>
            </w:r>
            <w:proofErr w:type="spellEnd"/>
          </w:p>
        </w:tc>
      </w:tr>
      <w:bookmarkEnd w:id="6"/>
    </w:tbl>
    <w:p w14:paraId="29394E7D" w14:textId="42686276" w:rsidR="00F707D0" w:rsidRPr="00112CA6" w:rsidRDefault="00F707D0" w:rsidP="00F707D0">
      <w:pPr>
        <w:spacing w:line="264" w:lineRule="auto"/>
        <w:rPr>
          <w:rFonts w:ascii="Verdana" w:hAnsi="Verdana"/>
          <w:spacing w:val="2"/>
          <w:kern w:val="19"/>
          <w:sz w:val="20"/>
          <w:szCs w:val="20"/>
          <w:lang w:val="en-US" w:eastAsia="it-IT"/>
        </w:rPr>
      </w:pPr>
    </w:p>
    <w:tbl>
      <w:tblPr>
        <w:tblStyle w:val="Grigliatabella"/>
        <w:tblW w:w="15026" w:type="dxa"/>
        <w:tblInd w:w="-289" w:type="dxa"/>
        <w:tblCellMar>
          <w:top w:w="28" w:type="dxa"/>
          <w:bottom w:w="28" w:type="dxa"/>
        </w:tblCellMar>
        <w:tblLook w:val="04A0" w:firstRow="1" w:lastRow="0" w:firstColumn="1" w:lastColumn="0" w:noHBand="0" w:noVBand="1"/>
      </w:tblPr>
      <w:tblGrid>
        <w:gridCol w:w="3914"/>
        <w:gridCol w:w="2195"/>
        <w:gridCol w:w="4006"/>
        <w:gridCol w:w="4911"/>
      </w:tblGrid>
      <w:tr w:rsidR="00A774A1" w:rsidRPr="00021EBB" w14:paraId="6BE4623F" w14:textId="77777777" w:rsidTr="00A93388">
        <w:trPr>
          <w:trHeight w:val="698"/>
        </w:trPr>
        <w:tc>
          <w:tcPr>
            <w:tcW w:w="3945" w:type="dxa"/>
            <w:shd w:val="clear" w:color="auto" w:fill="E2EFD9" w:themeFill="accent6" w:themeFillTint="33"/>
            <w:vAlign w:val="center"/>
          </w:tcPr>
          <w:p w14:paraId="1684E8DB" w14:textId="749A919A" w:rsidR="00A774A1" w:rsidRPr="00A5213D" w:rsidRDefault="00A774A1" w:rsidP="00A774A1">
            <w:pPr>
              <w:spacing w:line="264" w:lineRule="auto"/>
              <w:jc w:val="center"/>
              <w:rPr>
                <w:b/>
                <w:bCs/>
                <w:sz w:val="22"/>
                <w:szCs w:val="22"/>
                <w:lang w:eastAsia="it-IT"/>
              </w:rPr>
            </w:pPr>
            <w:bookmarkStart w:id="7" w:name="_Hlk106893378"/>
            <w:r w:rsidRPr="00A5213D">
              <w:rPr>
                <w:rFonts w:cs="Arial"/>
                <w:b/>
                <w:bCs/>
                <w:sz w:val="22"/>
                <w:szCs w:val="22"/>
              </w:rPr>
              <w:t>Vergiftungen durch Pflanzengifte</w:t>
            </w:r>
          </w:p>
        </w:tc>
        <w:tc>
          <w:tcPr>
            <w:tcW w:w="2069" w:type="dxa"/>
            <w:shd w:val="clear" w:color="auto" w:fill="E2EFD9" w:themeFill="accent6" w:themeFillTint="33"/>
            <w:vAlign w:val="center"/>
          </w:tcPr>
          <w:p w14:paraId="21D245A0" w14:textId="273352BB" w:rsidR="00A774A1" w:rsidRPr="00A5213D" w:rsidRDefault="00A774A1" w:rsidP="00A774A1">
            <w:pPr>
              <w:spacing w:line="264" w:lineRule="auto"/>
              <w:jc w:val="center"/>
              <w:rPr>
                <w:b/>
                <w:bCs/>
                <w:sz w:val="22"/>
                <w:szCs w:val="22"/>
                <w:lang w:eastAsia="it-IT"/>
              </w:rPr>
            </w:pPr>
            <w:r w:rsidRPr="00A5213D">
              <w:rPr>
                <w:rFonts w:cs="Arial"/>
                <w:b/>
                <w:bCs/>
                <w:sz w:val="22"/>
                <w:szCs w:val="22"/>
              </w:rPr>
              <w:t>Inkubationszeit</w:t>
            </w:r>
          </w:p>
        </w:tc>
        <w:tc>
          <w:tcPr>
            <w:tcW w:w="4045" w:type="dxa"/>
            <w:shd w:val="clear" w:color="auto" w:fill="E2EFD9" w:themeFill="accent6" w:themeFillTint="33"/>
            <w:vAlign w:val="center"/>
          </w:tcPr>
          <w:p w14:paraId="1AC5CD5D" w14:textId="62158C8F" w:rsidR="00A774A1" w:rsidRPr="00A5213D" w:rsidRDefault="00A774A1" w:rsidP="00A774A1">
            <w:pPr>
              <w:spacing w:line="264" w:lineRule="auto"/>
              <w:jc w:val="center"/>
              <w:rPr>
                <w:b/>
                <w:bCs/>
                <w:sz w:val="22"/>
                <w:szCs w:val="22"/>
                <w:lang w:eastAsia="it-IT"/>
              </w:rPr>
            </w:pPr>
            <w:r w:rsidRPr="00A5213D">
              <w:rPr>
                <w:rFonts w:cs="Arial"/>
                <w:b/>
                <w:bCs/>
                <w:sz w:val="22"/>
                <w:szCs w:val="22"/>
              </w:rPr>
              <w:t>Symptome</w:t>
            </w:r>
          </w:p>
        </w:tc>
        <w:tc>
          <w:tcPr>
            <w:tcW w:w="4967" w:type="dxa"/>
            <w:shd w:val="clear" w:color="auto" w:fill="E2EFD9" w:themeFill="accent6" w:themeFillTint="33"/>
            <w:vAlign w:val="center"/>
          </w:tcPr>
          <w:p w14:paraId="31643224" w14:textId="6DF0FCB9" w:rsidR="00A774A1" w:rsidRPr="00A5213D" w:rsidRDefault="00A774A1" w:rsidP="00A774A1">
            <w:pPr>
              <w:spacing w:line="264" w:lineRule="auto"/>
              <w:jc w:val="center"/>
              <w:rPr>
                <w:b/>
                <w:bCs/>
                <w:sz w:val="22"/>
                <w:szCs w:val="22"/>
                <w:lang w:eastAsia="it-IT"/>
              </w:rPr>
            </w:pPr>
            <w:r w:rsidRPr="00A5213D">
              <w:rPr>
                <w:rFonts w:cs="Arial"/>
                <w:b/>
                <w:bCs/>
                <w:sz w:val="22"/>
                <w:szCs w:val="22"/>
              </w:rPr>
              <w:t>Betroffene Pflanzen</w:t>
            </w:r>
          </w:p>
        </w:tc>
      </w:tr>
      <w:tr w:rsidR="00A774A1" w:rsidRPr="00021EBB" w14:paraId="4CE140D1" w14:textId="77777777" w:rsidTr="00672AB7">
        <w:tc>
          <w:tcPr>
            <w:tcW w:w="3945" w:type="dxa"/>
            <w:vAlign w:val="center"/>
          </w:tcPr>
          <w:p w14:paraId="3399FC8E" w14:textId="33E0E6EA" w:rsidR="00A774A1" w:rsidRPr="00021EBB" w:rsidRDefault="00A774A1" w:rsidP="00A774A1">
            <w:pPr>
              <w:spacing w:line="264" w:lineRule="auto"/>
              <w:rPr>
                <w:b/>
                <w:bCs/>
                <w:sz w:val="20"/>
                <w:szCs w:val="20"/>
                <w:lang w:eastAsia="it-IT"/>
              </w:rPr>
            </w:pPr>
            <w:r w:rsidRPr="00021EBB">
              <w:rPr>
                <w:rFonts w:cs="Arial"/>
                <w:sz w:val="20"/>
                <w:szCs w:val="20"/>
              </w:rPr>
              <w:t>Vergiftung durch Verzehr von Wildpflanzen als Nahrungsmittel (Verwechslung mit essbaren Arten) oder durch Missbrauch (Selbstmedikation) Gebrauch (Selbstmedikation)</w:t>
            </w:r>
            <w:r w:rsidR="00655DF0">
              <w:rPr>
                <w:rFonts w:cs="Arial"/>
                <w:sz w:val="20"/>
                <w:szCs w:val="20"/>
              </w:rPr>
              <w:t>.</w:t>
            </w:r>
          </w:p>
        </w:tc>
        <w:tc>
          <w:tcPr>
            <w:tcW w:w="2069" w:type="dxa"/>
            <w:vAlign w:val="center"/>
          </w:tcPr>
          <w:p w14:paraId="357A9C31" w14:textId="560773E7" w:rsidR="00A774A1" w:rsidRPr="00021EBB" w:rsidRDefault="00A774A1" w:rsidP="00A774A1">
            <w:pPr>
              <w:spacing w:line="264" w:lineRule="auto"/>
              <w:rPr>
                <w:sz w:val="20"/>
                <w:szCs w:val="20"/>
                <w:lang w:eastAsia="it-IT"/>
              </w:rPr>
            </w:pPr>
            <w:r w:rsidRPr="00021EBB">
              <w:rPr>
                <w:rFonts w:cs="Arial"/>
                <w:sz w:val="20"/>
                <w:szCs w:val="20"/>
              </w:rPr>
              <w:t>Mehrere Stunden nach der Einnahme</w:t>
            </w:r>
            <w:r w:rsidR="00655DF0">
              <w:rPr>
                <w:rFonts w:cs="Arial"/>
                <w:sz w:val="20"/>
                <w:szCs w:val="20"/>
              </w:rPr>
              <w:t>.</w:t>
            </w:r>
          </w:p>
        </w:tc>
        <w:tc>
          <w:tcPr>
            <w:tcW w:w="4045" w:type="dxa"/>
            <w:vAlign w:val="center"/>
          </w:tcPr>
          <w:p w14:paraId="20CD3202" w14:textId="77777777" w:rsidR="00A774A1" w:rsidRPr="00021EBB" w:rsidRDefault="00A774A1" w:rsidP="00A774A1">
            <w:pPr>
              <w:autoSpaceDE w:val="0"/>
              <w:autoSpaceDN w:val="0"/>
              <w:adjustRightInd w:val="0"/>
              <w:spacing w:line="264" w:lineRule="auto"/>
              <w:rPr>
                <w:rFonts w:cs="Arial"/>
                <w:sz w:val="20"/>
                <w:szCs w:val="20"/>
              </w:rPr>
            </w:pPr>
            <w:r w:rsidRPr="00021EBB">
              <w:rPr>
                <w:rFonts w:cs="Arial"/>
                <w:sz w:val="20"/>
                <w:szCs w:val="20"/>
              </w:rPr>
              <w:t xml:space="preserve">Unterschiedlich: gastrointestinal, </w:t>
            </w:r>
            <w:proofErr w:type="spellStart"/>
            <w:r w:rsidRPr="00021EBB">
              <w:rPr>
                <w:rFonts w:cs="Arial"/>
                <w:sz w:val="20"/>
                <w:szCs w:val="20"/>
              </w:rPr>
              <w:t>oropharyngeal</w:t>
            </w:r>
            <w:proofErr w:type="spellEnd"/>
            <w:r w:rsidRPr="00021EBB">
              <w:rPr>
                <w:rFonts w:cs="Arial"/>
                <w:sz w:val="20"/>
                <w:szCs w:val="20"/>
              </w:rPr>
              <w:t>, neurologisch, kutan, usw.</w:t>
            </w:r>
          </w:p>
          <w:p w14:paraId="57400D9A" w14:textId="5EAA5778" w:rsidR="00A774A1" w:rsidRPr="00021EBB" w:rsidRDefault="00A774A1" w:rsidP="00A774A1">
            <w:pPr>
              <w:spacing w:line="264" w:lineRule="auto"/>
              <w:rPr>
                <w:sz w:val="20"/>
                <w:szCs w:val="20"/>
                <w:lang w:eastAsia="it-IT"/>
              </w:rPr>
            </w:pPr>
            <w:r w:rsidRPr="00021EBB">
              <w:rPr>
                <w:rFonts w:cs="Arial"/>
                <w:sz w:val="20"/>
                <w:szCs w:val="20"/>
              </w:rPr>
              <w:t>In den schwersten Fällen kann auch der Tod eintrete</w:t>
            </w:r>
            <w:r w:rsidRPr="00655DF0">
              <w:rPr>
                <w:rFonts w:cs="Arial"/>
                <w:sz w:val="20"/>
                <w:szCs w:val="20"/>
              </w:rPr>
              <w:t>n</w:t>
            </w:r>
            <w:r w:rsidRPr="00655DF0">
              <w:rPr>
                <w:rFonts w:cs="Arial"/>
                <w:b/>
                <w:bCs/>
                <w:sz w:val="20"/>
                <w:szCs w:val="20"/>
              </w:rPr>
              <w:t>*</w:t>
            </w:r>
            <w:r w:rsidR="00655DF0">
              <w:rPr>
                <w:rFonts w:cs="Arial"/>
                <w:b/>
                <w:bCs/>
                <w:sz w:val="20"/>
                <w:szCs w:val="20"/>
              </w:rPr>
              <w:t>.</w:t>
            </w:r>
          </w:p>
        </w:tc>
        <w:tc>
          <w:tcPr>
            <w:tcW w:w="4967" w:type="dxa"/>
            <w:vAlign w:val="center"/>
          </w:tcPr>
          <w:p w14:paraId="4F56B818" w14:textId="4AFB8067" w:rsidR="00A774A1" w:rsidRPr="00021EBB" w:rsidRDefault="00A774A1" w:rsidP="00A774A1">
            <w:pPr>
              <w:spacing w:line="264" w:lineRule="auto"/>
              <w:rPr>
                <w:sz w:val="20"/>
                <w:szCs w:val="20"/>
                <w:lang w:eastAsia="it-IT"/>
              </w:rPr>
            </w:pPr>
            <w:r w:rsidRPr="00021EBB">
              <w:rPr>
                <w:rFonts w:cs="Arial"/>
                <w:sz w:val="20"/>
                <w:szCs w:val="20"/>
              </w:rPr>
              <w:t>Versehentliche Einnahme von: Colchicum (</w:t>
            </w:r>
            <w:r w:rsidRPr="00021EBB">
              <w:rPr>
                <w:rFonts w:cs="Arial"/>
                <w:i/>
                <w:iCs/>
                <w:sz w:val="20"/>
                <w:szCs w:val="20"/>
              </w:rPr>
              <w:t xml:space="preserve">Colchicum </w:t>
            </w:r>
            <w:proofErr w:type="spellStart"/>
            <w:r w:rsidRPr="00021EBB">
              <w:rPr>
                <w:rFonts w:cs="Arial"/>
                <w:i/>
                <w:iCs/>
                <w:sz w:val="20"/>
                <w:szCs w:val="20"/>
              </w:rPr>
              <w:t>autumnalis</w:t>
            </w:r>
            <w:proofErr w:type="spellEnd"/>
            <w:r w:rsidRPr="00021EBB">
              <w:rPr>
                <w:rFonts w:cs="Arial"/>
                <w:sz w:val="20"/>
                <w:szCs w:val="20"/>
              </w:rPr>
              <w:t>), das fälschlicherweise für Bärlauch (</w:t>
            </w:r>
            <w:r w:rsidRPr="00021EBB">
              <w:rPr>
                <w:rFonts w:cs="Arial"/>
                <w:i/>
                <w:iCs/>
                <w:sz w:val="20"/>
                <w:szCs w:val="20"/>
              </w:rPr>
              <w:t xml:space="preserve">Allium </w:t>
            </w:r>
            <w:proofErr w:type="spellStart"/>
            <w:r w:rsidRPr="00021EBB">
              <w:rPr>
                <w:rFonts w:cs="Arial"/>
                <w:i/>
                <w:iCs/>
                <w:sz w:val="20"/>
                <w:szCs w:val="20"/>
              </w:rPr>
              <w:t>ursinum</w:t>
            </w:r>
            <w:proofErr w:type="spellEnd"/>
            <w:r w:rsidRPr="00021EBB">
              <w:rPr>
                <w:rFonts w:cs="Arial"/>
                <w:sz w:val="20"/>
                <w:szCs w:val="20"/>
              </w:rPr>
              <w:t xml:space="preserve">) gehalten wird; </w:t>
            </w:r>
            <w:proofErr w:type="spellStart"/>
            <w:r w:rsidRPr="00021EBB">
              <w:rPr>
                <w:rFonts w:cs="Arial"/>
                <w:sz w:val="20"/>
                <w:szCs w:val="20"/>
              </w:rPr>
              <w:t>Aconitum</w:t>
            </w:r>
            <w:proofErr w:type="spellEnd"/>
            <w:r w:rsidRPr="00021EBB">
              <w:rPr>
                <w:rFonts w:cs="Arial"/>
                <w:sz w:val="20"/>
                <w:szCs w:val="20"/>
              </w:rPr>
              <w:t xml:space="preserve"> (</w:t>
            </w:r>
            <w:proofErr w:type="spellStart"/>
            <w:r w:rsidRPr="00021EBB">
              <w:rPr>
                <w:rFonts w:cs="Arial"/>
                <w:i/>
                <w:iCs/>
                <w:sz w:val="20"/>
                <w:szCs w:val="20"/>
              </w:rPr>
              <w:t>Aconitum</w:t>
            </w:r>
            <w:proofErr w:type="spellEnd"/>
            <w:r w:rsidRPr="00021EBB">
              <w:rPr>
                <w:rFonts w:cs="Arial"/>
                <w:i/>
                <w:iCs/>
                <w:sz w:val="20"/>
                <w:szCs w:val="20"/>
              </w:rPr>
              <w:t xml:space="preserve"> </w:t>
            </w:r>
            <w:proofErr w:type="spellStart"/>
            <w:r w:rsidRPr="00021EBB">
              <w:rPr>
                <w:rFonts w:cs="Arial"/>
                <w:i/>
                <w:iCs/>
                <w:sz w:val="20"/>
                <w:szCs w:val="20"/>
              </w:rPr>
              <w:t>spp</w:t>
            </w:r>
            <w:proofErr w:type="spellEnd"/>
            <w:r w:rsidRPr="00021EBB">
              <w:rPr>
                <w:rFonts w:cs="Arial"/>
                <w:sz w:val="20"/>
                <w:szCs w:val="20"/>
              </w:rPr>
              <w:t>), das fälschlicherweise für wilden Radicchio (</w:t>
            </w:r>
            <w:r w:rsidRPr="00021EBB">
              <w:rPr>
                <w:rFonts w:cs="Arial"/>
                <w:i/>
                <w:iCs/>
                <w:sz w:val="20"/>
                <w:szCs w:val="20"/>
              </w:rPr>
              <w:t xml:space="preserve">Lactuca </w:t>
            </w:r>
            <w:proofErr w:type="spellStart"/>
            <w:r w:rsidRPr="00021EBB">
              <w:rPr>
                <w:rFonts w:cs="Arial"/>
                <w:i/>
                <w:iCs/>
                <w:sz w:val="20"/>
                <w:szCs w:val="20"/>
              </w:rPr>
              <w:t>alpina</w:t>
            </w:r>
            <w:proofErr w:type="spellEnd"/>
            <w:r w:rsidRPr="00021EBB">
              <w:rPr>
                <w:rFonts w:cs="Arial"/>
                <w:i/>
                <w:iCs/>
                <w:sz w:val="20"/>
                <w:szCs w:val="20"/>
              </w:rPr>
              <w:t xml:space="preserve"> oder </w:t>
            </w:r>
            <w:proofErr w:type="spellStart"/>
            <w:r w:rsidRPr="00021EBB">
              <w:rPr>
                <w:rFonts w:cs="Arial"/>
                <w:i/>
                <w:iCs/>
                <w:sz w:val="20"/>
                <w:szCs w:val="20"/>
              </w:rPr>
              <w:t>Cicerbita</w:t>
            </w:r>
            <w:proofErr w:type="spellEnd"/>
            <w:r w:rsidRPr="00021EBB">
              <w:rPr>
                <w:rFonts w:cs="Arial"/>
                <w:i/>
                <w:iCs/>
                <w:sz w:val="20"/>
                <w:szCs w:val="20"/>
              </w:rPr>
              <w:t xml:space="preserve"> </w:t>
            </w:r>
            <w:proofErr w:type="spellStart"/>
            <w:r w:rsidRPr="00021EBB">
              <w:rPr>
                <w:rFonts w:cs="Arial"/>
                <w:i/>
                <w:iCs/>
                <w:sz w:val="20"/>
                <w:szCs w:val="20"/>
              </w:rPr>
              <w:t>alpina</w:t>
            </w:r>
            <w:proofErr w:type="spellEnd"/>
            <w:r w:rsidRPr="00021EBB">
              <w:rPr>
                <w:rFonts w:cs="Arial"/>
                <w:sz w:val="20"/>
                <w:szCs w:val="20"/>
              </w:rPr>
              <w:t xml:space="preserve">) gehalten wird; </w:t>
            </w:r>
            <w:proofErr w:type="spellStart"/>
            <w:r w:rsidRPr="00021EBB">
              <w:rPr>
                <w:rFonts w:cs="Arial"/>
                <w:sz w:val="20"/>
                <w:szCs w:val="20"/>
              </w:rPr>
              <w:t>Veratrum</w:t>
            </w:r>
            <w:proofErr w:type="spellEnd"/>
            <w:r w:rsidRPr="00021EBB">
              <w:rPr>
                <w:rFonts w:cs="Arial"/>
                <w:sz w:val="20"/>
                <w:szCs w:val="20"/>
              </w:rPr>
              <w:t xml:space="preserve"> (</w:t>
            </w:r>
            <w:proofErr w:type="spellStart"/>
            <w:r w:rsidRPr="00021EBB">
              <w:rPr>
                <w:rFonts w:cs="Arial"/>
                <w:i/>
                <w:iCs/>
                <w:sz w:val="20"/>
                <w:szCs w:val="20"/>
              </w:rPr>
              <w:t>Veratrum</w:t>
            </w:r>
            <w:proofErr w:type="spellEnd"/>
            <w:r w:rsidRPr="00021EBB">
              <w:rPr>
                <w:rFonts w:cs="Arial"/>
                <w:i/>
                <w:iCs/>
                <w:sz w:val="20"/>
                <w:szCs w:val="20"/>
              </w:rPr>
              <w:t xml:space="preserve"> </w:t>
            </w:r>
            <w:proofErr w:type="spellStart"/>
            <w:r w:rsidRPr="00021EBB">
              <w:rPr>
                <w:rFonts w:cs="Arial"/>
                <w:i/>
                <w:iCs/>
                <w:sz w:val="20"/>
                <w:szCs w:val="20"/>
              </w:rPr>
              <w:t>album</w:t>
            </w:r>
            <w:proofErr w:type="spellEnd"/>
            <w:r w:rsidRPr="00021EBB">
              <w:rPr>
                <w:rFonts w:cs="Arial"/>
                <w:sz w:val="20"/>
                <w:szCs w:val="20"/>
              </w:rPr>
              <w:t>), das fälschlicherweise für Enzian (</w:t>
            </w:r>
            <w:r w:rsidRPr="00021EBB">
              <w:rPr>
                <w:rFonts w:cs="Arial"/>
                <w:i/>
                <w:iCs/>
                <w:sz w:val="20"/>
                <w:szCs w:val="20"/>
              </w:rPr>
              <w:t xml:space="preserve">Gentiana </w:t>
            </w:r>
            <w:proofErr w:type="spellStart"/>
            <w:r w:rsidRPr="00021EBB">
              <w:rPr>
                <w:rFonts w:cs="Arial"/>
                <w:i/>
                <w:iCs/>
                <w:sz w:val="20"/>
                <w:szCs w:val="20"/>
              </w:rPr>
              <w:t>lutea</w:t>
            </w:r>
            <w:proofErr w:type="spellEnd"/>
            <w:r w:rsidRPr="00021EBB">
              <w:rPr>
                <w:rFonts w:cs="Arial"/>
                <w:sz w:val="20"/>
                <w:szCs w:val="20"/>
              </w:rPr>
              <w:t>) gehalten wird; Alraune (</w:t>
            </w:r>
            <w:r w:rsidRPr="00021EBB">
              <w:rPr>
                <w:rFonts w:cs="Arial"/>
                <w:i/>
                <w:iCs/>
                <w:sz w:val="20"/>
                <w:szCs w:val="20"/>
              </w:rPr>
              <w:t xml:space="preserve">Mandragora </w:t>
            </w:r>
            <w:proofErr w:type="spellStart"/>
            <w:r w:rsidRPr="00021EBB">
              <w:rPr>
                <w:rFonts w:cs="Arial"/>
                <w:i/>
                <w:iCs/>
                <w:sz w:val="20"/>
                <w:szCs w:val="20"/>
              </w:rPr>
              <w:t>officinarum</w:t>
            </w:r>
            <w:proofErr w:type="spellEnd"/>
            <w:r w:rsidRPr="00021EBB">
              <w:rPr>
                <w:rFonts w:cs="Arial"/>
                <w:sz w:val="20"/>
                <w:szCs w:val="20"/>
              </w:rPr>
              <w:t>) das fälschlicherweise für Borretsch (</w:t>
            </w:r>
            <w:proofErr w:type="spellStart"/>
            <w:r w:rsidRPr="00021EBB">
              <w:rPr>
                <w:rFonts w:cs="Arial"/>
                <w:i/>
                <w:iCs/>
                <w:sz w:val="20"/>
                <w:szCs w:val="20"/>
              </w:rPr>
              <w:t>Borago</w:t>
            </w:r>
            <w:proofErr w:type="spellEnd"/>
            <w:r w:rsidRPr="00021EBB">
              <w:rPr>
                <w:rFonts w:cs="Arial"/>
                <w:i/>
                <w:iCs/>
                <w:sz w:val="20"/>
                <w:szCs w:val="20"/>
              </w:rPr>
              <w:t xml:space="preserve"> officinalis</w:t>
            </w:r>
            <w:r w:rsidRPr="00021EBB">
              <w:rPr>
                <w:rFonts w:cs="Arial"/>
                <w:sz w:val="20"/>
                <w:szCs w:val="20"/>
              </w:rPr>
              <w:t>) gehalten wird; Tollkirsche (</w:t>
            </w:r>
            <w:r w:rsidRPr="00021EBB">
              <w:rPr>
                <w:rFonts w:cs="Arial"/>
                <w:i/>
                <w:iCs/>
                <w:sz w:val="20"/>
                <w:szCs w:val="20"/>
              </w:rPr>
              <w:t xml:space="preserve">Atropa </w:t>
            </w:r>
            <w:proofErr w:type="spellStart"/>
            <w:r w:rsidRPr="00021EBB">
              <w:rPr>
                <w:rFonts w:cs="Arial"/>
                <w:i/>
                <w:iCs/>
                <w:sz w:val="20"/>
                <w:szCs w:val="20"/>
              </w:rPr>
              <w:t>belladonna</w:t>
            </w:r>
            <w:proofErr w:type="spellEnd"/>
            <w:r w:rsidRPr="00021EBB">
              <w:rPr>
                <w:rFonts w:cs="Arial"/>
                <w:sz w:val="20"/>
                <w:szCs w:val="20"/>
              </w:rPr>
              <w:t>) das fälschlicherweise für Heidelbeere (</w:t>
            </w:r>
            <w:r w:rsidRPr="00021EBB">
              <w:rPr>
                <w:rFonts w:cs="Arial"/>
                <w:i/>
                <w:iCs/>
                <w:sz w:val="20"/>
                <w:szCs w:val="20"/>
              </w:rPr>
              <w:t>Vaccinium myrtillus</w:t>
            </w:r>
            <w:r w:rsidRPr="00021EBB">
              <w:rPr>
                <w:rFonts w:cs="Arial"/>
                <w:sz w:val="20"/>
                <w:szCs w:val="20"/>
              </w:rPr>
              <w:t xml:space="preserve">) gehalten </w:t>
            </w:r>
            <w:r w:rsidRPr="00A5213D">
              <w:rPr>
                <w:rFonts w:cs="Arial"/>
                <w:sz w:val="20"/>
                <w:szCs w:val="20"/>
              </w:rPr>
              <w:t>wird</w:t>
            </w:r>
            <w:r w:rsidR="00655DF0" w:rsidRPr="00A5213D">
              <w:rPr>
                <w:rFonts w:cs="Arial"/>
                <w:sz w:val="20"/>
                <w:szCs w:val="20"/>
              </w:rPr>
              <w:t>;</w:t>
            </w:r>
            <w:r w:rsidR="00655DF0" w:rsidRPr="00A5213D">
              <w:rPr>
                <w:rFonts w:eastAsia="Calibri" w:cs="Arial"/>
                <w:i/>
                <w:iCs/>
                <w:spacing w:val="0"/>
                <w:kern w:val="0"/>
                <w:sz w:val="20"/>
                <w:szCs w:val="20"/>
                <w:lang w:eastAsia="en-US"/>
              </w:rPr>
              <w:t xml:space="preserve"> </w:t>
            </w:r>
            <w:proofErr w:type="spellStart"/>
            <w:r w:rsidR="00655DF0" w:rsidRPr="00A5213D">
              <w:rPr>
                <w:rFonts w:eastAsia="Calibri" w:cs="Arial"/>
                <w:i/>
                <w:iCs/>
                <w:spacing w:val="0"/>
                <w:kern w:val="0"/>
                <w:sz w:val="20"/>
                <w:szCs w:val="20"/>
                <w:lang w:eastAsia="en-US"/>
              </w:rPr>
              <w:t>Spartium</w:t>
            </w:r>
            <w:proofErr w:type="spellEnd"/>
            <w:r w:rsidR="00655DF0" w:rsidRPr="00A5213D">
              <w:rPr>
                <w:rFonts w:eastAsia="Calibri" w:cs="Arial"/>
                <w:i/>
                <w:iCs/>
                <w:spacing w:val="0"/>
                <w:kern w:val="0"/>
                <w:sz w:val="20"/>
                <w:szCs w:val="20"/>
                <w:lang w:eastAsia="en-US"/>
              </w:rPr>
              <w:t xml:space="preserve"> </w:t>
            </w:r>
            <w:proofErr w:type="spellStart"/>
            <w:r w:rsidR="00655DF0" w:rsidRPr="00A5213D">
              <w:rPr>
                <w:rFonts w:eastAsia="Calibri" w:cs="Arial"/>
                <w:i/>
                <w:iCs/>
                <w:spacing w:val="0"/>
                <w:kern w:val="0"/>
                <w:sz w:val="20"/>
                <w:szCs w:val="20"/>
                <w:lang w:eastAsia="en-US"/>
              </w:rPr>
              <w:t>junceum</w:t>
            </w:r>
            <w:proofErr w:type="spellEnd"/>
            <w:r w:rsidR="00655DF0" w:rsidRPr="00A5213D">
              <w:rPr>
                <w:rFonts w:eastAsia="Calibri" w:cs="Arial"/>
                <w:i/>
                <w:iCs/>
                <w:spacing w:val="0"/>
                <w:kern w:val="0"/>
                <w:sz w:val="20"/>
                <w:szCs w:val="20"/>
                <w:lang w:eastAsia="en-US"/>
              </w:rPr>
              <w:t xml:space="preserve"> </w:t>
            </w:r>
            <w:r w:rsidR="00655DF0" w:rsidRPr="00A5213D">
              <w:rPr>
                <w:rFonts w:cs="Arial"/>
                <w:sz w:val="20"/>
                <w:szCs w:val="20"/>
              </w:rPr>
              <w:t>das fälschlicherweise für</w:t>
            </w:r>
            <w:r w:rsidR="00655DF0" w:rsidRPr="00A5213D">
              <w:rPr>
                <w:rFonts w:eastAsia="Calibri" w:cs="Arial"/>
                <w:i/>
                <w:iCs/>
                <w:spacing w:val="0"/>
                <w:kern w:val="0"/>
                <w:sz w:val="20"/>
                <w:szCs w:val="20"/>
                <w:lang w:eastAsia="en-US"/>
              </w:rPr>
              <w:t xml:space="preserve"> Asparagus</w:t>
            </w:r>
            <w:r w:rsidR="00655DF0" w:rsidRPr="00A5213D">
              <w:rPr>
                <w:rFonts w:cs="Arial"/>
                <w:sz w:val="20"/>
                <w:szCs w:val="20"/>
              </w:rPr>
              <w:t xml:space="preserve"> gehalten</w:t>
            </w:r>
            <w:r w:rsidR="00655DF0" w:rsidRPr="00021EBB">
              <w:rPr>
                <w:rFonts w:cs="Arial"/>
                <w:sz w:val="20"/>
                <w:szCs w:val="20"/>
              </w:rPr>
              <w:t xml:space="preserve"> wird</w:t>
            </w:r>
            <w:r w:rsidR="00655DF0">
              <w:rPr>
                <w:rFonts w:cs="Arial"/>
                <w:sz w:val="20"/>
                <w:szCs w:val="20"/>
              </w:rPr>
              <w:t>.</w:t>
            </w:r>
          </w:p>
        </w:tc>
      </w:tr>
      <w:tr w:rsidR="00A774A1" w:rsidRPr="00021EBB" w14:paraId="233C4F51" w14:textId="77777777" w:rsidTr="00672AB7">
        <w:trPr>
          <w:trHeight w:val="1220"/>
        </w:trPr>
        <w:tc>
          <w:tcPr>
            <w:tcW w:w="3945" w:type="dxa"/>
            <w:vAlign w:val="center"/>
          </w:tcPr>
          <w:p w14:paraId="7880726E" w14:textId="60F86253" w:rsidR="00A774A1" w:rsidRPr="00021EBB" w:rsidRDefault="00655DF0" w:rsidP="00A774A1">
            <w:pPr>
              <w:spacing w:line="264" w:lineRule="auto"/>
              <w:rPr>
                <w:b/>
                <w:bCs/>
                <w:sz w:val="20"/>
                <w:szCs w:val="20"/>
                <w:lang w:eastAsia="it-IT"/>
              </w:rPr>
            </w:pPr>
            <w:r w:rsidRPr="00655DF0">
              <w:rPr>
                <w:rFonts w:cs="Arial"/>
                <w:sz w:val="20"/>
                <w:szCs w:val="20"/>
              </w:rPr>
              <w:t xml:space="preserve">Arten mit gastrointestinaler Toxizität </w:t>
            </w:r>
            <w:r>
              <w:rPr>
                <w:rFonts w:cs="Arial"/>
                <w:sz w:val="20"/>
                <w:szCs w:val="20"/>
              </w:rPr>
              <w:t xml:space="preserve">wie </w:t>
            </w:r>
            <w:r w:rsidR="00A774A1" w:rsidRPr="00021EBB">
              <w:rPr>
                <w:rFonts w:cs="Arial"/>
                <w:sz w:val="20"/>
                <w:szCs w:val="20"/>
              </w:rPr>
              <w:t xml:space="preserve">Pflanzen, die </w:t>
            </w:r>
            <w:proofErr w:type="spellStart"/>
            <w:r w:rsidR="00A774A1" w:rsidRPr="00021EBB">
              <w:rPr>
                <w:rFonts w:cs="Arial"/>
                <w:sz w:val="20"/>
                <w:szCs w:val="20"/>
              </w:rPr>
              <w:t>Toxoalbumine</w:t>
            </w:r>
            <w:proofErr w:type="spellEnd"/>
            <w:r w:rsidR="00A774A1" w:rsidRPr="00021EBB">
              <w:rPr>
                <w:rFonts w:cs="Arial"/>
                <w:sz w:val="20"/>
                <w:szCs w:val="20"/>
              </w:rPr>
              <w:t xml:space="preserve"> oder Saponine enthalten. Die Giftstoffe befinden sich in den Samen, die den proteolytischen Enzymen im Magen widerstehen</w:t>
            </w:r>
            <w:r>
              <w:rPr>
                <w:rFonts w:cs="Arial"/>
                <w:sz w:val="20"/>
                <w:szCs w:val="20"/>
              </w:rPr>
              <w:t>.</w:t>
            </w:r>
          </w:p>
        </w:tc>
        <w:tc>
          <w:tcPr>
            <w:tcW w:w="2069" w:type="dxa"/>
            <w:vAlign w:val="center"/>
          </w:tcPr>
          <w:p w14:paraId="72B2E45D" w14:textId="76F63709" w:rsidR="00A774A1" w:rsidRPr="00021EBB" w:rsidRDefault="00A774A1" w:rsidP="00A774A1">
            <w:pPr>
              <w:spacing w:line="264" w:lineRule="auto"/>
              <w:rPr>
                <w:sz w:val="20"/>
                <w:szCs w:val="20"/>
                <w:lang w:eastAsia="it-IT"/>
              </w:rPr>
            </w:pPr>
            <w:r w:rsidRPr="00021EBB">
              <w:rPr>
                <w:rFonts w:cs="Arial"/>
                <w:sz w:val="20"/>
                <w:szCs w:val="20"/>
              </w:rPr>
              <w:t>Mehrere Stunden nach der Einnahme</w:t>
            </w:r>
            <w:r w:rsidR="00655DF0">
              <w:rPr>
                <w:rFonts w:cs="Arial"/>
                <w:sz w:val="20"/>
                <w:szCs w:val="20"/>
              </w:rPr>
              <w:t>.</w:t>
            </w:r>
          </w:p>
        </w:tc>
        <w:tc>
          <w:tcPr>
            <w:tcW w:w="4045" w:type="dxa"/>
            <w:vAlign w:val="center"/>
          </w:tcPr>
          <w:p w14:paraId="53EFAE1C" w14:textId="3C77F4D5" w:rsidR="00A774A1" w:rsidRPr="00021EBB" w:rsidRDefault="00A774A1" w:rsidP="00A774A1">
            <w:pPr>
              <w:spacing w:line="264" w:lineRule="auto"/>
              <w:rPr>
                <w:sz w:val="20"/>
                <w:szCs w:val="20"/>
                <w:lang w:eastAsia="it-IT"/>
              </w:rPr>
            </w:pPr>
            <w:r w:rsidRPr="00021EBB">
              <w:rPr>
                <w:rFonts w:cs="Arial"/>
                <w:sz w:val="20"/>
                <w:szCs w:val="20"/>
              </w:rPr>
              <w:t>Vorwiegend gastrointestinale Symptome: schwere Gastroenteritis, auch hämorrhagisch, die eine stationäre Aufnahme im Krankenhaus erfordern kann. Wenn die Giftstoffe absorbiert werden, können sie Leber und Nieren schädigen</w:t>
            </w:r>
            <w:r w:rsidR="00655DF0">
              <w:rPr>
                <w:rFonts w:cs="Arial"/>
                <w:sz w:val="20"/>
                <w:szCs w:val="20"/>
              </w:rPr>
              <w:t>.</w:t>
            </w:r>
          </w:p>
        </w:tc>
        <w:tc>
          <w:tcPr>
            <w:tcW w:w="4967" w:type="dxa"/>
            <w:vAlign w:val="center"/>
          </w:tcPr>
          <w:p w14:paraId="2CF7386C" w14:textId="47EA7288" w:rsidR="00A774A1" w:rsidRPr="00021EBB" w:rsidRDefault="00A774A1" w:rsidP="00A774A1">
            <w:pPr>
              <w:spacing w:line="264" w:lineRule="auto"/>
              <w:rPr>
                <w:sz w:val="20"/>
                <w:szCs w:val="20"/>
                <w:lang w:eastAsia="it-IT"/>
              </w:rPr>
            </w:pPr>
            <w:r w:rsidRPr="00021EBB">
              <w:rPr>
                <w:rFonts w:cs="Arial"/>
                <w:sz w:val="20"/>
                <w:szCs w:val="20"/>
              </w:rPr>
              <w:t>Versehentliche Einnahme von:</w:t>
            </w:r>
            <w:r w:rsidRPr="00021EBB">
              <w:rPr>
                <w:rFonts w:cs="Arial"/>
                <w:i/>
                <w:iCs/>
                <w:sz w:val="20"/>
                <w:szCs w:val="20"/>
              </w:rPr>
              <w:t xml:space="preserve"> </w:t>
            </w:r>
            <w:proofErr w:type="spellStart"/>
            <w:r w:rsidRPr="00021EBB">
              <w:rPr>
                <w:rFonts w:cs="Arial"/>
                <w:i/>
                <w:iCs/>
                <w:sz w:val="20"/>
                <w:szCs w:val="20"/>
              </w:rPr>
              <w:t>Abrus</w:t>
            </w:r>
            <w:proofErr w:type="spellEnd"/>
            <w:r w:rsidRPr="00021EBB">
              <w:rPr>
                <w:rFonts w:cs="Arial"/>
                <w:i/>
                <w:iCs/>
                <w:sz w:val="20"/>
                <w:szCs w:val="20"/>
              </w:rPr>
              <w:t xml:space="preserve"> </w:t>
            </w:r>
            <w:proofErr w:type="spellStart"/>
            <w:r w:rsidRPr="00021EBB">
              <w:rPr>
                <w:rFonts w:cs="Arial"/>
                <w:i/>
                <w:iCs/>
                <w:sz w:val="20"/>
                <w:szCs w:val="20"/>
              </w:rPr>
              <w:t>precatorius</w:t>
            </w:r>
            <w:proofErr w:type="spellEnd"/>
            <w:r w:rsidRPr="00021EBB">
              <w:rPr>
                <w:rFonts w:cs="Arial"/>
                <w:i/>
                <w:iCs/>
                <w:sz w:val="20"/>
                <w:szCs w:val="20"/>
              </w:rPr>
              <w:t xml:space="preserve">, Ricinus </w:t>
            </w:r>
            <w:proofErr w:type="spellStart"/>
            <w:r w:rsidRPr="00021EBB">
              <w:rPr>
                <w:rFonts w:cs="Arial"/>
                <w:i/>
                <w:iCs/>
                <w:sz w:val="20"/>
                <w:szCs w:val="20"/>
              </w:rPr>
              <w:t>communis</w:t>
            </w:r>
            <w:proofErr w:type="spellEnd"/>
            <w:r w:rsidRPr="00021EBB">
              <w:rPr>
                <w:rFonts w:cs="Arial"/>
                <w:i/>
                <w:iCs/>
                <w:sz w:val="20"/>
                <w:szCs w:val="20"/>
              </w:rPr>
              <w:t xml:space="preserve">, Robinia </w:t>
            </w:r>
            <w:proofErr w:type="spellStart"/>
            <w:r w:rsidRPr="00021EBB">
              <w:rPr>
                <w:rFonts w:cs="Arial"/>
                <w:i/>
                <w:iCs/>
                <w:sz w:val="20"/>
                <w:szCs w:val="20"/>
              </w:rPr>
              <w:t>pseudoacacia</w:t>
            </w:r>
            <w:proofErr w:type="spellEnd"/>
            <w:r w:rsidRPr="00021EBB">
              <w:rPr>
                <w:rFonts w:cs="Arial"/>
                <w:i/>
                <w:iCs/>
                <w:sz w:val="20"/>
                <w:szCs w:val="20"/>
              </w:rPr>
              <w:t xml:space="preserve">, </w:t>
            </w:r>
            <w:proofErr w:type="spellStart"/>
            <w:r w:rsidRPr="00021EBB">
              <w:rPr>
                <w:rFonts w:cs="Arial"/>
                <w:i/>
                <w:iCs/>
                <w:sz w:val="20"/>
                <w:szCs w:val="20"/>
              </w:rPr>
              <w:t>Cyclamen</w:t>
            </w:r>
            <w:proofErr w:type="spellEnd"/>
            <w:r w:rsidRPr="00021EBB">
              <w:rPr>
                <w:rFonts w:cs="Arial"/>
                <w:i/>
                <w:iCs/>
                <w:sz w:val="20"/>
                <w:szCs w:val="20"/>
              </w:rPr>
              <w:t xml:space="preserve"> (</w:t>
            </w:r>
            <w:r w:rsidRPr="00021EBB">
              <w:rPr>
                <w:rFonts w:cs="Arial"/>
                <w:sz w:val="20"/>
                <w:szCs w:val="20"/>
              </w:rPr>
              <w:t>Alpenveilchen Zwiebel</w:t>
            </w:r>
            <w:r w:rsidRPr="00021EBB">
              <w:rPr>
                <w:rFonts w:cs="Arial"/>
                <w:i/>
                <w:iCs/>
                <w:sz w:val="20"/>
                <w:szCs w:val="20"/>
              </w:rPr>
              <w:t xml:space="preserve">), Fagus sylvatica, </w:t>
            </w:r>
            <w:proofErr w:type="spellStart"/>
            <w:r w:rsidRPr="00021EBB">
              <w:rPr>
                <w:rFonts w:cs="Arial"/>
                <w:i/>
                <w:iCs/>
                <w:sz w:val="20"/>
                <w:szCs w:val="20"/>
              </w:rPr>
              <w:t>Phytolacca</w:t>
            </w:r>
            <w:proofErr w:type="spellEnd"/>
            <w:r w:rsidRPr="00021EBB">
              <w:rPr>
                <w:rFonts w:cs="Arial"/>
                <w:i/>
                <w:iCs/>
                <w:sz w:val="20"/>
                <w:szCs w:val="20"/>
              </w:rPr>
              <w:t xml:space="preserve"> </w:t>
            </w:r>
            <w:proofErr w:type="spellStart"/>
            <w:r w:rsidRPr="00021EBB">
              <w:rPr>
                <w:rFonts w:cs="Arial"/>
                <w:i/>
                <w:iCs/>
                <w:sz w:val="20"/>
                <w:szCs w:val="20"/>
              </w:rPr>
              <w:t>americana</w:t>
            </w:r>
            <w:proofErr w:type="spellEnd"/>
            <w:r w:rsidRPr="00021EBB">
              <w:rPr>
                <w:rFonts w:cs="Arial"/>
                <w:i/>
                <w:iCs/>
                <w:sz w:val="20"/>
                <w:szCs w:val="20"/>
              </w:rPr>
              <w:t>, Aesculus hippocastanum</w:t>
            </w:r>
            <w:r w:rsidRPr="00021EBB">
              <w:rPr>
                <w:rFonts w:cs="Arial"/>
                <w:sz w:val="20"/>
                <w:szCs w:val="20"/>
              </w:rPr>
              <w:t xml:space="preserve"> (Rosskastanie)</w:t>
            </w:r>
            <w:r w:rsidR="00655DF0">
              <w:rPr>
                <w:rFonts w:cs="Arial"/>
                <w:sz w:val="20"/>
                <w:szCs w:val="20"/>
              </w:rPr>
              <w:t>.</w:t>
            </w:r>
          </w:p>
        </w:tc>
      </w:tr>
    </w:tbl>
    <w:p w14:paraId="48E4C3B4" w14:textId="77777777" w:rsidR="00F707D0" w:rsidRPr="00021EBB" w:rsidRDefault="00F707D0" w:rsidP="00F707D0">
      <w:pPr>
        <w:spacing w:line="264" w:lineRule="auto"/>
        <w:rPr>
          <w:rFonts w:ascii="Verdana" w:hAnsi="Verdana"/>
          <w:spacing w:val="2"/>
          <w:kern w:val="19"/>
          <w:sz w:val="18"/>
          <w:szCs w:val="18"/>
          <w:lang w:eastAsia="it-IT"/>
        </w:rPr>
      </w:pPr>
    </w:p>
    <w:p w14:paraId="47E37143" w14:textId="77777777" w:rsidR="00655DF0" w:rsidRPr="00A5213D" w:rsidRDefault="00F707D0" w:rsidP="00655DF0">
      <w:pPr>
        <w:spacing w:line="264" w:lineRule="auto"/>
        <w:ind w:left="198" w:hanging="198"/>
        <w:rPr>
          <w:rFonts w:ascii="Verdana" w:hAnsi="Verdana"/>
          <w:spacing w:val="2"/>
          <w:kern w:val="19"/>
          <w:sz w:val="18"/>
          <w:szCs w:val="18"/>
          <w:lang w:eastAsia="it-IT"/>
        </w:rPr>
      </w:pPr>
      <w:r w:rsidRPr="00A5213D">
        <w:rPr>
          <w:rFonts w:ascii="Verdana" w:hAnsi="Verdana"/>
          <w:b/>
          <w:bCs/>
          <w:spacing w:val="2"/>
          <w:kern w:val="19"/>
          <w:sz w:val="20"/>
          <w:szCs w:val="20"/>
          <w:lang w:eastAsia="it-IT"/>
        </w:rPr>
        <w:t>*</w:t>
      </w:r>
      <w:r w:rsidRPr="00A5213D">
        <w:rPr>
          <w:rFonts w:ascii="Verdana" w:hAnsi="Verdana"/>
          <w:spacing w:val="2"/>
          <w:kern w:val="19"/>
          <w:sz w:val="20"/>
          <w:szCs w:val="20"/>
          <w:lang w:eastAsia="it-IT"/>
        </w:rPr>
        <w:t xml:space="preserve"> </w:t>
      </w:r>
      <w:r w:rsidR="00A74C76" w:rsidRPr="00A5213D">
        <w:rPr>
          <w:rFonts w:ascii="Verdana" w:hAnsi="Verdana"/>
          <w:spacing w:val="2"/>
          <w:kern w:val="19"/>
          <w:sz w:val="18"/>
          <w:szCs w:val="18"/>
          <w:lang w:eastAsia="it-IT"/>
        </w:rPr>
        <w:t xml:space="preserve">Die toxische Wirkung von Pflanzengiften wirkt sich auf lebenswichtige Organe wie das Herz, das Nervensystem und die Leber aus und kann schwerwiegende klinische Folgen haben; </w:t>
      </w:r>
      <w:r w:rsidR="00655DF0" w:rsidRPr="00A5213D">
        <w:rPr>
          <w:rFonts w:ascii="Verdana" w:hAnsi="Verdana"/>
          <w:spacing w:val="2"/>
          <w:kern w:val="19"/>
          <w:sz w:val="18"/>
          <w:szCs w:val="18"/>
          <w:lang w:eastAsia="it-IT"/>
        </w:rPr>
        <w:t>Die Symptome hängen von der Art des Toxins und dem hauptsächlich betroffenen Organ ab.</w:t>
      </w:r>
    </w:p>
    <w:p w14:paraId="00A6D1C3" w14:textId="4DFF9072" w:rsidR="00F707D0" w:rsidRPr="00A5213D" w:rsidRDefault="00655DF0" w:rsidP="00655DF0">
      <w:pPr>
        <w:spacing w:line="264" w:lineRule="auto"/>
        <w:ind w:left="198" w:hanging="198"/>
        <w:rPr>
          <w:rFonts w:ascii="Verdana" w:hAnsi="Verdana"/>
          <w:spacing w:val="2"/>
          <w:kern w:val="19"/>
          <w:sz w:val="18"/>
          <w:szCs w:val="18"/>
          <w:lang w:eastAsia="it-IT"/>
        </w:rPr>
      </w:pPr>
      <w:r w:rsidRPr="00A5213D">
        <w:rPr>
          <w:rFonts w:ascii="Verdana" w:hAnsi="Verdana"/>
          <w:spacing w:val="2"/>
          <w:kern w:val="19"/>
          <w:sz w:val="18"/>
          <w:szCs w:val="18"/>
          <w:lang w:eastAsia="it-IT"/>
        </w:rPr>
        <w:t>Arten mit organischer und systemischer Toxizität:</w:t>
      </w:r>
    </w:p>
    <w:p w14:paraId="1AC9D6C5" w14:textId="5681989C" w:rsidR="00F707D0" w:rsidRPr="00A5213D" w:rsidRDefault="00A74C76" w:rsidP="00F707D0">
      <w:pPr>
        <w:numPr>
          <w:ilvl w:val="0"/>
          <w:numId w:val="1"/>
        </w:numPr>
        <w:spacing w:before="40" w:line="264" w:lineRule="auto"/>
        <w:ind w:left="555" w:hanging="357"/>
        <w:rPr>
          <w:rFonts w:ascii="Verdana" w:hAnsi="Verdana"/>
          <w:spacing w:val="2"/>
          <w:kern w:val="19"/>
          <w:sz w:val="18"/>
          <w:szCs w:val="18"/>
          <w:lang w:eastAsia="it-IT"/>
        </w:rPr>
      </w:pPr>
      <w:r w:rsidRPr="00A5213D">
        <w:rPr>
          <w:rFonts w:ascii="Verdana" w:hAnsi="Verdana"/>
          <w:b/>
          <w:spacing w:val="2"/>
          <w:kern w:val="19"/>
          <w:sz w:val="18"/>
          <w:szCs w:val="18"/>
          <w:lang w:eastAsia="it-IT"/>
        </w:rPr>
        <w:t>Fingerhut, Maiglöckchen, Oleander</w:t>
      </w:r>
    </w:p>
    <w:p w14:paraId="0CA1A182" w14:textId="470D7B3D" w:rsidR="00B10768" w:rsidRPr="00A5213D" w:rsidRDefault="00B10768" w:rsidP="002A6040">
      <w:pPr>
        <w:numPr>
          <w:ilvl w:val="0"/>
          <w:numId w:val="1"/>
        </w:numPr>
        <w:spacing w:before="40" w:line="264" w:lineRule="auto"/>
        <w:ind w:left="555" w:hanging="357"/>
        <w:rPr>
          <w:rFonts w:ascii="Verdana" w:hAnsi="Verdana"/>
          <w:bCs/>
          <w:spacing w:val="2"/>
          <w:kern w:val="19"/>
          <w:sz w:val="18"/>
          <w:szCs w:val="18"/>
          <w:lang w:eastAsia="it-IT"/>
        </w:rPr>
      </w:pPr>
      <w:r w:rsidRPr="00A5213D">
        <w:rPr>
          <w:rFonts w:ascii="Verdana" w:hAnsi="Verdana"/>
          <w:b/>
          <w:spacing w:val="2"/>
          <w:kern w:val="19"/>
          <w:sz w:val="18"/>
          <w:szCs w:val="18"/>
          <w:lang w:eastAsia="it-IT"/>
        </w:rPr>
        <w:t>Belladonna, Alraune und Stechapfel</w:t>
      </w:r>
    </w:p>
    <w:p w14:paraId="2FBDBAC4" w14:textId="70AA5D16" w:rsidR="00B10768" w:rsidRPr="00A5213D" w:rsidRDefault="00B10768" w:rsidP="002A6040">
      <w:pPr>
        <w:numPr>
          <w:ilvl w:val="0"/>
          <w:numId w:val="1"/>
        </w:numPr>
        <w:spacing w:before="40" w:line="264" w:lineRule="auto"/>
        <w:ind w:left="555" w:hanging="357"/>
        <w:rPr>
          <w:rFonts w:ascii="Verdana" w:hAnsi="Verdana"/>
          <w:bCs/>
          <w:spacing w:val="2"/>
          <w:kern w:val="19"/>
          <w:sz w:val="18"/>
          <w:szCs w:val="18"/>
          <w:lang w:eastAsia="it-IT"/>
        </w:rPr>
      </w:pPr>
      <w:r w:rsidRPr="00A5213D">
        <w:rPr>
          <w:rFonts w:ascii="Verdana" w:hAnsi="Verdana"/>
          <w:b/>
          <w:spacing w:val="2"/>
          <w:kern w:val="19"/>
          <w:sz w:val="18"/>
          <w:szCs w:val="18"/>
          <w:lang w:eastAsia="it-IT"/>
        </w:rPr>
        <w:t>Schierling</w:t>
      </w:r>
    </w:p>
    <w:p w14:paraId="1CB2B012" w14:textId="64F76A36" w:rsidR="00B10768" w:rsidRPr="00A5213D" w:rsidRDefault="00A5213D" w:rsidP="002A6040">
      <w:pPr>
        <w:numPr>
          <w:ilvl w:val="0"/>
          <w:numId w:val="1"/>
        </w:numPr>
        <w:spacing w:before="40" w:line="264" w:lineRule="auto"/>
        <w:ind w:left="555" w:hanging="357"/>
        <w:rPr>
          <w:rFonts w:ascii="Verdana" w:hAnsi="Verdana"/>
          <w:bCs/>
          <w:spacing w:val="2"/>
          <w:kern w:val="19"/>
          <w:sz w:val="18"/>
          <w:szCs w:val="18"/>
          <w:lang w:eastAsia="it-IT"/>
        </w:rPr>
      </w:pPr>
      <w:r w:rsidRPr="00A5213D">
        <w:rPr>
          <w:rFonts w:ascii="Verdana" w:eastAsia="Calibri" w:hAnsi="Verdana" w:cs="Arial"/>
          <w:b/>
          <w:i/>
          <w:iCs/>
          <w:sz w:val="18"/>
          <w:szCs w:val="18"/>
          <w:lang w:eastAsia="en-US"/>
        </w:rPr>
        <w:lastRenderedPageBreak/>
        <w:t xml:space="preserve">Prunus </w:t>
      </w:r>
      <w:proofErr w:type="spellStart"/>
      <w:r w:rsidRPr="00A5213D">
        <w:rPr>
          <w:rFonts w:ascii="Verdana" w:eastAsia="Calibri" w:hAnsi="Verdana" w:cs="Arial"/>
          <w:b/>
          <w:i/>
          <w:iCs/>
          <w:sz w:val="18"/>
          <w:szCs w:val="18"/>
          <w:lang w:eastAsia="en-US"/>
        </w:rPr>
        <w:t>spp</w:t>
      </w:r>
      <w:proofErr w:type="spellEnd"/>
      <w:r w:rsidRPr="00A5213D">
        <w:rPr>
          <w:rFonts w:ascii="Verdana" w:eastAsia="Calibri" w:hAnsi="Verdana" w:cs="Arial"/>
          <w:b/>
          <w:i/>
          <w:iCs/>
          <w:sz w:val="18"/>
          <w:szCs w:val="18"/>
          <w:lang w:eastAsia="en-US"/>
        </w:rPr>
        <w:t>.</w:t>
      </w:r>
      <w:r w:rsidRPr="00A5213D">
        <w:rPr>
          <w:rFonts w:ascii="Verdana" w:eastAsia="Calibri" w:hAnsi="Verdana" w:cs="Arial"/>
          <w:b/>
          <w:sz w:val="18"/>
          <w:szCs w:val="18"/>
          <w:lang w:eastAsia="en-US"/>
        </w:rPr>
        <w:t xml:space="preserve"> </w:t>
      </w:r>
      <w:r w:rsidR="00B10768" w:rsidRPr="00A5213D">
        <w:rPr>
          <w:rFonts w:ascii="Verdana" w:hAnsi="Verdana"/>
          <w:b/>
          <w:spacing w:val="2"/>
          <w:kern w:val="19"/>
          <w:sz w:val="18"/>
          <w:szCs w:val="18"/>
          <w:lang w:eastAsia="it-IT"/>
        </w:rPr>
        <w:t>Bittermandel, Aprikose, Pflaume, Pfirsich, Kirschbaum</w:t>
      </w:r>
    </w:p>
    <w:p w14:paraId="0E19653B" w14:textId="242473B9" w:rsidR="00B10768" w:rsidRPr="00A5213D" w:rsidRDefault="00B10768" w:rsidP="002A6040">
      <w:pPr>
        <w:numPr>
          <w:ilvl w:val="0"/>
          <w:numId w:val="1"/>
        </w:numPr>
        <w:spacing w:before="40" w:line="264" w:lineRule="auto"/>
        <w:ind w:left="555" w:hanging="357"/>
        <w:rPr>
          <w:rFonts w:ascii="Verdana" w:hAnsi="Verdana"/>
          <w:b/>
          <w:i/>
          <w:iCs/>
          <w:spacing w:val="2"/>
          <w:kern w:val="19"/>
          <w:sz w:val="18"/>
          <w:szCs w:val="18"/>
          <w:lang w:eastAsia="it-IT"/>
        </w:rPr>
      </w:pPr>
      <w:r w:rsidRPr="00A5213D">
        <w:rPr>
          <w:rFonts w:ascii="Verdana" w:hAnsi="Verdana"/>
          <w:b/>
          <w:i/>
          <w:iCs/>
          <w:spacing w:val="2"/>
          <w:kern w:val="19"/>
          <w:sz w:val="18"/>
          <w:szCs w:val="18"/>
          <w:lang w:eastAsia="it-IT"/>
        </w:rPr>
        <w:t xml:space="preserve">Colchicum </w:t>
      </w:r>
      <w:proofErr w:type="spellStart"/>
      <w:r w:rsidRPr="00A5213D">
        <w:rPr>
          <w:rFonts w:ascii="Verdana" w:hAnsi="Verdana"/>
          <w:b/>
          <w:i/>
          <w:iCs/>
          <w:spacing w:val="2"/>
          <w:kern w:val="19"/>
          <w:sz w:val="18"/>
          <w:szCs w:val="18"/>
          <w:lang w:eastAsia="it-IT"/>
        </w:rPr>
        <w:t>autumnalis</w:t>
      </w:r>
      <w:proofErr w:type="spellEnd"/>
    </w:p>
    <w:p w14:paraId="7F4D2EDE" w14:textId="417A2E98" w:rsidR="00B10768" w:rsidRPr="00A5213D" w:rsidRDefault="00B10768" w:rsidP="002A6040">
      <w:pPr>
        <w:numPr>
          <w:ilvl w:val="0"/>
          <w:numId w:val="1"/>
        </w:numPr>
        <w:spacing w:before="40" w:line="264" w:lineRule="auto"/>
        <w:ind w:left="555" w:hanging="357"/>
        <w:rPr>
          <w:rFonts w:ascii="Verdana" w:hAnsi="Verdana"/>
          <w:bCs/>
          <w:i/>
          <w:iCs/>
          <w:spacing w:val="2"/>
          <w:kern w:val="19"/>
          <w:sz w:val="18"/>
          <w:szCs w:val="18"/>
          <w:lang w:eastAsia="it-IT"/>
        </w:rPr>
      </w:pPr>
      <w:proofErr w:type="spellStart"/>
      <w:r w:rsidRPr="00A5213D">
        <w:rPr>
          <w:rFonts w:ascii="Verdana" w:hAnsi="Verdana"/>
          <w:b/>
          <w:i/>
          <w:iCs/>
          <w:spacing w:val="2"/>
          <w:kern w:val="19"/>
          <w:sz w:val="18"/>
          <w:szCs w:val="18"/>
          <w:lang w:eastAsia="it-IT"/>
        </w:rPr>
        <w:t>Aconitum</w:t>
      </w:r>
      <w:proofErr w:type="spellEnd"/>
      <w:r w:rsidRPr="00A5213D">
        <w:rPr>
          <w:rFonts w:ascii="Verdana" w:hAnsi="Verdana"/>
          <w:b/>
          <w:i/>
          <w:iCs/>
          <w:spacing w:val="2"/>
          <w:kern w:val="19"/>
          <w:sz w:val="18"/>
          <w:szCs w:val="18"/>
          <w:lang w:eastAsia="it-IT"/>
        </w:rPr>
        <w:t xml:space="preserve"> </w:t>
      </w:r>
      <w:proofErr w:type="spellStart"/>
      <w:r w:rsidRPr="00A5213D">
        <w:rPr>
          <w:rFonts w:ascii="Verdana" w:hAnsi="Verdana"/>
          <w:b/>
          <w:i/>
          <w:iCs/>
          <w:spacing w:val="2"/>
          <w:kern w:val="19"/>
          <w:sz w:val="18"/>
          <w:szCs w:val="18"/>
          <w:lang w:eastAsia="it-IT"/>
        </w:rPr>
        <w:t>spp</w:t>
      </w:r>
      <w:proofErr w:type="spellEnd"/>
    </w:p>
    <w:p w14:paraId="7C12AAED" w14:textId="4E2DFD6C" w:rsidR="00F707D0" w:rsidRPr="00A5213D" w:rsidRDefault="00B10768" w:rsidP="002A6040">
      <w:pPr>
        <w:numPr>
          <w:ilvl w:val="0"/>
          <w:numId w:val="1"/>
        </w:numPr>
        <w:spacing w:before="40" w:line="264" w:lineRule="auto"/>
        <w:ind w:left="555" w:hanging="357"/>
        <w:rPr>
          <w:rFonts w:ascii="Verdana" w:hAnsi="Verdana"/>
          <w:i/>
          <w:iCs/>
          <w:spacing w:val="2"/>
          <w:kern w:val="19"/>
          <w:sz w:val="18"/>
          <w:szCs w:val="18"/>
          <w:lang w:eastAsia="it-IT"/>
        </w:rPr>
      </w:pPr>
      <w:proofErr w:type="spellStart"/>
      <w:r w:rsidRPr="00A5213D">
        <w:rPr>
          <w:rFonts w:ascii="Verdana" w:hAnsi="Verdana"/>
          <w:b/>
          <w:i/>
          <w:iCs/>
          <w:spacing w:val="2"/>
          <w:kern w:val="19"/>
          <w:sz w:val="18"/>
          <w:szCs w:val="18"/>
          <w:lang w:eastAsia="it-IT"/>
        </w:rPr>
        <w:t>Veratrum</w:t>
      </w:r>
      <w:proofErr w:type="spellEnd"/>
      <w:r w:rsidRPr="00A5213D">
        <w:rPr>
          <w:rFonts w:ascii="Verdana" w:hAnsi="Verdana"/>
          <w:b/>
          <w:i/>
          <w:iCs/>
          <w:spacing w:val="2"/>
          <w:kern w:val="19"/>
          <w:sz w:val="18"/>
          <w:szCs w:val="18"/>
          <w:lang w:eastAsia="it-IT"/>
        </w:rPr>
        <w:t xml:space="preserve"> </w:t>
      </w:r>
      <w:proofErr w:type="spellStart"/>
      <w:r w:rsidRPr="00A5213D">
        <w:rPr>
          <w:rFonts w:ascii="Verdana" w:hAnsi="Verdana"/>
          <w:b/>
          <w:i/>
          <w:iCs/>
          <w:spacing w:val="2"/>
          <w:kern w:val="19"/>
          <w:sz w:val="18"/>
          <w:szCs w:val="18"/>
          <w:lang w:eastAsia="it-IT"/>
        </w:rPr>
        <w:t>album</w:t>
      </w:r>
      <w:proofErr w:type="spellEnd"/>
      <w:r w:rsidR="00F707D0" w:rsidRPr="00A5213D">
        <w:rPr>
          <w:rFonts w:ascii="Verdana" w:hAnsi="Verdana"/>
          <w:i/>
          <w:iCs/>
          <w:spacing w:val="2"/>
          <w:kern w:val="19"/>
          <w:sz w:val="18"/>
          <w:szCs w:val="18"/>
          <w:lang w:eastAsia="it-IT"/>
        </w:rPr>
        <w:t>.</w:t>
      </w:r>
    </w:p>
    <w:p w14:paraId="733432F7" w14:textId="77777777" w:rsidR="00F707D0" w:rsidRPr="00021EBB" w:rsidRDefault="00F707D0" w:rsidP="00F707D0">
      <w:pPr>
        <w:spacing w:line="264" w:lineRule="auto"/>
        <w:rPr>
          <w:rFonts w:ascii="Verdana" w:hAnsi="Verdana"/>
          <w:spacing w:val="2"/>
          <w:kern w:val="19"/>
          <w:sz w:val="18"/>
          <w:szCs w:val="18"/>
          <w:lang w:eastAsia="it-IT"/>
        </w:rPr>
      </w:pPr>
    </w:p>
    <w:p w14:paraId="259334FD" w14:textId="77777777" w:rsidR="00195418" w:rsidRPr="00195418" w:rsidRDefault="002A6040" w:rsidP="00195418">
      <w:pPr>
        <w:spacing w:line="264" w:lineRule="auto"/>
        <w:ind w:left="1560" w:hanging="1560"/>
        <w:rPr>
          <w:rFonts w:ascii="Verdana" w:hAnsi="Verdana"/>
          <w:b/>
          <w:bCs/>
          <w:spacing w:val="2"/>
          <w:kern w:val="19"/>
          <w:sz w:val="20"/>
          <w:szCs w:val="20"/>
          <w:lang w:eastAsia="it-IT"/>
        </w:rPr>
      </w:pPr>
      <w:r w:rsidRPr="00195418">
        <w:rPr>
          <w:rFonts w:ascii="Verdana" w:hAnsi="Verdana"/>
          <w:b/>
          <w:bCs/>
          <w:spacing w:val="2"/>
          <w:kern w:val="19"/>
          <w:sz w:val="20"/>
          <w:szCs w:val="20"/>
          <w:lang w:eastAsia="it-IT"/>
        </w:rPr>
        <w:t>Bemerkungen</w:t>
      </w:r>
      <w:r w:rsidR="00F707D0" w:rsidRPr="00195418">
        <w:rPr>
          <w:rFonts w:ascii="Verdana" w:hAnsi="Verdana"/>
          <w:b/>
          <w:bCs/>
          <w:spacing w:val="2"/>
          <w:kern w:val="19"/>
          <w:sz w:val="20"/>
          <w:szCs w:val="20"/>
          <w:lang w:eastAsia="it-IT"/>
        </w:rPr>
        <w:t>:</w:t>
      </w:r>
    </w:p>
    <w:p w14:paraId="7C7C2556" w14:textId="3CC6F16E" w:rsidR="00195418" w:rsidRPr="00195418" w:rsidRDefault="00AB39FF" w:rsidP="00195418">
      <w:pPr>
        <w:spacing w:line="264" w:lineRule="auto"/>
        <w:ind w:left="1560" w:hanging="1560"/>
        <w:rPr>
          <w:rFonts w:ascii="Verdana" w:hAnsi="Verdana"/>
          <w:spacing w:val="2"/>
          <w:kern w:val="19"/>
          <w:sz w:val="20"/>
          <w:szCs w:val="20"/>
          <w:lang w:eastAsia="it-IT"/>
        </w:rPr>
      </w:pPr>
      <w:r w:rsidRPr="00195418">
        <w:rPr>
          <w:rFonts w:ascii="Verdana" w:hAnsi="Verdana"/>
          <w:spacing w:val="2"/>
          <w:kern w:val="19"/>
          <w:sz w:val="20"/>
          <w:szCs w:val="20"/>
          <w:lang w:eastAsia="it-IT"/>
        </w:rPr>
        <w:t xml:space="preserve">Die Angabe des botanischen Namens der aufgenommenen Art ist unerlässlich für die korrekte Bewertung des toxikologischen Risikos im Falle </w:t>
      </w:r>
    </w:p>
    <w:p w14:paraId="7B30A488" w14:textId="77777777" w:rsidR="006350D4" w:rsidRDefault="006350D4" w:rsidP="00195418">
      <w:pPr>
        <w:spacing w:line="264" w:lineRule="auto"/>
        <w:rPr>
          <w:rFonts w:ascii="Verdana" w:hAnsi="Verdana"/>
          <w:spacing w:val="2"/>
          <w:kern w:val="19"/>
          <w:sz w:val="20"/>
          <w:szCs w:val="20"/>
          <w:lang w:eastAsia="it-IT"/>
        </w:rPr>
      </w:pPr>
      <w:r>
        <w:rPr>
          <w:rFonts w:ascii="Verdana" w:hAnsi="Verdana"/>
          <w:spacing w:val="2"/>
          <w:kern w:val="19"/>
          <w:sz w:val="20"/>
          <w:szCs w:val="20"/>
          <w:lang w:eastAsia="it-IT"/>
        </w:rPr>
        <w:t xml:space="preserve">einer </w:t>
      </w:r>
      <w:r w:rsidR="00AB39FF" w:rsidRPr="00195418">
        <w:rPr>
          <w:rFonts w:ascii="Verdana" w:hAnsi="Verdana"/>
          <w:spacing w:val="2"/>
          <w:kern w:val="19"/>
          <w:sz w:val="20"/>
          <w:szCs w:val="20"/>
          <w:lang w:eastAsia="it-IT"/>
        </w:rPr>
        <w:t>Exposition gegenüber einer Pflanzenart. Blumenzüchter, Gärtner und Betreiber landwirtschaftlicher Genossenschaften können Privatpersonen im Allgemeinen dabei helfen, die botanische Art zu erkennen.</w:t>
      </w:r>
    </w:p>
    <w:p w14:paraId="7FAD84C0" w14:textId="1424DD09" w:rsidR="00195418" w:rsidRDefault="00195418" w:rsidP="00195418">
      <w:pPr>
        <w:spacing w:line="264" w:lineRule="auto"/>
        <w:rPr>
          <w:rFonts w:ascii="Verdana" w:hAnsi="Verdana"/>
          <w:spacing w:val="2"/>
          <w:kern w:val="19"/>
          <w:sz w:val="20"/>
          <w:szCs w:val="20"/>
          <w:lang w:eastAsia="it-IT"/>
        </w:rPr>
      </w:pPr>
      <w:r w:rsidRPr="00195418">
        <w:rPr>
          <w:rFonts w:ascii="Verdana" w:hAnsi="Verdana"/>
          <w:spacing w:val="2"/>
          <w:kern w:val="19"/>
          <w:sz w:val="20"/>
          <w:szCs w:val="20"/>
          <w:lang w:eastAsia="it-IT"/>
        </w:rPr>
        <w:t>Bei Kontakt mit einer potenziell giftigen Pflanze hängt die Behandlung von den Eigenschaften der betreffenden Art, dem Alter und den Symptomen des Patienten, dem Kontaktweg und den Umständen sowie der seit dem Kontakt verstrichenen Zeit ab.</w:t>
      </w:r>
    </w:p>
    <w:p w14:paraId="4D55DD3E" w14:textId="2553D2BE" w:rsidR="00195418" w:rsidRPr="006350D4" w:rsidRDefault="00195418" w:rsidP="00195418">
      <w:pPr>
        <w:spacing w:line="264" w:lineRule="auto"/>
        <w:rPr>
          <w:rFonts w:ascii="Verdana" w:hAnsi="Verdana"/>
          <w:b/>
          <w:bCs/>
          <w:spacing w:val="2"/>
          <w:kern w:val="19"/>
          <w:sz w:val="20"/>
          <w:szCs w:val="20"/>
          <w:lang w:eastAsia="it-IT"/>
        </w:rPr>
      </w:pPr>
      <w:r w:rsidRPr="006350D4">
        <w:rPr>
          <w:rFonts w:ascii="Verdana" w:hAnsi="Verdana"/>
          <w:b/>
          <w:bCs/>
          <w:spacing w:val="2"/>
          <w:kern w:val="19"/>
          <w:sz w:val="20"/>
          <w:szCs w:val="20"/>
          <w:lang w:eastAsia="it-IT"/>
        </w:rPr>
        <w:t>Es ist wichtig, nicht auf das Auftreten von Symptomen zu warten</w:t>
      </w:r>
      <w:r w:rsidR="006350D4" w:rsidRPr="006350D4">
        <w:rPr>
          <w:rFonts w:ascii="Verdana" w:hAnsi="Verdana"/>
          <w:b/>
          <w:bCs/>
          <w:spacing w:val="2"/>
          <w:kern w:val="19"/>
          <w:sz w:val="20"/>
          <w:szCs w:val="20"/>
          <w:lang w:eastAsia="it-IT"/>
        </w:rPr>
        <w:t>,</w:t>
      </w:r>
      <w:r w:rsidRPr="006350D4">
        <w:rPr>
          <w:rFonts w:ascii="Verdana" w:hAnsi="Verdana"/>
          <w:b/>
          <w:bCs/>
          <w:spacing w:val="2"/>
          <w:kern w:val="19"/>
          <w:sz w:val="20"/>
          <w:szCs w:val="20"/>
          <w:lang w:eastAsia="it-IT"/>
        </w:rPr>
        <w:t xml:space="preserve"> sondern so schnell wie möglich eine Giftnotrufzentrale unter Angabe botanischen Namens der Pflanze zu kontaktieren, um mögliche Risiken zu beurteilen und eine angemessene Behandlung zu empfehlen.</w:t>
      </w:r>
    </w:p>
    <w:p w14:paraId="5CD6C800" w14:textId="77777777" w:rsidR="00195418" w:rsidRDefault="00195418" w:rsidP="00195418">
      <w:pPr>
        <w:spacing w:line="264" w:lineRule="auto"/>
        <w:ind w:left="1560" w:hanging="1560"/>
        <w:rPr>
          <w:rFonts w:ascii="Verdana" w:hAnsi="Verdana"/>
          <w:spacing w:val="2"/>
          <w:kern w:val="19"/>
          <w:sz w:val="20"/>
          <w:szCs w:val="20"/>
          <w:lang w:eastAsia="it-IT"/>
        </w:rPr>
      </w:pPr>
    </w:p>
    <w:p w14:paraId="0724D217" w14:textId="77777777" w:rsidR="00195418" w:rsidRDefault="00195418" w:rsidP="00195418">
      <w:pPr>
        <w:spacing w:line="264" w:lineRule="auto"/>
        <w:ind w:left="1560" w:hanging="1560"/>
        <w:rPr>
          <w:rFonts w:ascii="Verdana" w:hAnsi="Verdana"/>
          <w:spacing w:val="2"/>
          <w:kern w:val="19"/>
          <w:sz w:val="20"/>
          <w:szCs w:val="20"/>
          <w:lang w:eastAsia="it-IT"/>
        </w:rPr>
      </w:pPr>
    </w:p>
    <w:bookmarkEnd w:id="7"/>
    <w:p w14:paraId="38EC1B19" w14:textId="52B514A8" w:rsidR="006013A7" w:rsidRPr="00195418" w:rsidRDefault="006013A7" w:rsidP="006350D4">
      <w:pPr>
        <w:spacing w:before="120" w:line="264" w:lineRule="auto"/>
        <w:rPr>
          <w:rFonts w:ascii="Verdana" w:hAnsi="Verdana"/>
          <w:spacing w:val="2"/>
          <w:kern w:val="19"/>
          <w:sz w:val="20"/>
          <w:szCs w:val="20"/>
          <w:lang w:eastAsia="it-IT"/>
        </w:rPr>
      </w:pPr>
    </w:p>
    <w:sectPr w:rsidR="006013A7" w:rsidRPr="00195418" w:rsidSect="0027058C">
      <w:pgSz w:w="16838" w:h="11899" w:orient="landscape" w:code="9"/>
      <w:pgMar w:top="1134" w:right="1134" w:bottom="1134" w:left="1134" w:header="28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8952" w14:textId="77777777" w:rsidR="00D548EF" w:rsidRDefault="00D548EF">
      <w:r>
        <w:separator/>
      </w:r>
    </w:p>
  </w:endnote>
  <w:endnote w:type="continuationSeparator" w:id="0">
    <w:p w14:paraId="328C66D4" w14:textId="77777777" w:rsidR="00D548EF" w:rsidRDefault="00D5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09" w:type="dxa"/>
      <w:tblBorders>
        <w:top w:val="dotted" w:sz="4" w:space="0" w:color="auto"/>
      </w:tblBorders>
      <w:tblLayout w:type="fixed"/>
      <w:tblLook w:val="00A0" w:firstRow="1" w:lastRow="0" w:firstColumn="1" w:lastColumn="0" w:noHBand="0" w:noVBand="0"/>
    </w:tblPr>
    <w:tblGrid>
      <w:gridCol w:w="5070"/>
      <w:gridCol w:w="3827"/>
      <w:gridCol w:w="3827"/>
      <w:gridCol w:w="1985"/>
    </w:tblGrid>
    <w:tr w:rsidR="006013A7" w:rsidRPr="00454C79" w14:paraId="6A787B43" w14:textId="77777777" w:rsidTr="001E5300">
      <w:trPr>
        <w:trHeight w:val="260"/>
        <w:tblHeader/>
      </w:trPr>
      <w:tc>
        <w:tcPr>
          <w:tcW w:w="5070" w:type="dxa"/>
        </w:tcPr>
        <w:p w14:paraId="3CF52C77" w14:textId="00281860" w:rsidR="006013A7" w:rsidRPr="00454C79" w:rsidRDefault="00454C79" w:rsidP="00454C79">
          <w:pPr>
            <w:spacing w:before="60" w:after="20" w:line="264" w:lineRule="auto"/>
            <w:ind w:right="322"/>
            <w:rPr>
              <w:rFonts w:ascii="Verdana" w:hAnsi="Verdana"/>
              <w:bCs/>
              <w:spacing w:val="5"/>
              <w:kern w:val="14"/>
              <w:sz w:val="12"/>
              <w:szCs w:val="12"/>
            </w:rPr>
          </w:pPr>
          <w:r w:rsidRPr="00454C79">
            <w:rPr>
              <w:rFonts w:ascii="Verdana" w:hAnsi="Verdana"/>
              <w:bCs/>
              <w:spacing w:val="5"/>
              <w:kern w:val="14"/>
              <w:sz w:val="12"/>
              <w:szCs w:val="12"/>
            </w:rPr>
            <w:t>Anlage</w:t>
          </w:r>
          <w:r w:rsidR="006013A7" w:rsidRPr="00454C79">
            <w:rPr>
              <w:rFonts w:ascii="Verdana" w:hAnsi="Verdana"/>
              <w:bCs/>
              <w:spacing w:val="5"/>
              <w:kern w:val="14"/>
              <w:sz w:val="12"/>
              <w:szCs w:val="12"/>
            </w:rPr>
            <w:t xml:space="preserve"> </w:t>
          </w:r>
          <w:r w:rsidRPr="00454C79">
            <w:rPr>
              <w:rFonts w:ascii="Verdana" w:hAnsi="Verdana"/>
              <w:bCs/>
              <w:spacing w:val="5"/>
              <w:kern w:val="14"/>
              <w:sz w:val="12"/>
              <w:szCs w:val="12"/>
            </w:rPr>
            <w:t>N</w:t>
          </w:r>
          <w:r w:rsidR="004D6705" w:rsidRPr="00454C79">
            <w:rPr>
              <w:rFonts w:ascii="Verdana" w:hAnsi="Verdana"/>
              <w:bCs/>
              <w:spacing w:val="5"/>
              <w:kern w:val="14"/>
              <w:sz w:val="12"/>
              <w:szCs w:val="12"/>
            </w:rPr>
            <w:t>r</w:t>
          </w:r>
          <w:r w:rsidR="006013A7" w:rsidRPr="00454C79">
            <w:rPr>
              <w:rFonts w:ascii="Verdana" w:hAnsi="Verdana"/>
              <w:bCs/>
              <w:spacing w:val="5"/>
              <w:kern w:val="14"/>
              <w:sz w:val="12"/>
              <w:szCs w:val="12"/>
            </w:rPr>
            <w:t xml:space="preserve">. </w:t>
          </w:r>
          <w:r w:rsidR="00A13420">
            <w:rPr>
              <w:rFonts w:ascii="Verdana" w:hAnsi="Verdana"/>
              <w:bCs/>
              <w:spacing w:val="5"/>
              <w:kern w:val="14"/>
              <w:sz w:val="12"/>
              <w:szCs w:val="12"/>
            </w:rPr>
            <w:t>1</w:t>
          </w:r>
        </w:p>
      </w:tc>
      <w:tc>
        <w:tcPr>
          <w:tcW w:w="3827" w:type="dxa"/>
        </w:tcPr>
        <w:p w14:paraId="24B7AE25" w14:textId="16ACCC64" w:rsidR="006013A7" w:rsidRPr="00454C79" w:rsidRDefault="006013A7" w:rsidP="00D43ABA">
          <w:pPr>
            <w:spacing w:before="60" w:after="20" w:line="264" w:lineRule="auto"/>
            <w:ind w:right="322"/>
            <w:rPr>
              <w:rFonts w:ascii="Verdana" w:hAnsi="Verdana"/>
              <w:bCs/>
              <w:spacing w:val="5"/>
              <w:kern w:val="14"/>
              <w:sz w:val="12"/>
              <w:szCs w:val="12"/>
            </w:rPr>
          </w:pPr>
          <w:r w:rsidRPr="00454C79">
            <w:rPr>
              <w:rFonts w:ascii="Verdana" w:hAnsi="Verdana"/>
              <w:bCs/>
              <w:spacing w:val="5"/>
              <w:kern w:val="14"/>
              <w:sz w:val="12"/>
              <w:szCs w:val="12"/>
            </w:rPr>
            <w:t>ID:</w:t>
          </w:r>
          <w:r w:rsidR="00A13420">
            <w:rPr>
              <w:rFonts w:ascii="Verdana" w:hAnsi="Verdana"/>
              <w:bCs/>
              <w:spacing w:val="5"/>
              <w:kern w:val="14"/>
              <w:sz w:val="12"/>
              <w:szCs w:val="12"/>
            </w:rPr>
            <w:t xml:space="preserve"> </w:t>
          </w:r>
        </w:p>
      </w:tc>
      <w:tc>
        <w:tcPr>
          <w:tcW w:w="3827" w:type="dxa"/>
        </w:tcPr>
        <w:p w14:paraId="35A07DE9" w14:textId="183725AB" w:rsidR="006013A7" w:rsidRPr="00454C79" w:rsidRDefault="006013A7" w:rsidP="00454C79">
          <w:pPr>
            <w:spacing w:before="60" w:after="20" w:line="264" w:lineRule="auto"/>
            <w:ind w:right="322"/>
            <w:rPr>
              <w:rFonts w:ascii="Verdana" w:hAnsi="Verdana"/>
              <w:bCs/>
              <w:spacing w:val="5"/>
              <w:kern w:val="14"/>
              <w:sz w:val="12"/>
              <w:szCs w:val="12"/>
            </w:rPr>
          </w:pPr>
          <w:r w:rsidRPr="00454C79">
            <w:rPr>
              <w:rFonts w:ascii="Verdana" w:hAnsi="Verdana"/>
              <w:bCs/>
              <w:spacing w:val="5"/>
              <w:kern w:val="14"/>
              <w:sz w:val="12"/>
              <w:szCs w:val="12"/>
            </w:rPr>
            <w:t xml:space="preserve">Rev. </w:t>
          </w:r>
          <w:r w:rsidR="00454C79" w:rsidRPr="00454C79">
            <w:rPr>
              <w:rFonts w:ascii="Verdana" w:hAnsi="Verdana"/>
              <w:bCs/>
              <w:spacing w:val="5"/>
              <w:kern w:val="14"/>
              <w:sz w:val="12"/>
              <w:szCs w:val="12"/>
            </w:rPr>
            <w:t>N</w:t>
          </w:r>
          <w:r w:rsidRPr="00454C79">
            <w:rPr>
              <w:rFonts w:ascii="Verdana" w:hAnsi="Verdana"/>
              <w:bCs/>
              <w:spacing w:val="5"/>
              <w:kern w:val="14"/>
              <w:sz w:val="12"/>
              <w:szCs w:val="12"/>
            </w:rPr>
            <w:t>r.</w:t>
          </w:r>
          <w:r w:rsidR="00A13420">
            <w:rPr>
              <w:rFonts w:ascii="Verdana" w:hAnsi="Verdana"/>
              <w:bCs/>
              <w:spacing w:val="5"/>
              <w:kern w:val="14"/>
              <w:sz w:val="12"/>
              <w:szCs w:val="12"/>
            </w:rPr>
            <w:t xml:space="preserve"> 00</w:t>
          </w:r>
        </w:p>
      </w:tc>
      <w:tc>
        <w:tcPr>
          <w:tcW w:w="1985" w:type="dxa"/>
        </w:tcPr>
        <w:p w14:paraId="690B1D86" w14:textId="77777777" w:rsidR="006013A7" w:rsidRPr="00454C79" w:rsidRDefault="00454C79" w:rsidP="00454C79">
          <w:pPr>
            <w:spacing w:before="60" w:after="20" w:line="264" w:lineRule="auto"/>
            <w:ind w:right="176"/>
            <w:jc w:val="right"/>
            <w:rPr>
              <w:rFonts w:ascii="Verdana" w:hAnsi="Verdana"/>
              <w:bCs/>
              <w:spacing w:val="5"/>
              <w:kern w:val="14"/>
              <w:sz w:val="12"/>
              <w:szCs w:val="12"/>
            </w:rPr>
          </w:pPr>
          <w:r w:rsidRPr="00454C79">
            <w:rPr>
              <w:rFonts w:ascii="Verdana" w:hAnsi="Verdana"/>
              <w:bCs/>
              <w:spacing w:val="5"/>
              <w:kern w:val="14"/>
              <w:sz w:val="12"/>
              <w:szCs w:val="12"/>
            </w:rPr>
            <w:t>Seite</w:t>
          </w:r>
          <w:r w:rsidR="006013A7" w:rsidRPr="00454C79">
            <w:rPr>
              <w:rFonts w:ascii="Verdana" w:hAnsi="Verdana"/>
              <w:bCs/>
              <w:spacing w:val="5"/>
              <w:kern w:val="14"/>
              <w:sz w:val="12"/>
              <w:szCs w:val="12"/>
            </w:rPr>
            <w:t xml:space="preserve"> </w:t>
          </w:r>
          <w:r w:rsidR="006013A7" w:rsidRPr="00454C79">
            <w:rPr>
              <w:rFonts w:ascii="Verdana" w:hAnsi="Verdana"/>
              <w:bCs/>
              <w:spacing w:val="5"/>
              <w:kern w:val="14"/>
              <w:sz w:val="12"/>
              <w:szCs w:val="12"/>
            </w:rPr>
            <w:fldChar w:fldCharType="begin"/>
          </w:r>
          <w:r w:rsidR="006013A7" w:rsidRPr="00454C79">
            <w:rPr>
              <w:rFonts w:ascii="Verdana" w:hAnsi="Verdana"/>
              <w:bCs/>
              <w:spacing w:val="5"/>
              <w:kern w:val="14"/>
              <w:sz w:val="12"/>
              <w:szCs w:val="12"/>
            </w:rPr>
            <w:instrText xml:space="preserve"> PAGE </w:instrText>
          </w:r>
          <w:r w:rsidR="006013A7" w:rsidRPr="00454C79">
            <w:rPr>
              <w:rFonts w:ascii="Verdana" w:hAnsi="Verdana"/>
              <w:bCs/>
              <w:spacing w:val="5"/>
              <w:kern w:val="14"/>
              <w:sz w:val="12"/>
              <w:szCs w:val="12"/>
            </w:rPr>
            <w:fldChar w:fldCharType="separate"/>
          </w:r>
          <w:r w:rsidR="00653CD6">
            <w:rPr>
              <w:rFonts w:ascii="Verdana" w:hAnsi="Verdana"/>
              <w:bCs/>
              <w:noProof/>
              <w:spacing w:val="5"/>
              <w:kern w:val="14"/>
              <w:sz w:val="12"/>
              <w:szCs w:val="12"/>
            </w:rPr>
            <w:t>1</w:t>
          </w:r>
          <w:r w:rsidR="006013A7" w:rsidRPr="00454C79">
            <w:rPr>
              <w:rFonts w:ascii="Verdana" w:hAnsi="Verdana"/>
              <w:bCs/>
              <w:spacing w:val="5"/>
              <w:kern w:val="14"/>
              <w:sz w:val="12"/>
              <w:szCs w:val="12"/>
            </w:rPr>
            <w:fldChar w:fldCharType="end"/>
          </w:r>
          <w:r w:rsidR="006013A7" w:rsidRPr="00454C79">
            <w:rPr>
              <w:rFonts w:ascii="Verdana" w:hAnsi="Verdana"/>
              <w:bCs/>
              <w:spacing w:val="5"/>
              <w:kern w:val="14"/>
              <w:sz w:val="12"/>
              <w:szCs w:val="12"/>
            </w:rPr>
            <w:t xml:space="preserve"> </w:t>
          </w:r>
          <w:r w:rsidRPr="00454C79">
            <w:rPr>
              <w:rFonts w:ascii="Verdana" w:hAnsi="Verdana"/>
              <w:bCs/>
              <w:spacing w:val="5"/>
              <w:kern w:val="14"/>
              <w:sz w:val="12"/>
              <w:szCs w:val="12"/>
            </w:rPr>
            <w:t>von</w:t>
          </w:r>
          <w:r w:rsidR="006013A7" w:rsidRPr="00454C79">
            <w:rPr>
              <w:rFonts w:ascii="Verdana" w:hAnsi="Verdana"/>
              <w:bCs/>
              <w:spacing w:val="5"/>
              <w:kern w:val="14"/>
              <w:sz w:val="12"/>
              <w:szCs w:val="12"/>
            </w:rPr>
            <w:t xml:space="preserve"> </w:t>
          </w:r>
          <w:r w:rsidR="006013A7" w:rsidRPr="00454C79">
            <w:rPr>
              <w:rFonts w:ascii="Verdana" w:hAnsi="Verdana"/>
              <w:bCs/>
              <w:spacing w:val="5"/>
              <w:kern w:val="14"/>
              <w:sz w:val="12"/>
              <w:szCs w:val="12"/>
            </w:rPr>
            <w:fldChar w:fldCharType="begin"/>
          </w:r>
          <w:r w:rsidR="006013A7" w:rsidRPr="00454C79">
            <w:rPr>
              <w:rFonts w:ascii="Verdana" w:hAnsi="Verdana"/>
              <w:bCs/>
              <w:spacing w:val="5"/>
              <w:kern w:val="14"/>
              <w:sz w:val="12"/>
              <w:szCs w:val="12"/>
            </w:rPr>
            <w:instrText xml:space="preserve"> NUMPAGES </w:instrText>
          </w:r>
          <w:r w:rsidR="006013A7" w:rsidRPr="00454C79">
            <w:rPr>
              <w:rFonts w:ascii="Verdana" w:hAnsi="Verdana"/>
              <w:bCs/>
              <w:spacing w:val="5"/>
              <w:kern w:val="14"/>
              <w:sz w:val="12"/>
              <w:szCs w:val="12"/>
            </w:rPr>
            <w:fldChar w:fldCharType="separate"/>
          </w:r>
          <w:r w:rsidR="00653CD6">
            <w:rPr>
              <w:rFonts w:ascii="Verdana" w:hAnsi="Verdana"/>
              <w:bCs/>
              <w:noProof/>
              <w:spacing w:val="5"/>
              <w:kern w:val="14"/>
              <w:sz w:val="12"/>
              <w:szCs w:val="12"/>
            </w:rPr>
            <w:t>1</w:t>
          </w:r>
          <w:r w:rsidR="006013A7" w:rsidRPr="00454C79">
            <w:rPr>
              <w:rFonts w:ascii="Verdana" w:hAnsi="Verdana"/>
              <w:bCs/>
              <w:spacing w:val="5"/>
              <w:kern w:val="14"/>
              <w:sz w:val="12"/>
              <w:szCs w:val="12"/>
            </w:rPr>
            <w:fldChar w:fldCharType="end"/>
          </w:r>
        </w:p>
      </w:tc>
    </w:tr>
  </w:tbl>
  <w:p w14:paraId="2B1DB486" w14:textId="77777777" w:rsidR="00294CEB" w:rsidRPr="00294CEB" w:rsidRDefault="00294CEB">
    <w:pPr>
      <w:pStyle w:val="Pidipagina"/>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auto"/>
      </w:tblBorders>
      <w:tblLook w:val="00A0" w:firstRow="1" w:lastRow="0" w:firstColumn="1" w:lastColumn="0" w:noHBand="0" w:noVBand="0"/>
    </w:tblPr>
    <w:tblGrid>
      <w:gridCol w:w="4854"/>
      <w:gridCol w:w="4858"/>
      <w:gridCol w:w="4858"/>
    </w:tblGrid>
    <w:tr w:rsidR="00AB3DD9" w:rsidRPr="00AB3DD9" w14:paraId="10DC2BE8" w14:textId="77777777" w:rsidTr="00744B49">
      <w:trPr>
        <w:trHeight w:val="260"/>
        <w:tblHeader/>
        <w:jc w:val="center"/>
      </w:trPr>
      <w:tc>
        <w:tcPr>
          <w:tcW w:w="1666" w:type="pct"/>
        </w:tcPr>
        <w:p w14:paraId="6B6E2355" w14:textId="77777777" w:rsidR="00AB3DD9" w:rsidRPr="00AB3DD9" w:rsidRDefault="00AB3DD9" w:rsidP="00AB3DD9">
          <w:pPr>
            <w:spacing w:before="60" w:after="20" w:line="264" w:lineRule="auto"/>
            <w:ind w:right="322"/>
            <w:rPr>
              <w:rFonts w:ascii="Verdana" w:hAnsi="Verdana"/>
              <w:bCs/>
              <w:spacing w:val="5"/>
              <w:kern w:val="14"/>
              <w:sz w:val="14"/>
              <w:szCs w:val="14"/>
              <w:lang w:val="it-IT"/>
            </w:rPr>
          </w:pPr>
          <w:r w:rsidRPr="00AB3DD9">
            <w:rPr>
              <w:rFonts w:ascii="Verdana" w:hAnsi="Verdana"/>
              <w:bCs/>
              <w:spacing w:val="5"/>
              <w:kern w:val="14"/>
              <w:sz w:val="14"/>
              <w:szCs w:val="14"/>
              <w:lang w:val="it-IT"/>
            </w:rPr>
            <w:t xml:space="preserve">Rilasciato da: </w:t>
          </w:r>
        </w:p>
      </w:tc>
      <w:tc>
        <w:tcPr>
          <w:tcW w:w="1667" w:type="pct"/>
        </w:tcPr>
        <w:p w14:paraId="7B4E75BA" w14:textId="77777777" w:rsidR="00AB3DD9" w:rsidRPr="00AB3DD9" w:rsidRDefault="00AB3DD9" w:rsidP="00AB3DD9">
          <w:pPr>
            <w:spacing w:before="60" w:after="20" w:line="264" w:lineRule="auto"/>
            <w:ind w:right="322"/>
            <w:rPr>
              <w:rFonts w:ascii="Verdana" w:hAnsi="Verdana"/>
              <w:bCs/>
              <w:spacing w:val="5"/>
              <w:kern w:val="14"/>
              <w:sz w:val="14"/>
              <w:szCs w:val="14"/>
              <w:lang w:val="it-IT"/>
            </w:rPr>
          </w:pPr>
          <w:r w:rsidRPr="00AB3DD9">
            <w:rPr>
              <w:rFonts w:ascii="Verdana" w:hAnsi="Verdana"/>
              <w:bCs/>
              <w:spacing w:val="5"/>
              <w:kern w:val="14"/>
              <w:sz w:val="14"/>
              <w:szCs w:val="14"/>
              <w:lang w:val="it-IT"/>
            </w:rPr>
            <w:t>ID:</w:t>
          </w:r>
        </w:p>
      </w:tc>
      <w:tc>
        <w:tcPr>
          <w:tcW w:w="1667" w:type="pct"/>
        </w:tcPr>
        <w:p w14:paraId="0C075889" w14:textId="77777777" w:rsidR="00AB3DD9" w:rsidRPr="00AB3DD9" w:rsidRDefault="00AB3DD9" w:rsidP="00AB3DD9">
          <w:pPr>
            <w:spacing w:before="60" w:after="20" w:line="264" w:lineRule="auto"/>
            <w:ind w:right="322"/>
            <w:rPr>
              <w:rFonts w:ascii="Verdana" w:hAnsi="Verdana"/>
              <w:bCs/>
              <w:spacing w:val="5"/>
              <w:kern w:val="14"/>
              <w:sz w:val="14"/>
              <w:szCs w:val="14"/>
              <w:lang w:val="it-IT"/>
            </w:rPr>
          </w:pPr>
          <w:r w:rsidRPr="00AB3DD9">
            <w:rPr>
              <w:rFonts w:ascii="Verdana" w:hAnsi="Verdana"/>
              <w:bCs/>
              <w:spacing w:val="5"/>
              <w:kern w:val="14"/>
              <w:sz w:val="14"/>
              <w:szCs w:val="14"/>
              <w:lang w:val="it-IT"/>
            </w:rPr>
            <w:t>Rev. n.</w:t>
          </w:r>
        </w:p>
      </w:tc>
    </w:tr>
    <w:tr w:rsidR="00AB3DD9" w:rsidRPr="00AB3DD9" w14:paraId="62860BF8" w14:textId="77777777" w:rsidTr="00744B49">
      <w:trPr>
        <w:trHeight w:val="260"/>
        <w:tblHeader/>
        <w:jc w:val="center"/>
      </w:trPr>
      <w:tc>
        <w:tcPr>
          <w:tcW w:w="1666" w:type="pct"/>
          <w:vAlign w:val="bottom"/>
        </w:tcPr>
        <w:p w14:paraId="698D163B" w14:textId="77777777" w:rsidR="00AB3DD9" w:rsidRPr="00AB3DD9" w:rsidRDefault="00AB3DD9" w:rsidP="00AB3DD9">
          <w:pPr>
            <w:spacing w:before="60" w:after="20" w:line="264" w:lineRule="auto"/>
            <w:ind w:right="322"/>
            <w:rPr>
              <w:rFonts w:ascii="Verdana" w:hAnsi="Verdana"/>
              <w:bCs/>
              <w:spacing w:val="5"/>
              <w:kern w:val="14"/>
              <w:sz w:val="14"/>
              <w:szCs w:val="14"/>
              <w:lang w:val="it-IT"/>
            </w:rPr>
          </w:pPr>
          <w:r w:rsidRPr="00AB3DD9">
            <w:rPr>
              <w:rFonts w:ascii="Verdana" w:hAnsi="Verdana"/>
              <w:bCs/>
              <w:spacing w:val="5"/>
              <w:kern w:val="14"/>
              <w:sz w:val="14"/>
              <w:szCs w:val="14"/>
              <w:lang w:val="it-IT"/>
            </w:rPr>
            <w:t>Data di rilascio:</w:t>
          </w:r>
        </w:p>
      </w:tc>
      <w:tc>
        <w:tcPr>
          <w:tcW w:w="1667" w:type="pct"/>
          <w:vAlign w:val="bottom"/>
        </w:tcPr>
        <w:p w14:paraId="649AC30D" w14:textId="77777777" w:rsidR="00AB3DD9" w:rsidRPr="00AB3DD9" w:rsidRDefault="00AB3DD9" w:rsidP="00AB3DD9">
          <w:pPr>
            <w:spacing w:before="60" w:after="20" w:line="264" w:lineRule="auto"/>
            <w:ind w:right="322"/>
            <w:rPr>
              <w:rFonts w:ascii="Verdana" w:hAnsi="Verdana"/>
              <w:bCs/>
              <w:spacing w:val="5"/>
              <w:kern w:val="14"/>
              <w:sz w:val="14"/>
              <w:szCs w:val="14"/>
              <w:lang w:val="it-IT"/>
            </w:rPr>
          </w:pPr>
          <w:r w:rsidRPr="00AB3DD9">
            <w:rPr>
              <w:rFonts w:ascii="Verdana" w:hAnsi="Verdana"/>
              <w:bCs/>
              <w:spacing w:val="5"/>
              <w:kern w:val="14"/>
              <w:sz w:val="14"/>
              <w:szCs w:val="14"/>
              <w:lang w:val="it-IT"/>
            </w:rPr>
            <w:t>Revisione programmata:</w:t>
          </w:r>
        </w:p>
      </w:tc>
      <w:tc>
        <w:tcPr>
          <w:tcW w:w="1667" w:type="pct"/>
          <w:vAlign w:val="bottom"/>
        </w:tcPr>
        <w:p w14:paraId="2039BFF6" w14:textId="77777777" w:rsidR="00AB3DD9" w:rsidRPr="00AB3DD9" w:rsidRDefault="00AB3DD9" w:rsidP="00AB3DD9">
          <w:pPr>
            <w:spacing w:before="60" w:after="20" w:line="264" w:lineRule="auto"/>
            <w:ind w:right="322"/>
            <w:rPr>
              <w:rFonts w:ascii="Verdana" w:hAnsi="Verdana"/>
              <w:bCs/>
              <w:spacing w:val="5"/>
              <w:kern w:val="14"/>
              <w:sz w:val="14"/>
              <w:szCs w:val="14"/>
              <w:lang w:val="it-IT"/>
            </w:rPr>
          </w:pPr>
          <w:r w:rsidRPr="00AB3DD9">
            <w:rPr>
              <w:rFonts w:ascii="Verdana" w:hAnsi="Verdana"/>
              <w:bCs/>
              <w:spacing w:val="5"/>
              <w:kern w:val="14"/>
              <w:sz w:val="14"/>
              <w:szCs w:val="14"/>
              <w:lang w:val="it-IT"/>
            </w:rPr>
            <w:t xml:space="preserve">Pagina </w:t>
          </w:r>
          <w:r w:rsidRPr="00AB3DD9">
            <w:rPr>
              <w:rFonts w:ascii="Verdana" w:hAnsi="Verdana"/>
              <w:bCs/>
              <w:spacing w:val="5"/>
              <w:kern w:val="14"/>
              <w:sz w:val="14"/>
              <w:szCs w:val="14"/>
              <w:lang w:val="it-IT"/>
            </w:rPr>
            <w:fldChar w:fldCharType="begin"/>
          </w:r>
          <w:r w:rsidRPr="00AB3DD9">
            <w:rPr>
              <w:rFonts w:ascii="Verdana" w:hAnsi="Verdana"/>
              <w:bCs/>
              <w:spacing w:val="5"/>
              <w:kern w:val="14"/>
              <w:sz w:val="14"/>
              <w:szCs w:val="14"/>
              <w:lang w:val="it-IT"/>
            </w:rPr>
            <w:instrText xml:space="preserve"> PAGE </w:instrText>
          </w:r>
          <w:r w:rsidRPr="00AB3DD9">
            <w:rPr>
              <w:rFonts w:ascii="Verdana" w:hAnsi="Verdana"/>
              <w:bCs/>
              <w:spacing w:val="5"/>
              <w:kern w:val="14"/>
              <w:sz w:val="14"/>
              <w:szCs w:val="14"/>
              <w:lang w:val="it-IT"/>
            </w:rPr>
            <w:fldChar w:fldCharType="separate"/>
          </w:r>
          <w:r w:rsidR="00294CEB">
            <w:rPr>
              <w:rFonts w:ascii="Verdana" w:hAnsi="Verdana"/>
              <w:bCs/>
              <w:noProof/>
              <w:spacing w:val="5"/>
              <w:kern w:val="14"/>
              <w:sz w:val="14"/>
              <w:szCs w:val="14"/>
              <w:lang w:val="it-IT"/>
            </w:rPr>
            <w:t>1</w:t>
          </w:r>
          <w:r w:rsidRPr="00AB3DD9">
            <w:rPr>
              <w:rFonts w:ascii="Verdana" w:hAnsi="Verdana"/>
              <w:bCs/>
              <w:spacing w:val="5"/>
              <w:kern w:val="14"/>
              <w:sz w:val="14"/>
              <w:szCs w:val="14"/>
              <w:lang w:val="it-IT"/>
            </w:rPr>
            <w:fldChar w:fldCharType="end"/>
          </w:r>
          <w:r w:rsidRPr="00AB3DD9">
            <w:rPr>
              <w:rFonts w:ascii="Verdana" w:hAnsi="Verdana"/>
              <w:bCs/>
              <w:spacing w:val="5"/>
              <w:kern w:val="14"/>
              <w:sz w:val="14"/>
              <w:szCs w:val="14"/>
              <w:lang w:val="it-IT"/>
            </w:rPr>
            <w:t xml:space="preserve"> di </w:t>
          </w:r>
          <w:r w:rsidRPr="00AB3DD9">
            <w:rPr>
              <w:rFonts w:ascii="Verdana" w:hAnsi="Verdana"/>
              <w:bCs/>
              <w:spacing w:val="5"/>
              <w:kern w:val="14"/>
              <w:sz w:val="14"/>
              <w:szCs w:val="14"/>
              <w:lang w:val="it-IT"/>
            </w:rPr>
            <w:fldChar w:fldCharType="begin"/>
          </w:r>
          <w:r w:rsidRPr="00AB3DD9">
            <w:rPr>
              <w:rFonts w:ascii="Verdana" w:hAnsi="Verdana"/>
              <w:bCs/>
              <w:spacing w:val="5"/>
              <w:kern w:val="14"/>
              <w:sz w:val="14"/>
              <w:szCs w:val="14"/>
              <w:lang w:val="it-IT"/>
            </w:rPr>
            <w:instrText xml:space="preserve"> NUMPAGES </w:instrText>
          </w:r>
          <w:r w:rsidRPr="00AB3DD9">
            <w:rPr>
              <w:rFonts w:ascii="Verdana" w:hAnsi="Verdana"/>
              <w:bCs/>
              <w:spacing w:val="5"/>
              <w:kern w:val="14"/>
              <w:sz w:val="14"/>
              <w:szCs w:val="14"/>
              <w:lang w:val="it-IT"/>
            </w:rPr>
            <w:fldChar w:fldCharType="separate"/>
          </w:r>
          <w:r w:rsidR="00FA4D06">
            <w:rPr>
              <w:rFonts w:ascii="Verdana" w:hAnsi="Verdana"/>
              <w:bCs/>
              <w:noProof/>
              <w:spacing w:val="5"/>
              <w:kern w:val="14"/>
              <w:sz w:val="14"/>
              <w:szCs w:val="14"/>
              <w:lang w:val="it-IT"/>
            </w:rPr>
            <w:t>1</w:t>
          </w:r>
          <w:r w:rsidRPr="00AB3DD9">
            <w:rPr>
              <w:rFonts w:ascii="Verdana" w:hAnsi="Verdana"/>
              <w:bCs/>
              <w:spacing w:val="5"/>
              <w:kern w:val="14"/>
              <w:sz w:val="14"/>
              <w:szCs w:val="14"/>
              <w:lang w:val="it-IT"/>
            </w:rPr>
            <w:fldChar w:fldCharType="end"/>
          </w:r>
        </w:p>
      </w:tc>
    </w:tr>
  </w:tbl>
  <w:p w14:paraId="4B860D7F" w14:textId="77777777" w:rsidR="00634480" w:rsidRPr="00AB3DD9" w:rsidRDefault="00634480" w:rsidP="00AB3DD9">
    <w:pPr>
      <w:ind w:right="323"/>
      <w:rPr>
        <w:rFonts w:ascii="Verdana" w:hAnsi="Verdana"/>
        <w:bCs/>
        <w:spacing w:val="5"/>
        <w:kern w:val="14"/>
        <w:sz w:val="14"/>
        <w:szCs w:val="14"/>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AB58" w14:textId="77777777" w:rsidR="00D548EF" w:rsidRDefault="00D548EF">
      <w:r>
        <w:separator/>
      </w:r>
    </w:p>
  </w:footnote>
  <w:footnote w:type="continuationSeparator" w:id="0">
    <w:p w14:paraId="27EB1751" w14:textId="77777777" w:rsidR="00D548EF" w:rsidRDefault="00D54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2E6E"/>
    <w:multiLevelType w:val="hybridMultilevel"/>
    <w:tmpl w:val="EAECF824"/>
    <w:lvl w:ilvl="0" w:tplc="E55C9A2E">
      <w:start w:val="1"/>
      <w:numFmt w:val="lowerLetter"/>
      <w:lvlText w:val="%1)"/>
      <w:lvlJc w:val="left"/>
      <w:pPr>
        <w:ind w:left="720" w:hanging="360"/>
      </w:pPr>
      <w:rPr>
        <w:rFonts w:ascii="Verdana" w:hAnsi="Verdana"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511411"/>
    <w:multiLevelType w:val="hybridMultilevel"/>
    <w:tmpl w:val="7804D24E"/>
    <w:lvl w:ilvl="0" w:tplc="48D0E95E">
      <w:start w:val="1"/>
      <w:numFmt w:val="decimal"/>
      <w:lvlText w:val="%1."/>
      <w:lvlJc w:val="left"/>
      <w:pPr>
        <w:ind w:left="720" w:hanging="360"/>
      </w:pPr>
      <w:rPr>
        <w:rFonts w:hint="default"/>
        <w:sz w:val="18"/>
      </w:rPr>
    </w:lvl>
    <w:lvl w:ilvl="1" w:tplc="288CFA7E">
      <w:start w:val="1"/>
      <w:numFmt w:val="decimal"/>
      <w:lvlText w:val="%2."/>
      <w:lvlJc w:val="left"/>
      <w:pPr>
        <w:ind w:left="1440" w:hanging="360"/>
      </w:pPr>
      <w:rPr>
        <w:rFonts w:ascii="Verdana" w:hAnsi="Verdana" w:cs="Symbol" w:hint="default"/>
        <w:b w:val="0"/>
        <w:bCs w:val="0"/>
        <w:i w:val="0"/>
        <w:iCs w:val="0"/>
        <w:caps w:val="0"/>
        <w:strike w:val="0"/>
        <w:dstrike w:val="0"/>
        <w:vanish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C53733"/>
    <w:multiLevelType w:val="hybridMultilevel"/>
    <w:tmpl w:val="CE923D5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1056FF8"/>
    <w:multiLevelType w:val="hybridMultilevel"/>
    <w:tmpl w:val="96E09EC4"/>
    <w:lvl w:ilvl="0" w:tplc="E55C9A2E">
      <w:start w:val="1"/>
      <w:numFmt w:val="lowerLetter"/>
      <w:lvlText w:val="%1)"/>
      <w:lvlJc w:val="left"/>
      <w:pPr>
        <w:ind w:left="720" w:hanging="360"/>
      </w:pPr>
      <w:rPr>
        <w:rFonts w:ascii="Verdana" w:hAnsi="Verdana"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926B9B"/>
    <w:multiLevelType w:val="hybridMultilevel"/>
    <w:tmpl w:val="B12C6D0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8503533"/>
    <w:multiLevelType w:val="hybridMultilevel"/>
    <w:tmpl w:val="34167C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B22F9C"/>
    <w:multiLevelType w:val="hybridMultilevel"/>
    <w:tmpl w:val="8CD0837A"/>
    <w:lvl w:ilvl="0" w:tplc="7ECE35AA">
      <w:numFmt w:val="bullet"/>
      <w:lvlText w:val="-"/>
      <w:lvlJc w:val="left"/>
      <w:pPr>
        <w:ind w:left="720" w:hanging="360"/>
      </w:pPr>
      <w:rPr>
        <w:rFonts w:ascii="Verdana" w:eastAsiaTheme="minorHAnsi" w:hAnsi="Verdana"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DF1268"/>
    <w:multiLevelType w:val="hybridMultilevel"/>
    <w:tmpl w:val="95208542"/>
    <w:lvl w:ilvl="0" w:tplc="38706C42">
      <w:start w:val="1"/>
      <w:numFmt w:val="decimal"/>
      <w:lvlText w:val="A%1)"/>
      <w:lvlJc w:val="left"/>
      <w:pPr>
        <w:ind w:left="1440" w:hanging="360"/>
      </w:pPr>
      <w:rPr>
        <w:rFonts w:ascii="Verdana" w:hAnsi="Verdana" w:hint="default"/>
        <w:b/>
        <w:i w:val="0"/>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895F7E"/>
    <w:multiLevelType w:val="hybridMultilevel"/>
    <w:tmpl w:val="5AAE377C"/>
    <w:lvl w:ilvl="0" w:tplc="AAF2861C">
      <w:start w:val="1"/>
      <w:numFmt w:val="upperLetter"/>
      <w:lvlText w:val="%1)"/>
      <w:lvlJc w:val="left"/>
      <w:pPr>
        <w:ind w:left="-360" w:hanging="360"/>
      </w:pPr>
      <w:rPr>
        <w:rFonts w:ascii="Verdana" w:hAnsi="Verdana" w:hint="default"/>
        <w:sz w:val="18"/>
      </w:rPr>
    </w:lvl>
    <w:lvl w:ilvl="1" w:tplc="AAF2861C">
      <w:start w:val="1"/>
      <w:numFmt w:val="upperLetter"/>
      <w:lvlText w:val="%2)"/>
      <w:lvlJc w:val="left"/>
      <w:pPr>
        <w:ind w:left="360" w:hanging="360"/>
      </w:pPr>
      <w:rPr>
        <w:rFonts w:ascii="Verdana" w:hAnsi="Verdana" w:hint="default"/>
        <w:sz w:val="18"/>
      </w:rPr>
    </w:lvl>
    <w:lvl w:ilvl="2" w:tplc="0410001B" w:tentative="1">
      <w:start w:val="1"/>
      <w:numFmt w:val="lowerRoman"/>
      <w:lvlText w:val="%3."/>
      <w:lvlJc w:val="right"/>
      <w:pPr>
        <w:ind w:left="1080" w:hanging="180"/>
      </w:pPr>
    </w:lvl>
    <w:lvl w:ilvl="3" w:tplc="0410000F" w:tentative="1">
      <w:start w:val="1"/>
      <w:numFmt w:val="decimal"/>
      <w:lvlText w:val="%4."/>
      <w:lvlJc w:val="left"/>
      <w:pPr>
        <w:ind w:left="1800" w:hanging="360"/>
      </w:pPr>
    </w:lvl>
    <w:lvl w:ilvl="4" w:tplc="04100019" w:tentative="1">
      <w:start w:val="1"/>
      <w:numFmt w:val="lowerLetter"/>
      <w:lvlText w:val="%5."/>
      <w:lvlJc w:val="left"/>
      <w:pPr>
        <w:ind w:left="2520" w:hanging="360"/>
      </w:pPr>
    </w:lvl>
    <w:lvl w:ilvl="5" w:tplc="0410001B" w:tentative="1">
      <w:start w:val="1"/>
      <w:numFmt w:val="lowerRoman"/>
      <w:lvlText w:val="%6."/>
      <w:lvlJc w:val="right"/>
      <w:pPr>
        <w:ind w:left="3240" w:hanging="180"/>
      </w:pPr>
    </w:lvl>
    <w:lvl w:ilvl="6" w:tplc="0410000F" w:tentative="1">
      <w:start w:val="1"/>
      <w:numFmt w:val="decimal"/>
      <w:lvlText w:val="%7."/>
      <w:lvlJc w:val="left"/>
      <w:pPr>
        <w:ind w:left="3960" w:hanging="360"/>
      </w:pPr>
    </w:lvl>
    <w:lvl w:ilvl="7" w:tplc="04100019" w:tentative="1">
      <w:start w:val="1"/>
      <w:numFmt w:val="lowerLetter"/>
      <w:lvlText w:val="%8."/>
      <w:lvlJc w:val="left"/>
      <w:pPr>
        <w:ind w:left="4680" w:hanging="360"/>
      </w:pPr>
    </w:lvl>
    <w:lvl w:ilvl="8" w:tplc="0410001B" w:tentative="1">
      <w:start w:val="1"/>
      <w:numFmt w:val="lowerRoman"/>
      <w:lvlText w:val="%9."/>
      <w:lvlJc w:val="right"/>
      <w:pPr>
        <w:ind w:left="5400" w:hanging="180"/>
      </w:pPr>
    </w:lvl>
  </w:abstractNum>
  <w:abstractNum w:abstractNumId="9" w15:restartNumberingAfterBreak="0">
    <w:nsid w:val="42173318"/>
    <w:multiLevelType w:val="hybridMultilevel"/>
    <w:tmpl w:val="89948606"/>
    <w:lvl w:ilvl="0" w:tplc="FC2CC900">
      <w:start w:val="1"/>
      <w:numFmt w:val="decimal"/>
      <w:lvlText w:val="B%1)"/>
      <w:lvlJc w:val="left"/>
      <w:pPr>
        <w:ind w:left="1440" w:hanging="360"/>
      </w:pPr>
      <w:rPr>
        <w:rFonts w:ascii="Verdana" w:hAnsi="Verdana" w:hint="default"/>
        <w:b/>
        <w:i w:val="0"/>
        <w:sz w:val="18"/>
      </w:rPr>
    </w:lvl>
    <w:lvl w:ilvl="1" w:tplc="0F56AC4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D1E4996"/>
    <w:multiLevelType w:val="hybridMultilevel"/>
    <w:tmpl w:val="730E3A6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4DF35FB"/>
    <w:multiLevelType w:val="hybridMultilevel"/>
    <w:tmpl w:val="8CBC8A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FD951B9"/>
    <w:multiLevelType w:val="hybridMultilevel"/>
    <w:tmpl w:val="E9A643EA"/>
    <w:lvl w:ilvl="0" w:tplc="CD829878">
      <w:start w:val="1"/>
      <w:numFmt w:val="decimal"/>
      <w:lvlText w:val="%1."/>
      <w:lvlJc w:val="left"/>
      <w:pPr>
        <w:ind w:left="1440" w:hanging="360"/>
      </w:pPr>
      <w:rPr>
        <w:rFonts w:ascii="Verdana" w:hAnsi="Verdana" w:hint="default"/>
        <w:b w:val="0"/>
        <w:i w:val="0"/>
        <w:sz w:val="18"/>
      </w:rPr>
    </w:lvl>
    <w:lvl w:ilvl="1" w:tplc="48D0E95E">
      <w:start w:val="1"/>
      <w:numFmt w:val="decimal"/>
      <w:lvlText w:val="%2."/>
      <w:lvlJc w:val="left"/>
      <w:pPr>
        <w:ind w:left="1440" w:hanging="360"/>
      </w:pPr>
      <w:rPr>
        <w:rFonts w:hint="default"/>
        <w:sz w:val="18"/>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32551DB"/>
    <w:multiLevelType w:val="hybridMultilevel"/>
    <w:tmpl w:val="0FDA6C36"/>
    <w:lvl w:ilvl="0" w:tplc="E55C9A2E">
      <w:start w:val="1"/>
      <w:numFmt w:val="lowerLetter"/>
      <w:lvlText w:val="%1)"/>
      <w:lvlJc w:val="left"/>
      <w:pPr>
        <w:ind w:left="720" w:hanging="360"/>
      </w:pPr>
      <w:rPr>
        <w:rFonts w:ascii="Verdana" w:hAnsi="Verdana"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4E45C13"/>
    <w:multiLevelType w:val="hybridMultilevel"/>
    <w:tmpl w:val="B70481D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5506AE1"/>
    <w:multiLevelType w:val="hybridMultilevel"/>
    <w:tmpl w:val="48541D7C"/>
    <w:lvl w:ilvl="0" w:tplc="E55C9A2E">
      <w:start w:val="1"/>
      <w:numFmt w:val="lowerLetter"/>
      <w:lvlText w:val="%1)"/>
      <w:lvlJc w:val="left"/>
      <w:pPr>
        <w:ind w:left="720" w:hanging="360"/>
      </w:pPr>
      <w:rPr>
        <w:rFonts w:ascii="Verdana" w:hAnsi="Verdana" w:hint="default"/>
        <w:sz w:val="18"/>
      </w:rPr>
    </w:lvl>
    <w:lvl w:ilvl="1" w:tplc="A450440E">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4B21A8E"/>
    <w:multiLevelType w:val="hybridMultilevel"/>
    <w:tmpl w:val="FD067DAA"/>
    <w:lvl w:ilvl="0" w:tplc="E55C9A2E">
      <w:start w:val="1"/>
      <w:numFmt w:val="lowerLetter"/>
      <w:lvlText w:val="%1)"/>
      <w:lvlJc w:val="left"/>
      <w:pPr>
        <w:ind w:left="720" w:hanging="360"/>
      </w:pPr>
      <w:rPr>
        <w:rFonts w:ascii="Verdana" w:hAnsi="Verdana"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E194ED7"/>
    <w:multiLevelType w:val="hybridMultilevel"/>
    <w:tmpl w:val="B816AE4C"/>
    <w:lvl w:ilvl="0" w:tplc="E55C9A2E">
      <w:start w:val="1"/>
      <w:numFmt w:val="lowerLetter"/>
      <w:lvlText w:val="%1)"/>
      <w:lvlJc w:val="left"/>
      <w:pPr>
        <w:ind w:left="720" w:hanging="360"/>
      </w:pPr>
      <w:rPr>
        <w:rFonts w:ascii="Verdana" w:hAnsi="Verdana"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FF6439D"/>
    <w:multiLevelType w:val="hybridMultilevel"/>
    <w:tmpl w:val="3C5614A6"/>
    <w:lvl w:ilvl="0" w:tplc="288CFA7E">
      <w:start w:val="1"/>
      <w:numFmt w:val="decimal"/>
      <w:lvlText w:val="%1."/>
      <w:lvlJc w:val="left"/>
      <w:pPr>
        <w:ind w:left="720" w:hanging="360"/>
      </w:pPr>
      <w:rPr>
        <w:rFonts w:ascii="Verdana" w:hAnsi="Verdana" w:cs="Symbol" w:hint="default"/>
        <w:b w:val="0"/>
        <w:bCs w:val="0"/>
        <w:i w:val="0"/>
        <w:iCs w:val="0"/>
        <w:caps w:val="0"/>
        <w:strike w:val="0"/>
        <w:dstrike w:val="0"/>
        <w:vanish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E7B4881C">
      <w:start w:val="1"/>
      <w:numFmt w:val="decimal"/>
      <w:lvlText w:val="%2."/>
      <w:lvlJc w:val="left"/>
      <w:pPr>
        <w:ind w:left="1440" w:hanging="360"/>
      </w:pPr>
      <w:rPr>
        <w:rFonts w:hint="default"/>
        <w:b w:val="0"/>
        <w:i w:val="0"/>
        <w:sz w:val="18"/>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06626560">
    <w:abstractNumId w:val="10"/>
  </w:num>
  <w:num w:numId="2" w16cid:durableId="32191245">
    <w:abstractNumId w:val="6"/>
  </w:num>
  <w:num w:numId="3" w16cid:durableId="434330157">
    <w:abstractNumId w:val="17"/>
  </w:num>
  <w:num w:numId="4" w16cid:durableId="1056665280">
    <w:abstractNumId w:val="15"/>
  </w:num>
  <w:num w:numId="5" w16cid:durableId="394356601">
    <w:abstractNumId w:val="16"/>
  </w:num>
  <w:num w:numId="6" w16cid:durableId="1715305977">
    <w:abstractNumId w:val="8"/>
  </w:num>
  <w:num w:numId="7" w16cid:durableId="1937322507">
    <w:abstractNumId w:val="7"/>
  </w:num>
  <w:num w:numId="8" w16cid:durableId="1548951184">
    <w:abstractNumId w:val="9"/>
  </w:num>
  <w:num w:numId="9" w16cid:durableId="1758945513">
    <w:abstractNumId w:val="12"/>
  </w:num>
  <w:num w:numId="10" w16cid:durableId="383914061">
    <w:abstractNumId w:val="1"/>
  </w:num>
  <w:num w:numId="11" w16cid:durableId="1667051639">
    <w:abstractNumId w:val="18"/>
  </w:num>
  <w:num w:numId="12" w16cid:durableId="1860385894">
    <w:abstractNumId w:val="3"/>
  </w:num>
  <w:num w:numId="13" w16cid:durableId="1333681659">
    <w:abstractNumId w:val="11"/>
  </w:num>
  <w:num w:numId="14" w16cid:durableId="1406806388">
    <w:abstractNumId w:val="0"/>
  </w:num>
  <w:num w:numId="15" w16cid:durableId="900792713">
    <w:abstractNumId w:val="13"/>
  </w:num>
  <w:num w:numId="16" w16cid:durableId="800921945">
    <w:abstractNumId w:val="2"/>
  </w:num>
  <w:num w:numId="17" w16cid:durableId="27462621">
    <w:abstractNumId w:val="14"/>
  </w:num>
  <w:num w:numId="18" w16cid:durableId="2068067045">
    <w:abstractNumId w:val="4"/>
  </w:num>
  <w:num w:numId="19" w16cid:durableId="84766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64"/>
    <w:rsid w:val="00006F08"/>
    <w:rsid w:val="00021EBB"/>
    <w:rsid w:val="000529EE"/>
    <w:rsid w:val="00052F98"/>
    <w:rsid w:val="00067B42"/>
    <w:rsid w:val="000918F1"/>
    <w:rsid w:val="00097349"/>
    <w:rsid w:val="000A1C22"/>
    <w:rsid w:val="000E3924"/>
    <w:rsid w:val="001042BD"/>
    <w:rsid w:val="00104738"/>
    <w:rsid w:val="00112CA6"/>
    <w:rsid w:val="001141EC"/>
    <w:rsid w:val="00130E33"/>
    <w:rsid w:val="00152636"/>
    <w:rsid w:val="00166909"/>
    <w:rsid w:val="00180932"/>
    <w:rsid w:val="00185A3A"/>
    <w:rsid w:val="00195418"/>
    <w:rsid w:val="0019572A"/>
    <w:rsid w:val="001E1D0B"/>
    <w:rsid w:val="001E312F"/>
    <w:rsid w:val="001E5300"/>
    <w:rsid w:val="00220703"/>
    <w:rsid w:val="00220E1C"/>
    <w:rsid w:val="00224512"/>
    <w:rsid w:val="0027058C"/>
    <w:rsid w:val="00293AB2"/>
    <w:rsid w:val="00294CEB"/>
    <w:rsid w:val="002A6040"/>
    <w:rsid w:val="002A7765"/>
    <w:rsid w:val="002C1D51"/>
    <w:rsid w:val="002E773A"/>
    <w:rsid w:val="002F7F70"/>
    <w:rsid w:val="00324968"/>
    <w:rsid w:val="00330030"/>
    <w:rsid w:val="00331643"/>
    <w:rsid w:val="00340C9E"/>
    <w:rsid w:val="00341C77"/>
    <w:rsid w:val="00353D73"/>
    <w:rsid w:val="00384BE9"/>
    <w:rsid w:val="00393265"/>
    <w:rsid w:val="003A7146"/>
    <w:rsid w:val="003D31A7"/>
    <w:rsid w:val="003F0BF2"/>
    <w:rsid w:val="00410F7F"/>
    <w:rsid w:val="004137CF"/>
    <w:rsid w:val="00414BB6"/>
    <w:rsid w:val="0042704E"/>
    <w:rsid w:val="004325A1"/>
    <w:rsid w:val="00454C79"/>
    <w:rsid w:val="00474398"/>
    <w:rsid w:val="004928A1"/>
    <w:rsid w:val="004A6F05"/>
    <w:rsid w:val="004D6705"/>
    <w:rsid w:val="004E38FF"/>
    <w:rsid w:val="005012B9"/>
    <w:rsid w:val="0050717A"/>
    <w:rsid w:val="00507F17"/>
    <w:rsid w:val="0052728E"/>
    <w:rsid w:val="00532E9F"/>
    <w:rsid w:val="005340E5"/>
    <w:rsid w:val="0054274F"/>
    <w:rsid w:val="00550073"/>
    <w:rsid w:val="00556837"/>
    <w:rsid w:val="00566DA4"/>
    <w:rsid w:val="005B13FB"/>
    <w:rsid w:val="005D29C8"/>
    <w:rsid w:val="005D3F6E"/>
    <w:rsid w:val="005F11DC"/>
    <w:rsid w:val="00601249"/>
    <w:rsid w:val="006013A7"/>
    <w:rsid w:val="00615CD2"/>
    <w:rsid w:val="0061609F"/>
    <w:rsid w:val="00633747"/>
    <w:rsid w:val="00634480"/>
    <w:rsid w:val="006350D4"/>
    <w:rsid w:val="006435BD"/>
    <w:rsid w:val="00653CD6"/>
    <w:rsid w:val="00655DF0"/>
    <w:rsid w:val="00657800"/>
    <w:rsid w:val="006617B7"/>
    <w:rsid w:val="00666F7C"/>
    <w:rsid w:val="00672AB7"/>
    <w:rsid w:val="00680FC1"/>
    <w:rsid w:val="006C777C"/>
    <w:rsid w:val="00703FC5"/>
    <w:rsid w:val="007065C0"/>
    <w:rsid w:val="007075D4"/>
    <w:rsid w:val="00744B49"/>
    <w:rsid w:val="00750783"/>
    <w:rsid w:val="007566FA"/>
    <w:rsid w:val="00764A4A"/>
    <w:rsid w:val="007A56F3"/>
    <w:rsid w:val="007A6446"/>
    <w:rsid w:val="007B1B63"/>
    <w:rsid w:val="007C5B71"/>
    <w:rsid w:val="007D0608"/>
    <w:rsid w:val="007D3EB5"/>
    <w:rsid w:val="007E4D06"/>
    <w:rsid w:val="00803333"/>
    <w:rsid w:val="0088009B"/>
    <w:rsid w:val="008B4BF8"/>
    <w:rsid w:val="008D3BBB"/>
    <w:rsid w:val="008E697F"/>
    <w:rsid w:val="00910D1D"/>
    <w:rsid w:val="00925015"/>
    <w:rsid w:val="00935F40"/>
    <w:rsid w:val="0093699A"/>
    <w:rsid w:val="00942B99"/>
    <w:rsid w:val="009A2006"/>
    <w:rsid w:val="009C1470"/>
    <w:rsid w:val="009C63C2"/>
    <w:rsid w:val="009E1F74"/>
    <w:rsid w:val="009F65ED"/>
    <w:rsid w:val="00A12D7D"/>
    <w:rsid w:val="00A13420"/>
    <w:rsid w:val="00A27F80"/>
    <w:rsid w:val="00A3003C"/>
    <w:rsid w:val="00A33E84"/>
    <w:rsid w:val="00A3537F"/>
    <w:rsid w:val="00A40195"/>
    <w:rsid w:val="00A5213D"/>
    <w:rsid w:val="00A62042"/>
    <w:rsid w:val="00A64D5B"/>
    <w:rsid w:val="00A74C76"/>
    <w:rsid w:val="00A774A1"/>
    <w:rsid w:val="00A87185"/>
    <w:rsid w:val="00A93388"/>
    <w:rsid w:val="00A95042"/>
    <w:rsid w:val="00AB39FF"/>
    <w:rsid w:val="00AB3DD9"/>
    <w:rsid w:val="00AC07CA"/>
    <w:rsid w:val="00AC73EC"/>
    <w:rsid w:val="00AD5A13"/>
    <w:rsid w:val="00AD651B"/>
    <w:rsid w:val="00B067FF"/>
    <w:rsid w:val="00B10768"/>
    <w:rsid w:val="00B10B30"/>
    <w:rsid w:val="00B5432B"/>
    <w:rsid w:val="00B72D64"/>
    <w:rsid w:val="00B76DF6"/>
    <w:rsid w:val="00BC70A5"/>
    <w:rsid w:val="00C22DA0"/>
    <w:rsid w:val="00C315FB"/>
    <w:rsid w:val="00CB72A1"/>
    <w:rsid w:val="00CC6C9F"/>
    <w:rsid w:val="00CD6FF5"/>
    <w:rsid w:val="00CF2CBE"/>
    <w:rsid w:val="00CF3F93"/>
    <w:rsid w:val="00D03000"/>
    <w:rsid w:val="00D22762"/>
    <w:rsid w:val="00D43ABA"/>
    <w:rsid w:val="00D4609E"/>
    <w:rsid w:val="00D548EF"/>
    <w:rsid w:val="00D64539"/>
    <w:rsid w:val="00D6501A"/>
    <w:rsid w:val="00D912C9"/>
    <w:rsid w:val="00D91CC5"/>
    <w:rsid w:val="00DC0D84"/>
    <w:rsid w:val="00DC46CB"/>
    <w:rsid w:val="00DF1917"/>
    <w:rsid w:val="00DF1F2D"/>
    <w:rsid w:val="00E215C0"/>
    <w:rsid w:val="00E272CB"/>
    <w:rsid w:val="00E315B3"/>
    <w:rsid w:val="00E36380"/>
    <w:rsid w:val="00E51913"/>
    <w:rsid w:val="00E66A72"/>
    <w:rsid w:val="00E931FB"/>
    <w:rsid w:val="00E97C4B"/>
    <w:rsid w:val="00EA7576"/>
    <w:rsid w:val="00EF67CC"/>
    <w:rsid w:val="00F11457"/>
    <w:rsid w:val="00F47C2F"/>
    <w:rsid w:val="00F5222E"/>
    <w:rsid w:val="00F54A3B"/>
    <w:rsid w:val="00F561BC"/>
    <w:rsid w:val="00F707D0"/>
    <w:rsid w:val="00F82471"/>
    <w:rsid w:val="00FA4D06"/>
    <w:rsid w:val="00FB223A"/>
    <w:rsid w:val="00FD17C3"/>
    <w:rsid w:val="00FD2A7D"/>
    <w:rsid w:val="00FE0B4C"/>
    <w:rsid w:val="00FE2C53"/>
    <w:rsid w:val="00FF0B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73B97"/>
  <w15:chartTrackingRefBased/>
  <w15:docId w15:val="{FDE5DA4B-76B5-493D-BF69-EC6D56DA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5418"/>
    <w:rPr>
      <w:sz w:val="24"/>
      <w:szCs w:val="24"/>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320"/>
        <w:tab w:val="right" w:pos="8640"/>
      </w:tabs>
    </w:pPr>
  </w:style>
  <w:style w:type="paragraph" w:styleId="Pidipagina">
    <w:name w:val="footer"/>
    <w:basedOn w:val="Normale"/>
    <w:semiHidden/>
    <w:pPr>
      <w:tabs>
        <w:tab w:val="center" w:pos="4320"/>
        <w:tab w:val="right" w:pos="8640"/>
      </w:tabs>
    </w:pPr>
  </w:style>
  <w:style w:type="paragraph" w:customStyle="1" w:styleId="SanTxt">
    <w:name w:val="San_Txt"/>
    <w:link w:val="SanTxtZchn"/>
    <w:pPr>
      <w:spacing w:line="264" w:lineRule="auto"/>
    </w:pPr>
    <w:rPr>
      <w:rFonts w:ascii="Verdana" w:hAnsi="Verdana"/>
      <w:spacing w:val="2"/>
      <w:kern w:val="19"/>
      <w:sz w:val="18"/>
      <w:szCs w:val="24"/>
      <w:lang w:val="de-DE" w:eastAsia="de-DE"/>
    </w:rPr>
  </w:style>
  <w:style w:type="character" w:customStyle="1" w:styleId="SanTxtZchn">
    <w:name w:val="San_Txt Zchn"/>
    <w:link w:val="SanTxt"/>
    <w:rsid w:val="004325A1"/>
    <w:rPr>
      <w:rFonts w:ascii="Verdana" w:hAnsi="Verdana"/>
      <w:spacing w:val="2"/>
      <w:kern w:val="19"/>
      <w:sz w:val="18"/>
      <w:szCs w:val="24"/>
      <w:lang w:val="de-DE" w:eastAsia="de-DE"/>
    </w:rPr>
  </w:style>
  <w:style w:type="paragraph" w:customStyle="1" w:styleId="SanSmall">
    <w:name w:val="San_Small"/>
    <w:basedOn w:val="SanTxt"/>
    <w:rPr>
      <w:spacing w:val="4"/>
      <w:kern w:val="14"/>
      <w:sz w:val="14"/>
    </w:rPr>
  </w:style>
  <w:style w:type="paragraph" w:customStyle="1" w:styleId="SanSmall02">
    <w:name w:val="San_Small_02"/>
    <w:basedOn w:val="SanSmall"/>
    <w:rPr>
      <w:spacing w:val="5"/>
      <w:sz w:val="12"/>
      <w:szCs w:val="22"/>
    </w:rPr>
  </w:style>
  <w:style w:type="paragraph" w:customStyle="1" w:styleId="Absender02">
    <w:name w:val="Absender_02"/>
    <w:basedOn w:val="Normale"/>
    <w:pPr>
      <w:widowControl w:val="0"/>
      <w:autoSpaceDE w:val="0"/>
      <w:autoSpaceDN w:val="0"/>
      <w:adjustRightInd w:val="0"/>
      <w:spacing w:line="160" w:lineRule="atLeast"/>
      <w:textAlignment w:val="center"/>
    </w:pPr>
    <w:rPr>
      <w:rFonts w:ascii="Verdana" w:hAnsi="Verdana"/>
      <w:color w:val="000000"/>
      <w:spacing w:val="3"/>
      <w:sz w:val="12"/>
      <w:szCs w:val="12"/>
    </w:rPr>
  </w:style>
  <w:style w:type="paragraph" w:customStyle="1" w:styleId="SanTitel01">
    <w:name w:val="San_Titel_01"/>
    <w:basedOn w:val="SanTxt"/>
    <w:pPr>
      <w:pBdr>
        <w:top w:val="single" w:sz="24" w:space="1" w:color="E6E6E6"/>
        <w:bottom w:val="single" w:sz="24" w:space="1" w:color="E6E6E6"/>
      </w:pBdr>
      <w:shd w:val="clear" w:color="auto" w:fill="E6E6E6"/>
      <w:spacing w:after="120"/>
      <w:jc w:val="center"/>
    </w:pPr>
    <w:rPr>
      <w:b/>
      <w:sz w:val="20"/>
    </w:rPr>
  </w:style>
  <w:style w:type="paragraph" w:styleId="Testonotaapidipagina">
    <w:name w:val="footnote text"/>
    <w:basedOn w:val="Normale"/>
    <w:link w:val="TestonotaapidipaginaCarattere"/>
    <w:uiPriority w:val="99"/>
    <w:semiHidden/>
    <w:unhideWhenUsed/>
    <w:rsid w:val="009F65ED"/>
    <w:rPr>
      <w:sz w:val="20"/>
      <w:szCs w:val="20"/>
    </w:rPr>
  </w:style>
  <w:style w:type="character" w:customStyle="1" w:styleId="TestonotaapidipaginaCarattere">
    <w:name w:val="Testo nota a piè di pagina Carattere"/>
    <w:link w:val="Testonotaapidipagina"/>
    <w:uiPriority w:val="99"/>
    <w:semiHidden/>
    <w:rsid w:val="009F65ED"/>
    <w:rPr>
      <w:lang w:val="de-DE" w:eastAsia="de-DE"/>
    </w:rPr>
  </w:style>
  <w:style w:type="character" w:styleId="Rimandonotaapidipagina">
    <w:name w:val="footnote reference"/>
    <w:uiPriority w:val="99"/>
    <w:semiHidden/>
    <w:unhideWhenUsed/>
    <w:rsid w:val="009F65ED"/>
    <w:rPr>
      <w:vertAlign w:val="superscript"/>
    </w:rPr>
  </w:style>
  <w:style w:type="table" w:styleId="Grigliatabella">
    <w:name w:val="Table Grid"/>
    <w:basedOn w:val="Tabellanormale"/>
    <w:uiPriority w:val="59"/>
    <w:rsid w:val="00331643"/>
    <w:rPr>
      <w:rFonts w:ascii="Verdana" w:hAnsi="Verdana"/>
      <w:spacing w:val="2"/>
      <w:kern w:val="19"/>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653CD6"/>
    <w:rPr>
      <w:sz w:val="24"/>
      <w:szCs w:val="24"/>
      <w:lang w:val="de-DE" w:eastAsia="de-DE"/>
    </w:rPr>
  </w:style>
  <w:style w:type="paragraph" w:styleId="Paragrafoelenco">
    <w:name w:val="List Paragraph"/>
    <w:basedOn w:val="Normale"/>
    <w:uiPriority w:val="34"/>
    <w:qFormat/>
    <w:rsid w:val="00DF1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FEFC-467C-4179-98AC-52238ED4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2977</Words>
  <Characters>16973</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Abteilung Allgemeine Chirurgie</vt:lpstr>
    </vt:vector>
  </TitlesOfParts>
  <Company>Sanitätsbetrieb Meran</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Abteilung Allgemeine Chirurgie</dc:title>
  <dc:subject/>
  <dc:creator>Sanitätsbetrieb Meran</dc:creator>
  <cp:keywords/>
  <cp:lastModifiedBy>Di Tommaso Dr. Maria</cp:lastModifiedBy>
  <cp:revision>4</cp:revision>
  <cp:lastPrinted>2007-10-15T06:16:00Z</cp:lastPrinted>
  <dcterms:created xsi:type="dcterms:W3CDTF">2025-10-21T11:55:00Z</dcterms:created>
  <dcterms:modified xsi:type="dcterms:W3CDTF">2025-10-21T12:32:00Z</dcterms:modified>
</cp:coreProperties>
</file>