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1D3" w:rsidRPr="00C934E9" w:rsidRDefault="002171D3" w:rsidP="00F833DC">
      <w:pPr>
        <w:pStyle w:val="Listenabsatz"/>
        <w:numPr>
          <w:ilvl w:val="0"/>
          <w:numId w:val="2"/>
        </w:numPr>
        <w:ind w:left="284" w:hanging="284"/>
        <w:rPr>
          <w:rFonts w:asciiTheme="minorHAnsi" w:hAnsiTheme="minorHAnsi" w:cs="Arial"/>
          <w:b/>
          <w:i/>
          <w:sz w:val="22"/>
          <w:szCs w:val="22"/>
          <w:u w:val="single"/>
          <w:lang w:val="de-DE"/>
        </w:rPr>
      </w:pPr>
      <w:r w:rsidRPr="00C934E9">
        <w:rPr>
          <w:rFonts w:asciiTheme="minorHAnsi" w:hAnsiTheme="minorHAnsi" w:cs="Arial"/>
          <w:b/>
          <w:i/>
          <w:sz w:val="22"/>
          <w:szCs w:val="22"/>
          <w:u w:val="single"/>
          <w:lang w:val="de-DE"/>
        </w:rPr>
        <w:t xml:space="preserve">Grundsätzlich notwendige Bestimmungen: </w:t>
      </w:r>
      <w:hyperlink r:id="rId7" w:history="1">
        <w:proofErr w:type="spellStart"/>
        <w:r w:rsidRPr="00DA78A6">
          <w:rPr>
            <w:rStyle w:val="Hyperlink"/>
            <w:rFonts w:asciiTheme="minorHAnsi" w:hAnsiTheme="minorHAnsi" w:cs="Arial"/>
            <w:b/>
            <w:i/>
            <w:sz w:val="22"/>
            <w:szCs w:val="22"/>
            <w:lang w:val="de-DE"/>
          </w:rPr>
          <w:t>Artt</w:t>
        </w:r>
        <w:proofErr w:type="spellEnd"/>
        <w:r w:rsidRPr="00DA78A6">
          <w:rPr>
            <w:rStyle w:val="Hyperlink"/>
            <w:rFonts w:asciiTheme="minorHAnsi" w:hAnsiTheme="minorHAnsi" w:cs="Arial"/>
            <w:b/>
            <w:i/>
            <w:sz w:val="22"/>
            <w:szCs w:val="22"/>
            <w:lang w:val="de-DE"/>
          </w:rPr>
          <w:t>. 16, 20 und 21 ZGB</w:t>
        </w:r>
      </w:hyperlink>
    </w:p>
    <w:p w:rsidR="002171D3" w:rsidRPr="00C934E9" w:rsidRDefault="002171D3" w:rsidP="00F833DC">
      <w:pPr>
        <w:ind w:left="567" w:hanging="283"/>
        <w:rPr>
          <w:rFonts w:asciiTheme="minorHAnsi" w:hAnsiTheme="minorHAnsi" w:cs="Arial"/>
          <w:b/>
          <w:i/>
          <w:sz w:val="22"/>
          <w:szCs w:val="22"/>
          <w:lang w:val="de-DE"/>
        </w:rPr>
      </w:pP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Bezeichnung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 </w:t>
      </w:r>
      <w:r w:rsidRPr="00C934E9">
        <w:rPr>
          <w:rFonts w:asciiTheme="minorHAnsi" w:hAnsiTheme="minorHAnsi" w:cs="Arial"/>
          <w:sz w:val="14"/>
          <w:szCs w:val="22"/>
          <w:lang w:val="de-DE"/>
        </w:rPr>
        <w:t>……………………………………………………………………………………………………………………</w:t>
      </w:r>
      <w:proofErr w:type="gramStart"/>
      <w:r w:rsidRPr="00C934E9">
        <w:rPr>
          <w:rFonts w:asciiTheme="minorHAnsi" w:hAnsiTheme="minorHAnsi" w:cs="Arial"/>
          <w:sz w:val="14"/>
          <w:szCs w:val="22"/>
          <w:lang w:val="de-DE"/>
        </w:rPr>
        <w:t>…….</w:t>
      </w:r>
      <w:proofErr w:type="gramEnd"/>
      <w:r w:rsidRPr="00C934E9">
        <w:rPr>
          <w:rFonts w:asciiTheme="minorHAnsi" w:hAnsiTheme="minorHAnsi" w:cs="Arial"/>
          <w:sz w:val="14"/>
          <w:szCs w:val="22"/>
          <w:lang w:val="de-DE"/>
        </w:rPr>
        <w:t>…………………..</w:t>
      </w: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Zweck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: 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t>M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uss ideeller und nicht gewerblicher Natur sein</w:t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t xml:space="preserve"> (Ziel und Zweck abstrakt – Tätigkeit konkret)</w:t>
      </w: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Fehlen von Gewinnabsicht</w:t>
      </w:r>
      <w:r w:rsidR="00DA78A6">
        <w:rPr>
          <w:rFonts w:asciiTheme="minorHAnsi" w:hAnsiTheme="minorHAnsi" w:cs="Arial"/>
          <w:b/>
          <w:sz w:val="22"/>
          <w:szCs w:val="22"/>
          <w:lang w:val="de-DE"/>
        </w:rPr>
        <w:t xml:space="preserve"> </w:t>
      </w: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Vermögen</w:t>
      </w: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Sitz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: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muss sich in Südtirol befinden; zumindest die Gemeinde muss eindeutig festgelegt sein</w:t>
      </w: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Beitrittskriterien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: </w:t>
      </w:r>
      <w:bookmarkStart w:id="0" w:name="_GoBack"/>
      <w:bookmarkEnd w:id="0"/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Wer kann Mitglied werden und wer entscheidet? </w:t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>Zu empfehlen außerdem: begründete Nichtaufnahme</w:t>
      </w: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Ausschlusskriterien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Man könnte jedoch im Zweifel das Fehlen gelten lassen, da dann die Bestimmung lt. </w:t>
      </w:r>
      <w:hyperlink r:id="rId8" w:history="1">
        <w:r w:rsidRPr="00DA78A6">
          <w:rPr>
            <w:rStyle w:val="Hyperlink"/>
            <w:rFonts w:asciiTheme="minorHAnsi" w:hAnsiTheme="minorHAnsi" w:cs="Arial"/>
            <w:sz w:val="22"/>
            <w:szCs w:val="22"/>
            <w:lang w:val="de-DE"/>
          </w:rPr>
          <w:t>Art. 24, Abs. 3</w:t>
        </w:r>
      </w:hyperlink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 greift</w:t>
      </w: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Rechte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der Mitglieder</w:t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t xml:space="preserve"> </w:t>
      </w:r>
    </w:p>
    <w:p w:rsidR="002171D3" w:rsidRPr="00C934E9" w:rsidRDefault="00F833DC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M</w:t>
      </w:r>
      <w:r w:rsidR="002171D3" w:rsidRPr="00C934E9">
        <w:rPr>
          <w:rFonts w:asciiTheme="minorHAnsi" w:hAnsiTheme="minorHAnsi" w:cs="Arial"/>
          <w:b/>
          <w:sz w:val="22"/>
          <w:szCs w:val="22"/>
          <w:lang w:val="de-DE"/>
        </w:rPr>
        <w:t>ehrfaches</w:t>
      </w:r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r w:rsidR="002171D3" w:rsidRPr="00C934E9">
        <w:rPr>
          <w:rFonts w:asciiTheme="minorHAnsi" w:hAnsiTheme="minorHAnsi" w:cs="Arial"/>
          <w:b/>
          <w:sz w:val="22"/>
          <w:szCs w:val="22"/>
          <w:lang w:val="de-DE"/>
        </w:rPr>
        <w:t>Stimmrecht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proofErr w:type="gramStart"/>
      <w:r w:rsidRPr="00C934E9">
        <w:rPr>
          <w:rFonts w:asciiTheme="minorHAnsi" w:hAnsiTheme="minorHAnsi" w:cs="Arial"/>
          <w:sz w:val="22"/>
          <w:szCs w:val="22"/>
          <w:lang w:val="de-DE"/>
        </w:rPr>
        <w:t>D</w:t>
      </w:r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>arf</w:t>
      </w:r>
      <w:proofErr w:type="gramEnd"/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r w:rsidR="002171D3" w:rsidRPr="00C934E9">
        <w:rPr>
          <w:rFonts w:asciiTheme="minorHAnsi" w:hAnsiTheme="minorHAnsi" w:cs="Arial"/>
          <w:sz w:val="22"/>
          <w:szCs w:val="22"/>
          <w:u w:val="single"/>
          <w:lang w:val="de-DE"/>
        </w:rPr>
        <w:t>nicht vorgesehen</w:t>
      </w:r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 xml:space="preserve"> sein</w:t>
      </w: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Pflichten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der Mitglieder</w:t>
      </w:r>
    </w:p>
    <w:p w:rsidR="002171D3" w:rsidRPr="00C934E9" w:rsidRDefault="00F833DC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J</w:t>
      </w:r>
      <w:r w:rsidR="002171D3" w:rsidRPr="00C934E9">
        <w:rPr>
          <w:rFonts w:asciiTheme="minorHAnsi" w:hAnsiTheme="minorHAnsi" w:cs="Arial"/>
          <w:b/>
          <w:sz w:val="22"/>
          <w:szCs w:val="22"/>
          <w:lang w:val="de-DE"/>
        </w:rPr>
        <w:t>ährliche Vollversammlung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>Möglichst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innerhalb der ersten vier Monate des Jahres, zur Genehmigung der Rechnungslegung</w:t>
      </w: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Ämter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>Dauer, Mitgliederanzahl</w:t>
      </w:r>
    </w:p>
    <w:p w:rsidR="002171D3" w:rsidRPr="00C934E9" w:rsidRDefault="00F833DC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Außerordentliche </w:t>
      </w:r>
      <w:r w:rsidR="002171D3" w:rsidRPr="00C934E9">
        <w:rPr>
          <w:rFonts w:asciiTheme="minorHAnsi" w:hAnsiTheme="minorHAnsi" w:cs="Arial"/>
          <w:b/>
          <w:sz w:val="22"/>
          <w:szCs w:val="22"/>
          <w:lang w:val="de-DE"/>
        </w:rPr>
        <w:t>Mitgliederversammlung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Pr="00C934E9">
        <w:rPr>
          <w:rFonts w:asciiTheme="minorHAnsi" w:hAnsiTheme="minorHAnsi" w:cs="Arial"/>
          <w:sz w:val="22"/>
          <w:szCs w:val="22"/>
          <w:lang w:val="de-DE"/>
        </w:rPr>
        <w:br/>
        <w:t xml:space="preserve">Einberufung </w:t>
      </w:r>
      <w:r w:rsidR="002171D3" w:rsidRPr="00FB1DE7">
        <w:rPr>
          <w:rFonts w:asciiTheme="minorHAnsi" w:hAnsiTheme="minorHAnsi" w:cs="Arial"/>
          <w:sz w:val="22"/>
          <w:szCs w:val="22"/>
          <w:lang w:val="de-DE"/>
        </w:rPr>
        <w:t>durch 1/10 Mitglieder</w:t>
      </w:r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>*</w:t>
      </w:r>
      <w:r w:rsidR="00FB1DE7">
        <w:rPr>
          <w:rFonts w:asciiTheme="minorHAnsi" w:hAnsiTheme="minorHAnsi" w:cs="Arial"/>
          <w:sz w:val="22"/>
          <w:szCs w:val="22"/>
          <w:lang w:val="de-DE"/>
        </w:rPr>
        <w:t>!</w:t>
      </w: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Genehmigung Jahresabschlussrechnung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>durch die Vollversammlung</w:t>
      </w:r>
    </w:p>
    <w:p w:rsidR="002171D3" w:rsidRPr="00C934E9" w:rsidRDefault="00F833DC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D</w:t>
      </w:r>
      <w:r w:rsidR="002171D3" w:rsidRPr="00C934E9">
        <w:rPr>
          <w:rFonts w:asciiTheme="minorHAnsi" w:hAnsiTheme="minorHAnsi" w:cs="Arial"/>
          <w:b/>
          <w:sz w:val="22"/>
          <w:szCs w:val="22"/>
          <w:lang w:val="de-DE"/>
        </w:rPr>
        <w:t>emokratischer Aufbau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>Besetzung der Ämter durch Wahl</w:t>
      </w: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Beschlüsse der M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>itgliederversammlung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>Stimmenmehrheit bei Anwesenheit von mindestens der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 ½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*</w:t>
      </w: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2. Einberufung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br/>
        <w:t xml:space="preserve">ist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unabhängig von der Anzahl der Anwesenden gültig*</w:t>
      </w:r>
    </w:p>
    <w:p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bookmarkStart w:id="1" w:name="_Hlk529183301"/>
      <w:r w:rsidRPr="00C934E9">
        <w:rPr>
          <w:rFonts w:asciiTheme="minorHAnsi" w:hAnsiTheme="minorHAnsi" w:cs="Arial"/>
          <w:b/>
          <w:sz w:val="22"/>
          <w:szCs w:val="22"/>
          <w:lang w:val="de-DE"/>
        </w:rPr>
        <w:t>Auflösung + Zuweisung des Vermögens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: </w:t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>Zustimmung von mindest</w:t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t xml:space="preserve">ens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¾ der Mitglieder</w:t>
      </w:r>
    </w:p>
    <w:p w:rsidR="002171D3" w:rsidRPr="00C934E9" w:rsidRDefault="002171D3" w:rsidP="00C934E9">
      <w:pPr>
        <w:spacing w:before="120" w:after="120"/>
        <w:ind w:left="568" w:hanging="568"/>
        <w:rPr>
          <w:rFonts w:asciiTheme="minorHAnsi" w:hAnsiTheme="minorHAnsi" w:cs="Arial"/>
          <w:b/>
          <w:sz w:val="22"/>
          <w:szCs w:val="22"/>
          <w:lang w:val="de-DE"/>
        </w:rPr>
      </w:pPr>
    </w:p>
    <w:p w:rsidR="002171D3" w:rsidRPr="00C934E9" w:rsidRDefault="002171D3" w:rsidP="002171D3">
      <w:pPr>
        <w:rPr>
          <w:rFonts w:asciiTheme="minorHAnsi" w:hAnsiTheme="minorHAnsi" w:cs="Arial"/>
          <w:b/>
          <w:sz w:val="22"/>
          <w:szCs w:val="22"/>
          <w:lang w:val="de-DE"/>
        </w:rPr>
      </w:pPr>
    </w:p>
    <w:p w:rsidR="002171D3" w:rsidRPr="00C934E9" w:rsidRDefault="002171D3" w:rsidP="00223215">
      <w:pPr>
        <w:pStyle w:val="Listenabsatz"/>
        <w:numPr>
          <w:ilvl w:val="0"/>
          <w:numId w:val="2"/>
        </w:numPr>
        <w:ind w:left="284" w:hanging="284"/>
        <w:rPr>
          <w:rFonts w:asciiTheme="minorHAnsi" w:hAnsiTheme="minorHAnsi" w:cs="Arial"/>
          <w:b/>
          <w:i/>
          <w:sz w:val="22"/>
          <w:szCs w:val="22"/>
          <w:u w:val="single"/>
          <w:lang w:val="de-DE"/>
        </w:rPr>
      </w:pPr>
      <w:r w:rsidRPr="00C934E9">
        <w:rPr>
          <w:rFonts w:asciiTheme="minorHAnsi" w:hAnsiTheme="minorHAnsi" w:cs="Arial"/>
          <w:b/>
          <w:i/>
          <w:sz w:val="22"/>
          <w:szCs w:val="22"/>
          <w:u w:val="single"/>
          <w:lang w:val="de-DE"/>
        </w:rPr>
        <w:t>Bestimmungen, bei denen zu empfehlen ist, dass sie im Statut berücksichtigt werden</w:t>
      </w:r>
    </w:p>
    <w:p w:rsidR="002171D3" w:rsidRPr="00C934E9" w:rsidRDefault="002171D3" w:rsidP="002171D3">
      <w:pPr>
        <w:rPr>
          <w:rFonts w:asciiTheme="minorHAnsi" w:hAnsiTheme="minorHAnsi" w:cs="Arial"/>
          <w:b/>
          <w:sz w:val="22"/>
          <w:szCs w:val="22"/>
          <w:lang w:val="de-DE"/>
        </w:rPr>
      </w:pPr>
    </w:p>
    <w:p w:rsidR="002171D3" w:rsidRPr="00C934E9" w:rsidRDefault="002171D3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Regelung der Satzungsänderung</w:t>
      </w:r>
      <w:r w:rsidR="00223215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223215" w:rsidRPr="00C934E9">
        <w:rPr>
          <w:rFonts w:asciiTheme="minorHAnsi" w:hAnsiTheme="minorHAnsi" w:cs="Arial"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Wenn keine ausdrückliche Regelung getroffen wird, gelten die Bestimmungen des </w:t>
      </w:r>
      <w:hyperlink r:id="rId9" w:history="1">
        <w:r w:rsidRPr="00FB1DE7">
          <w:rPr>
            <w:rStyle w:val="Hyperlink"/>
            <w:rFonts w:asciiTheme="minorHAnsi" w:hAnsiTheme="minorHAnsi" w:cs="Arial"/>
            <w:sz w:val="22"/>
            <w:szCs w:val="22"/>
            <w:lang w:val="de-DE"/>
          </w:rPr>
          <w:t>Art. 21, Absatz 2 ZGB</w:t>
        </w:r>
      </w:hyperlink>
      <w:r w:rsidRPr="00C934E9">
        <w:rPr>
          <w:rFonts w:asciiTheme="minorHAnsi" w:hAnsiTheme="minorHAnsi" w:cs="Arial"/>
          <w:sz w:val="22"/>
          <w:szCs w:val="22"/>
          <w:lang w:val="de-DE"/>
        </w:rPr>
        <w:t>: Es müssen mindestens ¾ der stimmberechtigten Mitglieder anwesend sein und die Mehrheit der Anwesenden muss zustimmen</w:t>
      </w:r>
    </w:p>
    <w:bookmarkEnd w:id="1"/>
    <w:p w:rsidR="002171D3" w:rsidRPr="00C934E9" w:rsidRDefault="002171D3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lastRenderedPageBreak/>
        <w:t>Einkünfte aus den Tätigkeiten</w:t>
      </w:r>
      <w:r w:rsidR="00223215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223215"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="00223215" w:rsidRPr="00C934E9">
        <w:rPr>
          <w:rFonts w:asciiTheme="minorHAnsi" w:hAnsiTheme="minorHAnsi" w:cs="Arial"/>
          <w:sz w:val="22"/>
          <w:szCs w:val="22"/>
          <w:lang w:val="de-DE"/>
        </w:rPr>
        <w:t xml:space="preserve">Erklärung, dass sie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nicht unter den Mitgliedern aufgeteilt werden, auch nicht in direkter oder zeitversetzter Form</w:t>
      </w:r>
    </w:p>
    <w:p w:rsidR="002171D3" w:rsidRPr="00C934E9" w:rsidRDefault="00223215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Verwaltungsüberschüsse:</w:t>
      </w:r>
      <w:r w:rsidRPr="00C934E9">
        <w:rPr>
          <w:rFonts w:asciiTheme="minorHAnsi" w:hAnsiTheme="minorHAnsi" w:cs="Arial"/>
          <w:sz w:val="22"/>
          <w:szCs w:val="22"/>
          <w:lang w:val="de-DE"/>
        </w:rPr>
        <w:br/>
      </w:r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>Verwendung für die institutionellen und statuarisch vorgesehenen Tätigkeiten</w:t>
      </w:r>
    </w:p>
    <w:p w:rsidR="002171D3" w:rsidRPr="00C934E9" w:rsidRDefault="002171D3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Auflösung:</w:t>
      </w:r>
      <w:r w:rsidR="00223215" w:rsidRPr="00C934E9">
        <w:rPr>
          <w:rFonts w:asciiTheme="minorHAnsi" w:hAnsiTheme="minorHAnsi" w:cs="Arial"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>Vermögen für denselben oder ähnlichen Bereich</w:t>
      </w:r>
    </w:p>
    <w:p w:rsidR="002171D3" w:rsidRPr="00C934E9" w:rsidRDefault="002171D3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Schiedsgericht:</w:t>
      </w:r>
      <w:r w:rsidR="00223215" w:rsidRPr="00C934E9">
        <w:rPr>
          <w:rFonts w:asciiTheme="minorHAnsi" w:hAnsiTheme="minorHAnsi" w:cs="Arial"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>ordentlicher Rechtsweg darf nicht ausgeschlossen werden</w:t>
      </w:r>
    </w:p>
    <w:p w:rsidR="002171D3" w:rsidRPr="00C934E9" w:rsidRDefault="002171D3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Dauer</w:t>
      </w:r>
      <w:r w:rsidR="00223215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223215"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="00223215" w:rsidRPr="00C934E9">
        <w:rPr>
          <w:rFonts w:asciiTheme="minorHAnsi" w:hAnsiTheme="minorHAnsi" w:cs="Arial"/>
          <w:sz w:val="22"/>
          <w:szCs w:val="22"/>
          <w:lang w:val="de-DE"/>
        </w:rPr>
        <w:t xml:space="preserve">angeben ob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unbegrenzt/begrenzt</w:t>
      </w:r>
    </w:p>
    <w:p w:rsidR="00223215" w:rsidRPr="00C934E9" w:rsidRDefault="00223215" w:rsidP="00223215">
      <w:pPr>
        <w:spacing w:before="120" w:after="120"/>
        <w:rPr>
          <w:rFonts w:asciiTheme="minorHAnsi" w:hAnsiTheme="minorHAnsi" w:cs="Arial"/>
          <w:sz w:val="22"/>
          <w:szCs w:val="22"/>
          <w:lang w:val="de-DE"/>
        </w:rPr>
      </w:pPr>
    </w:p>
    <w:p w:rsidR="00223215" w:rsidRPr="00C934E9" w:rsidRDefault="00223215" w:rsidP="00223215">
      <w:pPr>
        <w:spacing w:before="120" w:after="120"/>
        <w:rPr>
          <w:rFonts w:asciiTheme="minorHAnsi" w:hAnsiTheme="minorHAnsi" w:cs="Arial"/>
          <w:sz w:val="22"/>
          <w:szCs w:val="22"/>
          <w:lang w:val="de-DE"/>
        </w:rPr>
      </w:pPr>
    </w:p>
    <w:p w:rsidR="00223215" w:rsidRPr="00C934E9" w:rsidRDefault="00223215" w:rsidP="00223215">
      <w:pPr>
        <w:pStyle w:val="Listenabsatz"/>
        <w:numPr>
          <w:ilvl w:val="0"/>
          <w:numId w:val="2"/>
        </w:numPr>
        <w:spacing w:before="120" w:after="120"/>
        <w:ind w:left="284" w:hanging="284"/>
        <w:rPr>
          <w:rFonts w:asciiTheme="minorHAnsi" w:hAnsiTheme="minorHAnsi" w:cs="Arial"/>
          <w:b/>
          <w:i/>
          <w:sz w:val="22"/>
          <w:szCs w:val="22"/>
          <w:u w:val="single"/>
          <w:lang w:val="de-DE"/>
        </w:rPr>
      </w:pPr>
      <w:r w:rsidRPr="00C934E9">
        <w:rPr>
          <w:rFonts w:asciiTheme="minorHAnsi" w:hAnsiTheme="minorHAnsi" w:cs="Arial"/>
          <w:b/>
          <w:i/>
          <w:sz w:val="22"/>
          <w:szCs w:val="22"/>
          <w:u w:val="single"/>
          <w:lang w:val="de-DE"/>
        </w:rPr>
        <w:t>Anmerkungen</w:t>
      </w:r>
    </w:p>
    <w:p w:rsidR="00223215" w:rsidRPr="00C934E9" w:rsidRDefault="00223215" w:rsidP="00223215">
      <w:pPr>
        <w:pStyle w:val="Listenabsatz"/>
        <w:spacing w:before="120" w:after="120"/>
        <w:ind w:left="284"/>
        <w:rPr>
          <w:rFonts w:asciiTheme="minorHAnsi" w:hAnsiTheme="minorHAnsi" w:cs="Arial"/>
          <w:sz w:val="22"/>
          <w:szCs w:val="22"/>
          <w:u w:val="single"/>
          <w:lang w:val="de-DE"/>
        </w:rPr>
      </w:pPr>
    </w:p>
    <w:sectPr w:rsidR="00223215" w:rsidRPr="00C934E9" w:rsidSect="00512E98">
      <w:headerReference w:type="default" r:id="rId10"/>
      <w:footerReference w:type="default" r:id="rId11"/>
      <w:pgSz w:w="11906" w:h="16838"/>
      <w:pgMar w:top="993" w:right="1134" w:bottom="851" w:left="113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215" w:rsidRDefault="00223215" w:rsidP="00223215">
      <w:r>
        <w:separator/>
      </w:r>
    </w:p>
  </w:endnote>
  <w:endnote w:type="continuationSeparator" w:id="0">
    <w:p w:rsidR="00223215" w:rsidRDefault="00223215" w:rsidP="0022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18"/>
        <w:szCs w:val="18"/>
      </w:rPr>
      <w:id w:val="-800000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-1408296947"/>
          <w:docPartObj>
            <w:docPartGallery w:val="Page Numbers (Top of Page)"/>
            <w:docPartUnique/>
          </w:docPartObj>
        </w:sdtPr>
        <w:sdtEndPr/>
        <w:sdtContent>
          <w:p w:rsidR="00C934E9" w:rsidRPr="00C934E9" w:rsidRDefault="00C934E9" w:rsidP="00512E98">
            <w:pPr>
              <w:pStyle w:val="Fuzeile"/>
              <w:tabs>
                <w:tab w:val="clear" w:pos="4536"/>
                <w:tab w:val="center" w:pos="9072"/>
              </w:tabs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as|27.08.2019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C934E9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Seite </w: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instrText>PAGE</w:instrTex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C934E9">
              <w:rPr>
                <w:rFonts w:asciiTheme="minorHAnsi" w:hAnsiTheme="minorHAnsi"/>
                <w:bCs/>
                <w:sz w:val="18"/>
                <w:szCs w:val="18"/>
                <w:lang w:val="de-DE"/>
              </w:rPr>
              <w:t>2</w: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r w:rsidRPr="00C934E9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von </w: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instrText>NUMPAGES</w:instrTex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C934E9">
              <w:rPr>
                <w:rFonts w:asciiTheme="minorHAnsi" w:hAnsiTheme="minorHAnsi"/>
                <w:bCs/>
                <w:sz w:val="18"/>
                <w:szCs w:val="18"/>
                <w:lang w:val="de-DE"/>
              </w:rPr>
              <w:t>2</w: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215" w:rsidRDefault="00223215" w:rsidP="00223215">
      <w:r>
        <w:separator/>
      </w:r>
    </w:p>
  </w:footnote>
  <w:footnote w:type="continuationSeparator" w:id="0">
    <w:p w:rsidR="00223215" w:rsidRDefault="00223215" w:rsidP="0022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215" w:rsidRDefault="00200284" w:rsidP="00FB1DE7">
    <w:pPr>
      <w:tabs>
        <w:tab w:val="left" w:pos="2700"/>
        <w:tab w:val="center" w:pos="4819"/>
      </w:tabs>
      <w:jc w:val="center"/>
      <w:rPr>
        <w:rFonts w:ascii="Arial" w:hAnsi="Arial" w:cs="Arial"/>
        <w:b/>
        <w:color w:val="2F5496" w:themeColor="accent1" w:themeShade="BF"/>
        <w:sz w:val="28"/>
        <w:szCs w:val="32"/>
        <w:lang w:val="de-DE"/>
      </w:rPr>
    </w:pPr>
    <w:bookmarkStart w:id="2" w:name="_Hlk18652776"/>
    <w:r w:rsidRPr="00200284">
      <w:rPr>
        <w:rFonts w:ascii="Arial" w:hAnsi="Arial" w:cs="Arial"/>
        <w:b/>
        <w:color w:val="000000" w:themeColor="text1"/>
        <w:sz w:val="28"/>
        <w:szCs w:val="36"/>
        <w:lang w:val="de-DE"/>
      </w:rPr>
      <w:t xml:space="preserve">Eintragung als </w:t>
    </w:r>
    <w:r w:rsidR="00223215" w:rsidRPr="00200284">
      <w:rPr>
        <w:rFonts w:ascii="Arial" w:hAnsi="Arial" w:cs="Arial"/>
        <w:b/>
        <w:color w:val="000000" w:themeColor="text1"/>
        <w:sz w:val="28"/>
        <w:szCs w:val="32"/>
        <w:lang w:val="de-DE"/>
      </w:rPr>
      <w:t>Juristische Personen des Privatrechtes</w:t>
    </w:r>
    <w:r w:rsidR="00FB1DE7">
      <w:rPr>
        <w:rFonts w:ascii="Arial" w:hAnsi="Arial" w:cs="Arial"/>
        <w:b/>
        <w:color w:val="2F5496" w:themeColor="accent1" w:themeShade="BF"/>
        <w:sz w:val="28"/>
        <w:szCs w:val="32"/>
        <w:lang w:val="de-DE"/>
      </w:rPr>
      <w:br/>
    </w:r>
    <w:r w:rsidR="0016640E">
      <w:rPr>
        <w:rFonts w:ascii="Arial" w:hAnsi="Arial" w:cs="Arial"/>
        <w:b/>
        <w:color w:val="2F5496" w:themeColor="accent1" w:themeShade="BF"/>
        <w:sz w:val="32"/>
        <w:szCs w:val="32"/>
        <w:lang w:val="de-DE"/>
      </w:rPr>
      <w:t xml:space="preserve">Checkliste </w:t>
    </w:r>
    <w:r w:rsidR="00333A6B">
      <w:rPr>
        <w:rFonts w:ascii="Arial" w:hAnsi="Arial" w:cs="Arial"/>
        <w:b/>
        <w:color w:val="2F5496" w:themeColor="accent1" w:themeShade="BF"/>
        <w:sz w:val="32"/>
        <w:szCs w:val="32"/>
        <w:lang w:val="de-DE"/>
      </w:rPr>
      <w:t xml:space="preserve">Satzung </w:t>
    </w:r>
    <w:r w:rsidR="00223215" w:rsidRPr="00FB1DE7">
      <w:rPr>
        <w:rFonts w:ascii="Arial" w:hAnsi="Arial" w:cs="Arial"/>
        <w:b/>
        <w:color w:val="2F5496" w:themeColor="accent1" w:themeShade="BF"/>
        <w:sz w:val="32"/>
        <w:szCs w:val="32"/>
        <w:lang w:val="de-DE"/>
      </w:rPr>
      <w:t>Vereine</w:t>
    </w:r>
  </w:p>
  <w:p w:rsidR="00223215" w:rsidRPr="00223215" w:rsidRDefault="00844251" w:rsidP="00223215">
    <w:pPr>
      <w:jc w:val="center"/>
      <w:rPr>
        <w:rFonts w:ascii="Arial" w:hAnsi="Arial" w:cs="Arial"/>
        <w:b/>
        <w:color w:val="2F5496" w:themeColor="accent1" w:themeShade="BF"/>
        <w:sz w:val="28"/>
        <w:szCs w:val="32"/>
        <w:lang w:val="de-DE"/>
      </w:rPr>
    </w:pPr>
    <w:r>
      <w:rPr>
        <w:rFonts w:ascii="Arial" w:hAnsi="Arial" w:cs="Arial"/>
        <w:b/>
        <w:color w:val="2F5496" w:themeColor="accent1" w:themeShade="BF"/>
        <w:sz w:val="28"/>
        <w:szCs w:val="32"/>
        <w:lang w:val="de-DE"/>
      </w:rPr>
      <w:pict>
        <v:rect id="_x0000_i1025" style="width:0;height:1.5pt" o:hralign="center" o:hrstd="t" o:hr="t" fillcolor="#a0a0a0" stroked="f"/>
      </w:pict>
    </w:r>
  </w:p>
  <w:bookmarkEnd w:id="2"/>
  <w:p w:rsidR="00223215" w:rsidRPr="00223215" w:rsidRDefault="00223215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490"/>
    <w:multiLevelType w:val="hybridMultilevel"/>
    <w:tmpl w:val="5EAA05CE"/>
    <w:lvl w:ilvl="0" w:tplc="F44484A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32E3"/>
    <w:multiLevelType w:val="hybridMultilevel"/>
    <w:tmpl w:val="ECB0AF8A"/>
    <w:lvl w:ilvl="0" w:tplc="F44484A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76A0D"/>
    <w:multiLevelType w:val="hybridMultilevel"/>
    <w:tmpl w:val="2E549C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D3"/>
    <w:rsid w:val="0016640E"/>
    <w:rsid w:val="00200284"/>
    <w:rsid w:val="002171D3"/>
    <w:rsid w:val="00223215"/>
    <w:rsid w:val="00333A6B"/>
    <w:rsid w:val="00512E98"/>
    <w:rsid w:val="00844251"/>
    <w:rsid w:val="00A72B1A"/>
    <w:rsid w:val="00C934E9"/>
    <w:rsid w:val="00DA78A6"/>
    <w:rsid w:val="00F833DC"/>
    <w:rsid w:val="00F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0FBDB06"/>
  <w15:chartTrackingRefBased/>
  <w15:docId w15:val="{FD7F1C08-D012-40F6-BFB8-D8B81A62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1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71D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232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321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2232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321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Absatz-Standardschriftart"/>
    <w:uiPriority w:val="99"/>
    <w:unhideWhenUsed/>
    <w:rsid w:val="00DA78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7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v.bz\Dfs\priv\Users\pb21678\01%20Kabinettsangelegenheiten\06%20Rechtliche%20Unterlagen\ZGB_Stand_Mai_2015_de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prov.bz\Dfs\priv\Users\pb21678\01%20Kabinettsangelegenheiten\06%20Rechtliche%20Unterlagen\ZGB_Stand_Mai_2015_de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prov.bz\Dfs\priv\Users\pb21678\01%20Kabinettsangelegenheiten\06%20Rechtliche%20Unterlagen\ZGB_Stand_Mai_2015_deu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1E98576</Template>
  <TotalTime>0</TotalTime>
  <Pages>2</Pages>
  <Words>343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Savio, Annamaria</dc:creator>
  <cp:keywords/>
  <dc:description/>
  <cp:lastModifiedBy>Savio, Annamaria</cp:lastModifiedBy>
  <cp:revision>3</cp:revision>
  <cp:lastPrinted>2019-09-06T09:10:00Z</cp:lastPrinted>
  <dcterms:created xsi:type="dcterms:W3CDTF">2019-08-27T07:12:00Z</dcterms:created>
  <dcterms:modified xsi:type="dcterms:W3CDTF">2019-09-06T09:13:00Z</dcterms:modified>
</cp:coreProperties>
</file>