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5073" w14:textId="39980D1A" w:rsidR="0029101B" w:rsidRDefault="0029101B" w:rsidP="0029101B">
      <w:pPr>
        <w:spacing w:before="120" w:after="12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ATTENZIONE: </w:t>
      </w:r>
      <w:r>
        <w:rPr>
          <w:rFonts w:asciiTheme="minorHAnsi" w:hAnsiTheme="minorHAnsi" w:cs="Arial"/>
          <w:b/>
          <w:i/>
          <w:sz w:val="22"/>
          <w:szCs w:val="22"/>
        </w:rPr>
        <w:t>La checklist riguarda solo</w:t>
      </w:r>
      <w:r w:rsidR="00164922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elementi che dovrebbero essere presenti negli statuti di associazioni riconosciute ai sensi degli articoli 14-35 Codice civile. </w:t>
      </w:r>
    </w:p>
    <w:p w14:paraId="2CA22FA9" w14:textId="21AE959C" w:rsidR="0029101B" w:rsidRPr="0062524D" w:rsidRDefault="0029101B" w:rsidP="0029101B">
      <w:pPr>
        <w:spacing w:before="120" w:after="12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Per le associazioni iscritte al RUNTS (enti del Terzo settore), al RASD (associazioni sportive dilettantistiche) ed eventuali altri registri devono essere osservate anche le disposizioni della relativa normativ</w:t>
      </w:r>
      <w:r w:rsidR="0070067F">
        <w:rPr>
          <w:rFonts w:asciiTheme="minorHAnsi" w:hAnsiTheme="minorHAnsi" w:cs="Arial"/>
          <w:b/>
          <w:i/>
          <w:sz w:val="22"/>
          <w:szCs w:val="22"/>
        </w:rPr>
        <w:t>a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speciale. </w:t>
      </w:r>
    </w:p>
    <w:p w14:paraId="6C56C034" w14:textId="77777777" w:rsidR="0029101B" w:rsidRDefault="0029101B" w:rsidP="00F5634A">
      <w:pPr>
        <w:ind w:left="567" w:hanging="283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634F4CE1" w14:textId="77777777" w:rsidR="0029101B" w:rsidRDefault="0029101B" w:rsidP="00F5634A">
      <w:pPr>
        <w:ind w:left="567" w:hanging="283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397E0D0B" w14:textId="05E762DC" w:rsidR="002171D3" w:rsidRPr="0029101B" w:rsidRDefault="00F5634A" w:rsidP="0029101B">
      <w:pPr>
        <w:pStyle w:val="Listenabsatz"/>
        <w:numPr>
          <w:ilvl w:val="0"/>
          <w:numId w:val="4"/>
        </w:numPr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29101B">
        <w:rPr>
          <w:rFonts w:asciiTheme="minorHAnsi" w:hAnsiTheme="minorHAnsi" w:cs="Arial"/>
          <w:b/>
          <w:i/>
          <w:sz w:val="22"/>
          <w:szCs w:val="22"/>
          <w:u w:val="single"/>
        </w:rPr>
        <w:t>Disposizioni essenziali: Artt. 16, 20 e 21 del Codice civile</w:t>
      </w:r>
    </w:p>
    <w:p w14:paraId="76A72946" w14:textId="77777777" w:rsidR="0029101B" w:rsidRPr="0029101B" w:rsidRDefault="0029101B" w:rsidP="0029101B">
      <w:pPr>
        <w:pStyle w:val="Listenabsatz"/>
        <w:ind w:left="644"/>
        <w:rPr>
          <w:rFonts w:asciiTheme="minorHAnsi" w:hAnsiTheme="minorHAnsi" w:cs="Arial"/>
          <w:b/>
          <w:i/>
          <w:sz w:val="22"/>
          <w:szCs w:val="22"/>
        </w:rPr>
      </w:pPr>
    </w:p>
    <w:p w14:paraId="33C73072" w14:textId="4DBAE62F" w:rsidR="002171D3" w:rsidRPr="00C934E9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b/>
          <w:sz w:val="22"/>
          <w:szCs w:val="22"/>
          <w:lang w:val="de-DE"/>
        </w:rPr>
        <w:t>Denominazione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  <w:r w:rsidR="002171D3" w:rsidRPr="00C934E9">
        <w:rPr>
          <w:rFonts w:asciiTheme="minorHAnsi" w:hAnsiTheme="minorHAnsi" w:cs="Arial"/>
          <w:sz w:val="14"/>
          <w:szCs w:val="22"/>
          <w:lang w:val="de-DE"/>
        </w:rPr>
        <w:t>………………………………………………………………………………………………………………………….…………………..</w:t>
      </w:r>
    </w:p>
    <w:p w14:paraId="7B9A49E5" w14:textId="4476088C" w:rsidR="002171D3" w:rsidRPr="00200CDE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200CDE">
        <w:rPr>
          <w:rFonts w:asciiTheme="minorHAnsi" w:hAnsiTheme="minorHAnsi" w:cs="Arial"/>
          <w:b/>
          <w:sz w:val="22"/>
          <w:szCs w:val="22"/>
        </w:rPr>
        <w:t>scopo</w:t>
      </w:r>
      <w:r w:rsidR="00F833DC" w:rsidRPr="00200CDE">
        <w:rPr>
          <w:rFonts w:asciiTheme="minorHAnsi" w:hAnsiTheme="minorHAnsi" w:cs="Arial"/>
          <w:b/>
          <w:sz w:val="22"/>
          <w:szCs w:val="22"/>
        </w:rPr>
        <w:t xml:space="preserve">: </w:t>
      </w:r>
      <w:r w:rsidR="00F833DC" w:rsidRPr="00200CDE">
        <w:rPr>
          <w:rFonts w:asciiTheme="minorHAnsi" w:hAnsiTheme="minorHAnsi" w:cs="Arial"/>
          <w:b/>
          <w:sz w:val="22"/>
          <w:szCs w:val="22"/>
        </w:rPr>
        <w:br/>
      </w:r>
      <w:r w:rsidR="00C328A0" w:rsidRPr="00200CDE">
        <w:rPr>
          <w:rFonts w:asciiTheme="minorHAnsi" w:hAnsiTheme="minorHAnsi" w:cs="Arial"/>
          <w:sz w:val="22"/>
          <w:szCs w:val="22"/>
        </w:rPr>
        <w:t>deve avere carattere ideale e non pu</w:t>
      </w:r>
      <w:r w:rsidR="00200CDE" w:rsidRPr="00200CDE">
        <w:rPr>
          <w:rFonts w:asciiTheme="minorHAnsi" w:hAnsiTheme="minorHAnsi" w:cs="Arial"/>
          <w:sz w:val="22"/>
          <w:szCs w:val="22"/>
        </w:rPr>
        <w:t>ò essere di natura imprenditoriale</w:t>
      </w:r>
      <w:r w:rsidR="00F833DC" w:rsidRPr="00200CDE">
        <w:rPr>
          <w:rFonts w:asciiTheme="minorHAnsi" w:hAnsiTheme="minorHAnsi" w:cs="Arial"/>
          <w:sz w:val="22"/>
          <w:szCs w:val="22"/>
        </w:rPr>
        <w:t xml:space="preserve"> (</w:t>
      </w:r>
      <w:r w:rsidR="00200CDE" w:rsidRPr="00200CDE">
        <w:rPr>
          <w:rFonts w:asciiTheme="minorHAnsi" w:hAnsiTheme="minorHAnsi" w:cs="Arial"/>
          <w:sz w:val="22"/>
          <w:szCs w:val="22"/>
        </w:rPr>
        <w:t>l</w:t>
      </w:r>
      <w:r w:rsidR="00200CDE">
        <w:rPr>
          <w:rFonts w:asciiTheme="minorHAnsi" w:hAnsiTheme="minorHAnsi" w:cs="Arial"/>
          <w:sz w:val="22"/>
          <w:szCs w:val="22"/>
        </w:rPr>
        <w:t>o scopo è astratto – le attività svolte hanno carattere concreto)</w:t>
      </w:r>
    </w:p>
    <w:p w14:paraId="6911D724" w14:textId="3F95BE41" w:rsidR="002171D3" w:rsidRPr="00F5634A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F5634A">
        <w:rPr>
          <w:rFonts w:asciiTheme="minorHAnsi" w:hAnsiTheme="minorHAnsi" w:cs="Arial"/>
          <w:b/>
          <w:sz w:val="22"/>
          <w:szCs w:val="22"/>
        </w:rPr>
        <w:t>assenza dello scopo di lucro</w:t>
      </w:r>
      <w:r w:rsidR="00DA78A6" w:rsidRPr="00F5634A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6C777124" w14:textId="6B76171D" w:rsidR="002171D3" w:rsidRPr="00C934E9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b/>
          <w:sz w:val="22"/>
          <w:szCs w:val="22"/>
          <w:lang w:val="de-DE"/>
        </w:rPr>
        <w:t>patrimonio</w:t>
      </w:r>
    </w:p>
    <w:p w14:paraId="792C1317" w14:textId="77777777" w:rsidR="00E77A36" w:rsidRDefault="00F5634A" w:rsidP="00E77A36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E77A36">
        <w:rPr>
          <w:rFonts w:asciiTheme="minorHAnsi" w:hAnsiTheme="minorHAnsi" w:cs="Arial"/>
          <w:b/>
          <w:sz w:val="22"/>
          <w:szCs w:val="22"/>
        </w:rPr>
        <w:t>sede</w:t>
      </w:r>
      <w:r w:rsidR="00F833DC" w:rsidRPr="00E77A36">
        <w:rPr>
          <w:rFonts w:asciiTheme="minorHAnsi" w:hAnsiTheme="minorHAnsi" w:cs="Arial"/>
          <w:b/>
          <w:sz w:val="22"/>
          <w:szCs w:val="22"/>
        </w:rPr>
        <w:t xml:space="preserve">: </w:t>
      </w:r>
    </w:p>
    <w:p w14:paraId="3D3C75F4" w14:textId="1FE0410B" w:rsidR="002171D3" w:rsidRPr="00E77A36" w:rsidRDefault="00F5634A" w:rsidP="00E77A36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bCs/>
          <w:sz w:val="22"/>
          <w:szCs w:val="22"/>
        </w:rPr>
      </w:pPr>
      <w:r w:rsidRPr="00E77A36">
        <w:rPr>
          <w:rFonts w:asciiTheme="minorHAnsi" w:hAnsiTheme="minorHAnsi" w:cs="Arial"/>
          <w:bCs/>
          <w:sz w:val="22"/>
          <w:szCs w:val="22"/>
        </w:rPr>
        <w:t>la sede deve essere situata in Alto Adige</w:t>
      </w:r>
      <w:r w:rsidR="002171D3" w:rsidRPr="00E77A3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77A36">
        <w:rPr>
          <w:rFonts w:asciiTheme="minorHAnsi" w:hAnsiTheme="minorHAnsi" w:cs="Arial"/>
          <w:bCs/>
          <w:sz w:val="22"/>
          <w:szCs w:val="22"/>
        </w:rPr>
        <w:t>deve essere previsto in modo inequivoco il Comune dove è situata la sede legale</w:t>
      </w:r>
    </w:p>
    <w:p w14:paraId="5385DF7E" w14:textId="69371797" w:rsidR="002171D3" w:rsidRPr="00F5634A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F5634A">
        <w:rPr>
          <w:rFonts w:asciiTheme="minorHAnsi" w:hAnsiTheme="minorHAnsi" w:cs="Arial"/>
          <w:b/>
          <w:sz w:val="22"/>
          <w:szCs w:val="22"/>
        </w:rPr>
        <w:t>criteri di ammissione</w:t>
      </w:r>
      <w:r w:rsidR="00F833DC" w:rsidRPr="00F5634A">
        <w:rPr>
          <w:rFonts w:asciiTheme="minorHAnsi" w:hAnsiTheme="minorHAnsi" w:cs="Arial"/>
          <w:b/>
          <w:sz w:val="22"/>
          <w:szCs w:val="22"/>
        </w:rPr>
        <w:t xml:space="preserve">: </w:t>
      </w:r>
      <w:r w:rsidR="00F833DC" w:rsidRPr="00F5634A">
        <w:rPr>
          <w:rFonts w:asciiTheme="minorHAnsi" w:hAnsiTheme="minorHAnsi" w:cs="Arial"/>
          <w:b/>
          <w:sz w:val="22"/>
          <w:szCs w:val="22"/>
        </w:rPr>
        <w:br/>
      </w:r>
      <w:r w:rsidRPr="00F5634A">
        <w:rPr>
          <w:rFonts w:asciiTheme="minorHAnsi" w:hAnsiTheme="minorHAnsi" w:cs="Arial"/>
          <w:sz w:val="22"/>
          <w:szCs w:val="22"/>
        </w:rPr>
        <w:t xml:space="preserve">Chi può </w:t>
      </w:r>
      <w:r w:rsidR="00675AF6" w:rsidRPr="00F5634A">
        <w:rPr>
          <w:rFonts w:asciiTheme="minorHAnsi" w:hAnsiTheme="minorHAnsi" w:cs="Arial"/>
          <w:sz w:val="22"/>
          <w:szCs w:val="22"/>
        </w:rPr>
        <w:t>essere</w:t>
      </w:r>
      <w:r w:rsidRPr="00F5634A">
        <w:rPr>
          <w:rFonts w:asciiTheme="minorHAnsi" w:hAnsiTheme="minorHAnsi" w:cs="Arial"/>
          <w:sz w:val="22"/>
          <w:szCs w:val="22"/>
        </w:rPr>
        <w:t xml:space="preserve"> ammesso come </w:t>
      </w:r>
      <w:r w:rsidR="0032587F">
        <w:rPr>
          <w:rFonts w:asciiTheme="minorHAnsi" w:hAnsiTheme="minorHAnsi" w:cs="Arial"/>
          <w:sz w:val="22"/>
          <w:szCs w:val="22"/>
        </w:rPr>
        <w:t xml:space="preserve">associato </w:t>
      </w:r>
      <w:r w:rsidRPr="00F5634A">
        <w:rPr>
          <w:rFonts w:asciiTheme="minorHAnsi" w:hAnsiTheme="minorHAnsi" w:cs="Arial"/>
          <w:sz w:val="22"/>
          <w:szCs w:val="22"/>
        </w:rPr>
        <w:t xml:space="preserve">e quale organo </w:t>
      </w:r>
      <w:r w:rsidR="0070067F">
        <w:rPr>
          <w:rFonts w:asciiTheme="minorHAnsi" w:hAnsiTheme="minorHAnsi" w:cs="Arial"/>
          <w:sz w:val="22"/>
          <w:szCs w:val="22"/>
        </w:rPr>
        <w:t xml:space="preserve">dell’associazione </w:t>
      </w:r>
      <w:r w:rsidRPr="00F5634A">
        <w:rPr>
          <w:rFonts w:asciiTheme="minorHAnsi" w:hAnsiTheme="minorHAnsi" w:cs="Arial"/>
          <w:sz w:val="22"/>
          <w:szCs w:val="22"/>
        </w:rPr>
        <w:t>decide</w:t>
      </w:r>
      <w:r w:rsidR="002171D3" w:rsidRPr="00F5634A">
        <w:rPr>
          <w:rFonts w:asciiTheme="minorHAnsi" w:hAnsiTheme="minorHAnsi" w:cs="Arial"/>
          <w:sz w:val="22"/>
          <w:szCs w:val="22"/>
        </w:rPr>
        <w:t xml:space="preserve">? </w:t>
      </w:r>
      <w:r w:rsidR="00F833DC" w:rsidRPr="00F5634A">
        <w:rPr>
          <w:rFonts w:asciiTheme="minorHAnsi" w:hAnsiTheme="minorHAnsi" w:cs="Arial"/>
          <w:sz w:val="22"/>
          <w:szCs w:val="22"/>
        </w:rPr>
        <w:br/>
      </w:r>
      <w:r w:rsidRPr="00F5634A">
        <w:rPr>
          <w:rFonts w:asciiTheme="minorHAnsi" w:hAnsiTheme="minorHAnsi" w:cs="Arial"/>
          <w:sz w:val="22"/>
          <w:szCs w:val="22"/>
        </w:rPr>
        <w:t>Da consigliare</w:t>
      </w:r>
      <w:r w:rsidR="0032587F">
        <w:rPr>
          <w:rFonts w:asciiTheme="minorHAnsi" w:hAnsiTheme="minorHAnsi" w:cs="Arial"/>
          <w:sz w:val="22"/>
          <w:szCs w:val="22"/>
        </w:rPr>
        <w:t xml:space="preserve"> inoltre</w:t>
      </w:r>
      <w:r w:rsidRPr="00F5634A">
        <w:rPr>
          <w:rFonts w:asciiTheme="minorHAnsi" w:hAnsiTheme="minorHAnsi" w:cs="Arial"/>
          <w:sz w:val="22"/>
          <w:szCs w:val="22"/>
        </w:rPr>
        <w:t>: diposizione, per cui l’eventuale di</w:t>
      </w:r>
      <w:r>
        <w:rPr>
          <w:rFonts w:asciiTheme="minorHAnsi" w:hAnsiTheme="minorHAnsi" w:cs="Arial"/>
          <w:sz w:val="22"/>
          <w:szCs w:val="22"/>
        </w:rPr>
        <w:t xml:space="preserve">niego </w:t>
      </w:r>
      <w:r w:rsidR="0032587F">
        <w:rPr>
          <w:rFonts w:asciiTheme="minorHAnsi" w:hAnsiTheme="minorHAnsi" w:cs="Arial"/>
          <w:sz w:val="22"/>
          <w:szCs w:val="22"/>
        </w:rPr>
        <w:t xml:space="preserve">della domanda di ammissione </w:t>
      </w:r>
      <w:r>
        <w:rPr>
          <w:rFonts w:asciiTheme="minorHAnsi" w:hAnsiTheme="minorHAnsi" w:cs="Arial"/>
          <w:sz w:val="22"/>
          <w:szCs w:val="22"/>
        </w:rPr>
        <w:t>deve essere motivato</w:t>
      </w:r>
    </w:p>
    <w:p w14:paraId="51DBB40C" w14:textId="18A08263" w:rsidR="002171D3" w:rsidRPr="00675AF6" w:rsidRDefault="00F5634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675AF6">
        <w:rPr>
          <w:rFonts w:asciiTheme="minorHAnsi" w:hAnsiTheme="minorHAnsi" w:cs="Arial"/>
          <w:b/>
          <w:sz w:val="22"/>
          <w:szCs w:val="22"/>
        </w:rPr>
        <w:t xml:space="preserve">Criteri di </w:t>
      </w:r>
      <w:r w:rsidR="00675AF6" w:rsidRPr="00675AF6">
        <w:rPr>
          <w:rFonts w:asciiTheme="minorHAnsi" w:hAnsiTheme="minorHAnsi" w:cs="Arial"/>
          <w:b/>
          <w:sz w:val="22"/>
          <w:szCs w:val="22"/>
        </w:rPr>
        <w:t>esclusione</w:t>
      </w:r>
      <w:r w:rsidR="00F833DC" w:rsidRPr="00675AF6">
        <w:rPr>
          <w:rFonts w:asciiTheme="minorHAnsi" w:hAnsiTheme="minorHAnsi" w:cs="Arial"/>
          <w:b/>
          <w:sz w:val="22"/>
          <w:szCs w:val="22"/>
        </w:rPr>
        <w:t>:</w:t>
      </w:r>
      <w:r w:rsidR="00F833DC" w:rsidRPr="00675AF6">
        <w:rPr>
          <w:rFonts w:asciiTheme="minorHAnsi" w:hAnsiTheme="minorHAnsi" w:cs="Arial"/>
          <w:b/>
          <w:sz w:val="22"/>
          <w:szCs w:val="22"/>
        </w:rPr>
        <w:br/>
      </w:r>
      <w:r w:rsidRPr="00675AF6">
        <w:rPr>
          <w:rFonts w:asciiTheme="minorHAnsi" w:hAnsiTheme="minorHAnsi" w:cs="Arial"/>
          <w:sz w:val="22"/>
          <w:szCs w:val="22"/>
        </w:rPr>
        <w:t>l’esclusione d</w:t>
      </w:r>
      <w:r w:rsidR="0032587F">
        <w:rPr>
          <w:rFonts w:asciiTheme="minorHAnsi" w:hAnsiTheme="minorHAnsi" w:cs="Arial"/>
          <w:sz w:val="22"/>
          <w:szCs w:val="22"/>
        </w:rPr>
        <w:t xml:space="preserve">i associati </w:t>
      </w:r>
      <w:r w:rsidRPr="00675AF6">
        <w:rPr>
          <w:rFonts w:asciiTheme="minorHAnsi" w:hAnsiTheme="minorHAnsi" w:cs="Arial"/>
          <w:sz w:val="22"/>
          <w:szCs w:val="22"/>
        </w:rPr>
        <w:t xml:space="preserve">può essere </w:t>
      </w:r>
      <w:r w:rsidR="00675AF6" w:rsidRPr="00675AF6">
        <w:rPr>
          <w:rFonts w:asciiTheme="minorHAnsi" w:hAnsiTheme="minorHAnsi" w:cs="Arial"/>
          <w:sz w:val="22"/>
          <w:szCs w:val="22"/>
        </w:rPr>
        <w:t xml:space="preserve">disposto </w:t>
      </w:r>
      <w:r w:rsidR="0032587F">
        <w:rPr>
          <w:rFonts w:asciiTheme="minorHAnsi" w:hAnsiTheme="minorHAnsi" w:cs="Arial"/>
          <w:sz w:val="22"/>
          <w:szCs w:val="22"/>
        </w:rPr>
        <w:t xml:space="preserve">solo </w:t>
      </w:r>
      <w:r w:rsidR="00675AF6" w:rsidRPr="00675AF6">
        <w:rPr>
          <w:rFonts w:asciiTheme="minorHAnsi" w:hAnsiTheme="minorHAnsi" w:cs="Arial"/>
          <w:sz w:val="22"/>
          <w:szCs w:val="22"/>
        </w:rPr>
        <w:t xml:space="preserve">per motivi gravi </w:t>
      </w:r>
      <w:r w:rsidR="00675AF6">
        <w:rPr>
          <w:rFonts w:asciiTheme="minorHAnsi" w:hAnsiTheme="minorHAnsi" w:cs="Arial"/>
          <w:sz w:val="22"/>
          <w:szCs w:val="22"/>
        </w:rPr>
        <w:t xml:space="preserve">(art. </w:t>
      </w:r>
      <w:r w:rsidR="0032587F">
        <w:rPr>
          <w:rFonts w:asciiTheme="minorHAnsi" w:hAnsiTheme="minorHAnsi" w:cs="Arial"/>
          <w:sz w:val="22"/>
          <w:szCs w:val="22"/>
        </w:rPr>
        <w:t>24, comma</w:t>
      </w:r>
      <w:r w:rsidR="00675AF6">
        <w:rPr>
          <w:rFonts w:asciiTheme="minorHAnsi" w:hAnsiTheme="minorHAnsi" w:cs="Arial"/>
          <w:sz w:val="22"/>
          <w:szCs w:val="22"/>
        </w:rPr>
        <w:t xml:space="preserve"> 3 del Codice civile) </w:t>
      </w:r>
    </w:p>
    <w:p w14:paraId="749710F0" w14:textId="0FAB115E" w:rsidR="002171D3" w:rsidRPr="00C934E9" w:rsidRDefault="00675AF6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b/>
          <w:sz w:val="22"/>
          <w:szCs w:val="22"/>
          <w:lang w:val="de-DE"/>
        </w:rPr>
        <w:t>diritti degli associati</w:t>
      </w:r>
    </w:p>
    <w:p w14:paraId="6271CC8F" w14:textId="05BAF558" w:rsidR="002171D3" w:rsidRPr="00675AF6" w:rsidRDefault="00675AF6" w:rsidP="0070067F">
      <w:pPr>
        <w:pStyle w:val="Listenabsatz"/>
        <w:numPr>
          <w:ilvl w:val="1"/>
          <w:numId w:val="1"/>
        </w:numPr>
        <w:spacing w:before="120" w:after="120"/>
        <w:ind w:left="1134"/>
        <w:contextualSpacing w:val="0"/>
        <w:rPr>
          <w:rFonts w:asciiTheme="minorHAnsi" w:hAnsiTheme="minorHAnsi" w:cs="Arial"/>
          <w:sz w:val="22"/>
          <w:szCs w:val="22"/>
        </w:rPr>
      </w:pPr>
      <w:r w:rsidRPr="00675AF6">
        <w:rPr>
          <w:rFonts w:asciiTheme="minorHAnsi" w:hAnsiTheme="minorHAnsi" w:cs="Arial"/>
          <w:b/>
          <w:sz w:val="22"/>
          <w:szCs w:val="22"/>
        </w:rPr>
        <w:t>diritto di voto</w:t>
      </w:r>
      <w:r w:rsidR="00F833DC" w:rsidRPr="00675AF6">
        <w:rPr>
          <w:rFonts w:asciiTheme="minorHAnsi" w:hAnsiTheme="minorHAnsi" w:cs="Arial"/>
          <w:b/>
          <w:sz w:val="22"/>
          <w:szCs w:val="22"/>
        </w:rPr>
        <w:t>:</w:t>
      </w:r>
      <w:r w:rsidR="00F833DC" w:rsidRPr="00675AF6">
        <w:rPr>
          <w:rFonts w:asciiTheme="minorHAnsi" w:hAnsiTheme="minorHAnsi" w:cs="Arial"/>
          <w:b/>
          <w:sz w:val="22"/>
          <w:szCs w:val="22"/>
        </w:rPr>
        <w:br/>
      </w:r>
      <w:r w:rsidRPr="00675AF6">
        <w:rPr>
          <w:rFonts w:asciiTheme="minorHAnsi" w:hAnsiTheme="minorHAnsi" w:cs="Arial"/>
          <w:sz w:val="22"/>
          <w:szCs w:val="22"/>
        </w:rPr>
        <w:t xml:space="preserve">ogni </w:t>
      </w:r>
      <w:r>
        <w:rPr>
          <w:rFonts w:asciiTheme="minorHAnsi" w:hAnsiTheme="minorHAnsi" w:cs="Arial"/>
          <w:sz w:val="22"/>
          <w:szCs w:val="22"/>
        </w:rPr>
        <w:t xml:space="preserve">associato deve avere il diritto di voto in assemblea; non è possibile </w:t>
      </w:r>
      <w:r w:rsidR="0032587F">
        <w:rPr>
          <w:rFonts w:asciiTheme="minorHAnsi" w:hAnsiTheme="minorHAnsi" w:cs="Arial"/>
          <w:sz w:val="22"/>
          <w:szCs w:val="22"/>
        </w:rPr>
        <w:t>prevedere che a determinati associati spetta più di un voto o che in caso parità prevalga il voto di uno degli associati</w:t>
      </w:r>
    </w:p>
    <w:p w14:paraId="42C17014" w14:textId="2F036DBD" w:rsidR="002171D3" w:rsidRPr="00C934E9" w:rsidRDefault="00675AF6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b/>
          <w:sz w:val="22"/>
          <w:szCs w:val="22"/>
          <w:lang w:val="de-DE"/>
        </w:rPr>
        <w:t>obblighi degli associati</w:t>
      </w:r>
    </w:p>
    <w:p w14:paraId="11F578D9" w14:textId="7A6514E4" w:rsidR="002171D3" w:rsidRPr="00675AF6" w:rsidRDefault="00675AF6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675AF6">
        <w:rPr>
          <w:rFonts w:asciiTheme="minorHAnsi" w:hAnsiTheme="minorHAnsi" w:cs="Arial"/>
          <w:b/>
          <w:sz w:val="22"/>
          <w:szCs w:val="22"/>
        </w:rPr>
        <w:t>assemblea annuale</w:t>
      </w:r>
      <w:r w:rsidR="00F833DC" w:rsidRPr="00675AF6">
        <w:rPr>
          <w:rFonts w:asciiTheme="minorHAnsi" w:hAnsiTheme="minorHAnsi" w:cs="Arial"/>
          <w:b/>
          <w:sz w:val="22"/>
          <w:szCs w:val="22"/>
        </w:rPr>
        <w:br/>
      </w:r>
      <w:r w:rsidRPr="00675AF6">
        <w:rPr>
          <w:rFonts w:asciiTheme="minorHAnsi" w:hAnsiTheme="minorHAnsi" w:cs="Arial"/>
          <w:sz w:val="22"/>
          <w:szCs w:val="22"/>
        </w:rPr>
        <w:t>preferibilmente entro i</w:t>
      </w:r>
      <w:r>
        <w:rPr>
          <w:rFonts w:asciiTheme="minorHAnsi" w:hAnsiTheme="minorHAnsi" w:cs="Arial"/>
          <w:sz w:val="22"/>
          <w:szCs w:val="22"/>
        </w:rPr>
        <w:t xml:space="preserve"> primi quattro mesi dallo scadere dell’anno</w:t>
      </w:r>
      <w:r w:rsidR="000102F4">
        <w:rPr>
          <w:rFonts w:asciiTheme="minorHAnsi" w:hAnsiTheme="minorHAnsi" w:cs="Arial"/>
          <w:sz w:val="22"/>
          <w:szCs w:val="22"/>
        </w:rPr>
        <w:t xml:space="preserve">; deve essere convocata per l’approvazione del bilancio </w:t>
      </w:r>
      <w:r w:rsidR="009C627F">
        <w:rPr>
          <w:rFonts w:asciiTheme="minorHAnsi" w:hAnsiTheme="minorHAnsi" w:cs="Arial"/>
          <w:sz w:val="22"/>
          <w:szCs w:val="22"/>
        </w:rPr>
        <w:t>consuntivo</w:t>
      </w:r>
    </w:p>
    <w:p w14:paraId="0E4B5FCD" w14:textId="365DBE35" w:rsidR="002171D3" w:rsidRPr="000102F4" w:rsidRDefault="000102F4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0102F4">
        <w:rPr>
          <w:rFonts w:asciiTheme="minorHAnsi" w:hAnsiTheme="minorHAnsi" w:cs="Arial"/>
          <w:b/>
          <w:sz w:val="22"/>
          <w:szCs w:val="22"/>
        </w:rPr>
        <w:t>convocazione straordinaria dell’assemblea de</w:t>
      </w:r>
      <w:r w:rsidR="009C627F">
        <w:rPr>
          <w:rFonts w:asciiTheme="minorHAnsi" w:hAnsiTheme="minorHAnsi" w:cs="Arial"/>
          <w:b/>
          <w:sz w:val="22"/>
          <w:szCs w:val="22"/>
        </w:rPr>
        <w:t>i</w:t>
      </w:r>
      <w:r w:rsidRPr="000102F4">
        <w:rPr>
          <w:rFonts w:asciiTheme="minorHAnsi" w:hAnsiTheme="minorHAnsi" w:cs="Arial"/>
          <w:b/>
          <w:sz w:val="22"/>
          <w:szCs w:val="22"/>
        </w:rPr>
        <w:t xml:space="preserve"> soci</w:t>
      </w:r>
      <w:r w:rsidR="00F833DC" w:rsidRPr="000102F4">
        <w:rPr>
          <w:rFonts w:asciiTheme="minorHAnsi" w:hAnsiTheme="minorHAnsi" w:cs="Arial"/>
          <w:b/>
          <w:sz w:val="22"/>
          <w:szCs w:val="22"/>
        </w:rPr>
        <w:t>:</w:t>
      </w:r>
      <w:r w:rsidR="00F833DC" w:rsidRPr="000102F4">
        <w:rPr>
          <w:rFonts w:asciiTheme="minorHAnsi" w:hAnsiTheme="minorHAnsi" w:cs="Arial"/>
          <w:sz w:val="22"/>
          <w:szCs w:val="22"/>
        </w:rPr>
        <w:br/>
      </w:r>
      <w:r w:rsidR="00965A0F">
        <w:rPr>
          <w:rFonts w:asciiTheme="minorHAnsi" w:hAnsiTheme="minorHAnsi" w:cs="Arial"/>
          <w:sz w:val="22"/>
          <w:szCs w:val="22"/>
        </w:rPr>
        <w:t xml:space="preserve">la </w:t>
      </w:r>
      <w:r w:rsidR="009C627F">
        <w:rPr>
          <w:rFonts w:asciiTheme="minorHAnsi" w:hAnsiTheme="minorHAnsi" w:cs="Arial"/>
          <w:sz w:val="22"/>
          <w:szCs w:val="22"/>
        </w:rPr>
        <w:t>convocazione deve avvenire se richiesta da 1/10 degli associati</w:t>
      </w:r>
    </w:p>
    <w:p w14:paraId="533143F7" w14:textId="10D94F37" w:rsidR="0070067F" w:rsidRPr="0070067F" w:rsidRDefault="009C627F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9C627F">
        <w:rPr>
          <w:rFonts w:asciiTheme="minorHAnsi" w:hAnsiTheme="minorHAnsi" w:cs="Arial"/>
          <w:b/>
          <w:sz w:val="22"/>
          <w:szCs w:val="22"/>
        </w:rPr>
        <w:t>delibere dell’assemblea</w:t>
      </w:r>
    </w:p>
    <w:p w14:paraId="270D7E37" w14:textId="593A8301" w:rsidR="0070067F" w:rsidRPr="0070067F" w:rsidRDefault="0070067F" w:rsidP="0070067F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sz w:val="22"/>
          <w:szCs w:val="22"/>
        </w:rPr>
      </w:pPr>
      <w:r w:rsidRPr="0070067F">
        <w:rPr>
          <w:rFonts w:asciiTheme="minorHAnsi" w:hAnsiTheme="minorHAnsi" w:cs="Arial"/>
          <w:sz w:val="22"/>
          <w:szCs w:val="22"/>
        </w:rPr>
        <w:t>decide a maggioranza dei voti degli associati</w:t>
      </w:r>
      <w:r>
        <w:rPr>
          <w:rFonts w:asciiTheme="minorHAnsi" w:hAnsiTheme="minorHAnsi" w:cs="Arial"/>
          <w:sz w:val="22"/>
          <w:szCs w:val="22"/>
        </w:rPr>
        <w:t>, salvo quanto da osservare per delibere che hanno per oggetto le modifiche statutarie o lo scioglimento dell’associazione</w:t>
      </w:r>
    </w:p>
    <w:p w14:paraId="7B070073" w14:textId="40F35C85" w:rsidR="002171D3" w:rsidRPr="009C627F" w:rsidRDefault="006258CA" w:rsidP="0070067F">
      <w:pPr>
        <w:pStyle w:val="Listenabsatz"/>
        <w:numPr>
          <w:ilvl w:val="1"/>
          <w:numId w:val="1"/>
        </w:numPr>
        <w:spacing w:before="120" w:after="120"/>
        <w:ind w:left="1276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</w:t>
      </w:r>
      <w:r w:rsidR="0032587F">
        <w:rPr>
          <w:rFonts w:asciiTheme="minorHAnsi" w:hAnsiTheme="minorHAnsi" w:cs="Arial"/>
          <w:b/>
          <w:sz w:val="22"/>
          <w:szCs w:val="22"/>
        </w:rPr>
        <w:t>°</w:t>
      </w:r>
      <w:r>
        <w:rPr>
          <w:rFonts w:asciiTheme="minorHAnsi" w:hAnsiTheme="minorHAnsi" w:cs="Arial"/>
          <w:b/>
          <w:sz w:val="22"/>
          <w:szCs w:val="22"/>
        </w:rPr>
        <w:t xml:space="preserve"> convocazione</w:t>
      </w:r>
      <w:r w:rsidR="002171D3" w:rsidRPr="009C627F">
        <w:rPr>
          <w:rFonts w:asciiTheme="minorHAnsi" w:hAnsiTheme="minorHAnsi" w:cs="Arial"/>
          <w:b/>
          <w:sz w:val="22"/>
          <w:szCs w:val="22"/>
        </w:rPr>
        <w:t>:</w:t>
      </w:r>
      <w:r w:rsidR="002171D3" w:rsidRPr="009C627F">
        <w:rPr>
          <w:rFonts w:asciiTheme="minorHAnsi" w:hAnsiTheme="minorHAnsi" w:cs="Arial"/>
          <w:sz w:val="22"/>
          <w:szCs w:val="22"/>
        </w:rPr>
        <w:t xml:space="preserve"> </w:t>
      </w:r>
      <w:r w:rsidR="00F833DC" w:rsidRPr="009C627F">
        <w:rPr>
          <w:rFonts w:asciiTheme="minorHAnsi" w:hAnsiTheme="minorHAnsi" w:cs="Arial"/>
          <w:sz w:val="22"/>
          <w:szCs w:val="22"/>
        </w:rPr>
        <w:br/>
      </w:r>
      <w:r w:rsidR="00EC3BB8">
        <w:rPr>
          <w:rFonts w:asciiTheme="minorHAnsi" w:hAnsiTheme="minorHAnsi" w:cs="Arial"/>
          <w:sz w:val="22"/>
          <w:szCs w:val="22"/>
        </w:rPr>
        <w:t>decide a maggiora</w:t>
      </w:r>
      <w:r w:rsidR="00EC3BB8" w:rsidRPr="009C627F">
        <w:rPr>
          <w:rFonts w:asciiTheme="minorHAnsi" w:hAnsiTheme="minorHAnsi" w:cs="Arial"/>
          <w:sz w:val="22"/>
          <w:szCs w:val="22"/>
        </w:rPr>
        <w:t>nza de</w:t>
      </w:r>
      <w:r w:rsidR="00EC3BB8">
        <w:rPr>
          <w:rFonts w:asciiTheme="minorHAnsi" w:hAnsiTheme="minorHAnsi" w:cs="Arial"/>
          <w:sz w:val="22"/>
          <w:szCs w:val="22"/>
        </w:rPr>
        <w:t>i</w:t>
      </w:r>
      <w:r w:rsidR="00EC3BB8" w:rsidRPr="009C627F">
        <w:rPr>
          <w:rFonts w:asciiTheme="minorHAnsi" w:hAnsiTheme="minorHAnsi" w:cs="Arial"/>
          <w:sz w:val="22"/>
          <w:szCs w:val="22"/>
        </w:rPr>
        <w:t xml:space="preserve"> vot</w:t>
      </w:r>
      <w:r w:rsidR="00EC3BB8">
        <w:rPr>
          <w:rFonts w:asciiTheme="minorHAnsi" w:hAnsiTheme="minorHAnsi" w:cs="Arial"/>
          <w:sz w:val="22"/>
          <w:szCs w:val="22"/>
        </w:rPr>
        <w:t>i degli associati;</w:t>
      </w:r>
      <w:r w:rsidR="00EC3BB8" w:rsidRPr="009C627F">
        <w:rPr>
          <w:rFonts w:asciiTheme="minorHAnsi" w:hAnsiTheme="minorHAnsi" w:cs="Arial"/>
          <w:sz w:val="22"/>
          <w:szCs w:val="22"/>
        </w:rPr>
        <w:t xml:space="preserve"> </w:t>
      </w:r>
      <w:r w:rsidR="00EC3BB8">
        <w:rPr>
          <w:rFonts w:asciiTheme="minorHAnsi" w:hAnsiTheme="minorHAnsi" w:cs="Arial"/>
          <w:sz w:val="22"/>
          <w:szCs w:val="22"/>
        </w:rPr>
        <w:t xml:space="preserve">può deliberare in </w:t>
      </w:r>
      <w:r w:rsidR="009C627F" w:rsidRPr="009C627F">
        <w:rPr>
          <w:rFonts w:asciiTheme="minorHAnsi" w:hAnsiTheme="minorHAnsi" w:cs="Arial"/>
          <w:sz w:val="22"/>
          <w:szCs w:val="22"/>
        </w:rPr>
        <w:t xml:space="preserve">presenza di almeno </w:t>
      </w:r>
      <w:r w:rsidR="002171D3" w:rsidRPr="009C627F">
        <w:rPr>
          <w:rFonts w:asciiTheme="minorHAnsi" w:hAnsiTheme="minorHAnsi" w:cs="Arial"/>
          <w:b/>
          <w:sz w:val="22"/>
          <w:szCs w:val="22"/>
        </w:rPr>
        <w:t>½</w:t>
      </w:r>
      <w:r w:rsidR="009C627F">
        <w:rPr>
          <w:rFonts w:asciiTheme="minorHAnsi" w:hAnsiTheme="minorHAnsi" w:cs="Arial"/>
          <w:sz w:val="22"/>
          <w:szCs w:val="22"/>
        </w:rPr>
        <w:t xml:space="preserve"> degli associati</w:t>
      </w:r>
      <w:r w:rsidR="0032587F">
        <w:rPr>
          <w:rFonts w:asciiTheme="minorHAnsi" w:hAnsiTheme="minorHAnsi" w:cs="Arial"/>
          <w:sz w:val="22"/>
          <w:szCs w:val="22"/>
        </w:rPr>
        <w:t xml:space="preserve">; </w:t>
      </w:r>
    </w:p>
    <w:p w14:paraId="56A93A1B" w14:textId="565139CF" w:rsidR="002171D3" w:rsidRPr="006258CA" w:rsidRDefault="002171D3" w:rsidP="0070067F">
      <w:pPr>
        <w:pStyle w:val="Listenabsatz"/>
        <w:numPr>
          <w:ilvl w:val="1"/>
          <w:numId w:val="1"/>
        </w:numPr>
        <w:spacing w:before="120" w:after="120"/>
        <w:ind w:left="1276"/>
        <w:contextualSpacing w:val="0"/>
        <w:rPr>
          <w:rFonts w:asciiTheme="minorHAnsi" w:hAnsiTheme="minorHAnsi" w:cs="Arial"/>
          <w:sz w:val="22"/>
          <w:szCs w:val="22"/>
        </w:rPr>
      </w:pPr>
      <w:r w:rsidRPr="006258CA">
        <w:rPr>
          <w:rFonts w:asciiTheme="minorHAnsi" w:hAnsiTheme="minorHAnsi" w:cs="Arial"/>
          <w:b/>
          <w:sz w:val="22"/>
          <w:szCs w:val="22"/>
        </w:rPr>
        <w:t>2</w:t>
      </w:r>
      <w:r w:rsidR="0032587F">
        <w:rPr>
          <w:rFonts w:asciiTheme="minorHAnsi" w:hAnsiTheme="minorHAnsi" w:cs="Arial"/>
          <w:b/>
          <w:sz w:val="22"/>
          <w:szCs w:val="22"/>
        </w:rPr>
        <w:t>°</w:t>
      </w:r>
      <w:r w:rsidRPr="006258CA">
        <w:rPr>
          <w:rFonts w:asciiTheme="minorHAnsi" w:hAnsiTheme="minorHAnsi" w:cs="Arial"/>
          <w:b/>
          <w:sz w:val="22"/>
          <w:szCs w:val="22"/>
        </w:rPr>
        <w:t xml:space="preserve"> </w:t>
      </w:r>
      <w:r w:rsidR="009C627F" w:rsidRPr="006258CA">
        <w:rPr>
          <w:rFonts w:asciiTheme="minorHAnsi" w:hAnsiTheme="minorHAnsi" w:cs="Arial"/>
          <w:b/>
          <w:sz w:val="22"/>
          <w:szCs w:val="22"/>
        </w:rPr>
        <w:t>convocazione</w:t>
      </w:r>
      <w:r w:rsidR="00F833DC" w:rsidRPr="006258CA">
        <w:rPr>
          <w:rFonts w:asciiTheme="minorHAnsi" w:hAnsiTheme="minorHAnsi" w:cs="Arial"/>
          <w:b/>
          <w:sz w:val="22"/>
          <w:szCs w:val="22"/>
        </w:rPr>
        <w:t>:</w:t>
      </w:r>
      <w:r w:rsidR="00F833DC" w:rsidRPr="006258CA">
        <w:rPr>
          <w:rFonts w:asciiTheme="minorHAnsi" w:hAnsiTheme="minorHAnsi" w:cs="Arial"/>
          <w:sz w:val="22"/>
          <w:szCs w:val="22"/>
        </w:rPr>
        <w:br/>
      </w:r>
      <w:r w:rsidR="006258CA" w:rsidRPr="006258CA">
        <w:rPr>
          <w:rFonts w:asciiTheme="minorHAnsi" w:hAnsiTheme="minorHAnsi" w:cs="Arial"/>
          <w:sz w:val="22"/>
          <w:szCs w:val="22"/>
        </w:rPr>
        <w:t>valida qualunque sia il numero degli associati present</w:t>
      </w:r>
      <w:r w:rsidR="00EC3BB8">
        <w:rPr>
          <w:rFonts w:asciiTheme="minorHAnsi" w:hAnsiTheme="minorHAnsi" w:cs="Arial"/>
          <w:sz w:val="22"/>
          <w:szCs w:val="22"/>
        </w:rPr>
        <w:t>i</w:t>
      </w:r>
    </w:p>
    <w:p w14:paraId="5C3C0887" w14:textId="0864A6AD" w:rsidR="0070067F" w:rsidRPr="009C627F" w:rsidRDefault="0070067F" w:rsidP="0070067F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bookmarkStart w:id="0" w:name="_Hlk529183301"/>
      <w:r w:rsidRPr="009C627F">
        <w:rPr>
          <w:rFonts w:asciiTheme="minorHAnsi" w:hAnsiTheme="minorHAnsi" w:cs="Arial"/>
          <w:b/>
          <w:sz w:val="22"/>
          <w:szCs w:val="22"/>
        </w:rPr>
        <w:lastRenderedPageBreak/>
        <w:t>struttura democratica:</w:t>
      </w:r>
      <w:r w:rsidRPr="009C627F">
        <w:rPr>
          <w:rFonts w:asciiTheme="minorHAnsi" w:hAnsiTheme="minorHAnsi" w:cs="Arial"/>
          <w:b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n</w:t>
      </w:r>
      <w:r w:rsidRPr="009C627F">
        <w:rPr>
          <w:rFonts w:asciiTheme="minorHAnsi" w:hAnsiTheme="minorHAnsi" w:cs="Arial"/>
          <w:sz w:val="22"/>
          <w:szCs w:val="22"/>
        </w:rPr>
        <w:t xml:space="preserve">omina delle cariche </w:t>
      </w:r>
      <w:r>
        <w:rPr>
          <w:rFonts w:asciiTheme="minorHAnsi" w:hAnsiTheme="minorHAnsi" w:cs="Arial"/>
          <w:sz w:val="22"/>
          <w:szCs w:val="22"/>
        </w:rPr>
        <w:t xml:space="preserve">associative </w:t>
      </w:r>
      <w:r w:rsidRPr="009C627F">
        <w:rPr>
          <w:rFonts w:asciiTheme="minorHAnsi" w:hAnsiTheme="minorHAnsi" w:cs="Arial"/>
          <w:sz w:val="22"/>
          <w:szCs w:val="22"/>
        </w:rPr>
        <w:t>tramite elezione</w:t>
      </w:r>
    </w:p>
    <w:p w14:paraId="661D0195" w14:textId="77777777" w:rsidR="0070067F" w:rsidRPr="000102F4" w:rsidRDefault="0070067F" w:rsidP="0070067F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0102F4">
        <w:rPr>
          <w:rFonts w:asciiTheme="minorHAnsi" w:hAnsiTheme="minorHAnsi" w:cs="Arial"/>
          <w:b/>
          <w:sz w:val="22"/>
          <w:szCs w:val="22"/>
        </w:rPr>
        <w:t>cariche:</w:t>
      </w:r>
      <w:r w:rsidRPr="000102F4">
        <w:rPr>
          <w:rFonts w:asciiTheme="minorHAnsi" w:hAnsiTheme="minorHAnsi" w:cs="Arial"/>
          <w:b/>
          <w:sz w:val="22"/>
          <w:szCs w:val="22"/>
        </w:rPr>
        <w:br/>
      </w:r>
      <w:r w:rsidRPr="000102F4">
        <w:rPr>
          <w:rFonts w:asciiTheme="minorHAnsi" w:hAnsiTheme="minorHAnsi" w:cs="Arial"/>
          <w:sz w:val="22"/>
          <w:szCs w:val="22"/>
        </w:rPr>
        <w:t>durata dell‘incarico</w:t>
      </w:r>
      <w:r>
        <w:rPr>
          <w:rFonts w:asciiTheme="minorHAnsi" w:hAnsiTheme="minorHAnsi" w:cs="Arial"/>
          <w:sz w:val="22"/>
          <w:szCs w:val="22"/>
        </w:rPr>
        <w:t xml:space="preserve"> e </w:t>
      </w:r>
      <w:r w:rsidRPr="000102F4">
        <w:rPr>
          <w:rFonts w:asciiTheme="minorHAnsi" w:hAnsiTheme="minorHAnsi" w:cs="Arial"/>
          <w:sz w:val="22"/>
          <w:szCs w:val="22"/>
        </w:rPr>
        <w:t>numero de</w:t>
      </w:r>
      <w:r>
        <w:rPr>
          <w:rFonts w:asciiTheme="minorHAnsi" w:hAnsiTheme="minorHAnsi" w:cs="Arial"/>
          <w:sz w:val="22"/>
          <w:szCs w:val="22"/>
        </w:rPr>
        <w:t>i</w:t>
      </w:r>
      <w:r w:rsidRPr="000102F4">
        <w:rPr>
          <w:rFonts w:asciiTheme="minorHAnsi" w:hAnsiTheme="minorHAnsi" w:cs="Arial"/>
          <w:sz w:val="22"/>
          <w:szCs w:val="22"/>
        </w:rPr>
        <w:t xml:space="preserve"> componenti</w:t>
      </w:r>
    </w:p>
    <w:p w14:paraId="284F19C9" w14:textId="77777777" w:rsidR="0070067F" w:rsidRPr="009C627F" w:rsidRDefault="0070067F" w:rsidP="0070067F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</w:t>
      </w:r>
      <w:r w:rsidRPr="009C627F">
        <w:rPr>
          <w:rFonts w:asciiTheme="minorHAnsi" w:hAnsiTheme="minorHAnsi" w:cs="Arial"/>
          <w:b/>
          <w:sz w:val="22"/>
          <w:szCs w:val="22"/>
        </w:rPr>
        <w:t>pprovazione</w:t>
      </w:r>
      <w:r>
        <w:rPr>
          <w:rFonts w:asciiTheme="minorHAnsi" w:hAnsiTheme="minorHAnsi" w:cs="Arial"/>
          <w:b/>
          <w:sz w:val="22"/>
          <w:szCs w:val="22"/>
        </w:rPr>
        <w:t xml:space="preserve"> del</w:t>
      </w:r>
      <w:r w:rsidRPr="009C627F">
        <w:rPr>
          <w:rFonts w:asciiTheme="minorHAnsi" w:hAnsiTheme="minorHAnsi" w:cs="Arial"/>
          <w:b/>
          <w:sz w:val="22"/>
          <w:szCs w:val="22"/>
        </w:rPr>
        <w:t xml:space="preserve"> bilancio consuntivo:</w:t>
      </w:r>
      <w:r w:rsidRPr="009C627F">
        <w:rPr>
          <w:rFonts w:asciiTheme="minorHAnsi" w:hAnsiTheme="minorHAnsi" w:cs="Arial"/>
          <w:b/>
          <w:sz w:val="22"/>
          <w:szCs w:val="22"/>
        </w:rPr>
        <w:br/>
      </w:r>
      <w:r w:rsidRPr="009C627F">
        <w:rPr>
          <w:rFonts w:asciiTheme="minorHAnsi" w:hAnsiTheme="minorHAnsi" w:cs="Arial"/>
          <w:sz w:val="22"/>
          <w:szCs w:val="22"/>
        </w:rPr>
        <w:t>d</w:t>
      </w:r>
      <w:r>
        <w:rPr>
          <w:rFonts w:asciiTheme="minorHAnsi" w:hAnsiTheme="minorHAnsi" w:cs="Arial"/>
          <w:sz w:val="22"/>
          <w:szCs w:val="22"/>
        </w:rPr>
        <w:t>eve avvenire da parte dell’assemblea dei soci</w:t>
      </w:r>
    </w:p>
    <w:p w14:paraId="3527013D" w14:textId="2B786434" w:rsidR="002171D3" w:rsidRPr="006258CA" w:rsidRDefault="006258CA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6258CA">
        <w:rPr>
          <w:rFonts w:asciiTheme="minorHAnsi" w:hAnsiTheme="minorHAnsi" w:cs="Arial"/>
          <w:b/>
          <w:sz w:val="22"/>
          <w:szCs w:val="22"/>
        </w:rPr>
        <w:t>scioglimento e devoluzione del patrimonio</w:t>
      </w:r>
      <w:r w:rsidR="002171D3" w:rsidRPr="006258CA">
        <w:rPr>
          <w:rFonts w:asciiTheme="minorHAnsi" w:hAnsiTheme="minorHAnsi" w:cs="Arial"/>
          <w:sz w:val="22"/>
          <w:szCs w:val="22"/>
        </w:rPr>
        <w:t xml:space="preserve">: </w:t>
      </w:r>
      <w:r w:rsidR="00F833DC" w:rsidRPr="006258CA">
        <w:rPr>
          <w:rFonts w:asciiTheme="minorHAnsi" w:hAnsiTheme="minorHAnsi" w:cs="Arial"/>
          <w:sz w:val="22"/>
          <w:szCs w:val="22"/>
        </w:rPr>
        <w:br/>
      </w:r>
      <w:r w:rsidRPr="006258CA">
        <w:rPr>
          <w:rFonts w:asciiTheme="minorHAnsi" w:hAnsiTheme="minorHAnsi" w:cs="Arial"/>
          <w:sz w:val="22"/>
          <w:szCs w:val="22"/>
        </w:rPr>
        <w:t>necessario voto favore</w:t>
      </w:r>
      <w:r>
        <w:rPr>
          <w:rFonts w:asciiTheme="minorHAnsi" w:hAnsiTheme="minorHAnsi" w:cs="Arial"/>
          <w:sz w:val="22"/>
          <w:szCs w:val="22"/>
        </w:rPr>
        <w:t>vole di almeno ¾ di tutti gli associati</w:t>
      </w:r>
    </w:p>
    <w:p w14:paraId="34675C6D" w14:textId="77777777" w:rsidR="002171D3" w:rsidRPr="006258CA" w:rsidRDefault="002171D3" w:rsidP="00C934E9">
      <w:pPr>
        <w:spacing w:before="120" w:after="120"/>
        <w:ind w:left="568" w:hanging="568"/>
        <w:rPr>
          <w:rFonts w:asciiTheme="minorHAnsi" w:hAnsiTheme="minorHAnsi" w:cs="Arial"/>
          <w:b/>
          <w:sz w:val="22"/>
          <w:szCs w:val="22"/>
        </w:rPr>
      </w:pPr>
    </w:p>
    <w:p w14:paraId="7C517E36" w14:textId="77777777" w:rsidR="002171D3" w:rsidRPr="006258CA" w:rsidRDefault="002171D3" w:rsidP="002171D3">
      <w:pPr>
        <w:rPr>
          <w:rFonts w:asciiTheme="minorHAnsi" w:hAnsiTheme="minorHAnsi" w:cs="Arial"/>
          <w:b/>
          <w:sz w:val="22"/>
          <w:szCs w:val="22"/>
        </w:rPr>
      </w:pPr>
    </w:p>
    <w:p w14:paraId="5D63DBCC" w14:textId="47068F8D" w:rsidR="002171D3" w:rsidRPr="006258CA" w:rsidRDefault="006258CA" w:rsidP="006258CA">
      <w:pPr>
        <w:ind w:left="360"/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6258CA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2. Disposizioni che si consiglia di prevedere </w:t>
      </w:r>
      <w:r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esplicitamente </w:t>
      </w:r>
      <w:r w:rsidRPr="006258CA">
        <w:rPr>
          <w:rFonts w:asciiTheme="minorHAnsi" w:hAnsiTheme="minorHAnsi" w:cs="Arial"/>
          <w:b/>
          <w:i/>
          <w:sz w:val="22"/>
          <w:szCs w:val="22"/>
          <w:u w:val="single"/>
        </w:rPr>
        <w:t>nello statuto</w:t>
      </w:r>
    </w:p>
    <w:p w14:paraId="5AF3F674" w14:textId="77777777" w:rsidR="002171D3" w:rsidRPr="006258CA" w:rsidRDefault="002171D3" w:rsidP="002171D3">
      <w:pPr>
        <w:rPr>
          <w:rFonts w:asciiTheme="minorHAnsi" w:hAnsiTheme="minorHAnsi" w:cs="Arial"/>
          <w:b/>
          <w:sz w:val="22"/>
          <w:szCs w:val="22"/>
        </w:rPr>
      </w:pPr>
    </w:p>
    <w:p w14:paraId="5C4295B5" w14:textId="062B7EFA" w:rsidR="002171D3" w:rsidRPr="006258CA" w:rsidRDefault="006258C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6258CA">
        <w:rPr>
          <w:rFonts w:asciiTheme="minorHAnsi" w:hAnsiTheme="minorHAnsi" w:cs="Arial"/>
          <w:b/>
          <w:sz w:val="22"/>
          <w:szCs w:val="22"/>
        </w:rPr>
        <w:t>disciplinare la modifica dello statuto</w:t>
      </w:r>
      <w:r w:rsidR="00223215" w:rsidRPr="006258CA">
        <w:rPr>
          <w:rFonts w:asciiTheme="minorHAnsi" w:hAnsiTheme="minorHAnsi" w:cs="Arial"/>
          <w:b/>
          <w:sz w:val="22"/>
          <w:szCs w:val="22"/>
        </w:rPr>
        <w:t>:</w:t>
      </w:r>
      <w:r w:rsidR="00223215" w:rsidRPr="006258CA">
        <w:rPr>
          <w:rFonts w:asciiTheme="minorHAnsi" w:hAnsiTheme="minorHAnsi" w:cs="Arial"/>
          <w:sz w:val="22"/>
          <w:szCs w:val="22"/>
        </w:rPr>
        <w:br/>
      </w:r>
      <w:r w:rsidRPr="006258CA">
        <w:rPr>
          <w:rFonts w:asciiTheme="minorHAnsi" w:hAnsiTheme="minorHAnsi" w:cs="Arial"/>
          <w:sz w:val="22"/>
          <w:szCs w:val="22"/>
        </w:rPr>
        <w:t xml:space="preserve">ove lo statuto non </w:t>
      </w:r>
      <w:r w:rsidR="00EC3BB8">
        <w:rPr>
          <w:rFonts w:asciiTheme="minorHAnsi" w:hAnsiTheme="minorHAnsi" w:cs="Arial"/>
          <w:sz w:val="22"/>
          <w:szCs w:val="22"/>
        </w:rPr>
        <w:t xml:space="preserve">disciplina il procedimento per procedere a modificare lo statuto, </w:t>
      </w:r>
      <w:r w:rsidRPr="006258CA">
        <w:rPr>
          <w:rFonts w:asciiTheme="minorHAnsi" w:hAnsiTheme="minorHAnsi" w:cs="Arial"/>
          <w:sz w:val="22"/>
          <w:szCs w:val="22"/>
        </w:rPr>
        <w:t>si applica l’articolo 21, comma 2 Codice civile</w:t>
      </w:r>
      <w:r>
        <w:rPr>
          <w:rFonts w:asciiTheme="minorHAnsi" w:hAnsiTheme="minorHAnsi" w:cs="Arial"/>
          <w:sz w:val="22"/>
          <w:szCs w:val="22"/>
        </w:rPr>
        <w:t xml:space="preserve">: all’assemblea devono essere presenti </w:t>
      </w:r>
      <w:r w:rsidR="00EC3BB8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o rappresentati mediante delega</w:t>
      </w:r>
      <w:r w:rsidR="00EC3BB8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almeno ¾ degli associati e la maggioranza degli associati presenti deve approvare la modifica</w:t>
      </w:r>
    </w:p>
    <w:bookmarkEnd w:id="0"/>
    <w:p w14:paraId="01762B3B" w14:textId="61708BBF" w:rsidR="002171D3" w:rsidRPr="00A8777A" w:rsidRDefault="006258C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A8777A">
        <w:rPr>
          <w:rFonts w:asciiTheme="minorHAnsi" w:hAnsiTheme="minorHAnsi" w:cs="Arial"/>
          <w:b/>
          <w:sz w:val="22"/>
          <w:szCs w:val="22"/>
        </w:rPr>
        <w:t>riserve, utili e avanzi di gestione</w:t>
      </w:r>
      <w:r w:rsidR="00223215" w:rsidRPr="00A8777A">
        <w:rPr>
          <w:rFonts w:asciiTheme="minorHAnsi" w:hAnsiTheme="minorHAnsi" w:cs="Arial"/>
          <w:b/>
          <w:sz w:val="22"/>
          <w:szCs w:val="22"/>
        </w:rPr>
        <w:t>:</w:t>
      </w:r>
      <w:r w:rsidR="00223215" w:rsidRPr="00A8777A">
        <w:rPr>
          <w:rFonts w:asciiTheme="minorHAnsi" w:hAnsiTheme="minorHAnsi" w:cs="Arial"/>
          <w:b/>
          <w:sz w:val="22"/>
          <w:szCs w:val="22"/>
        </w:rPr>
        <w:br/>
      </w:r>
      <w:r w:rsidRPr="00A8777A">
        <w:rPr>
          <w:rFonts w:asciiTheme="minorHAnsi" w:hAnsiTheme="minorHAnsi" w:cs="Arial"/>
          <w:sz w:val="22"/>
          <w:szCs w:val="22"/>
        </w:rPr>
        <w:t>dichiarazione che esse</w:t>
      </w:r>
      <w:r w:rsidR="00A8777A" w:rsidRPr="00A8777A">
        <w:rPr>
          <w:rFonts w:asciiTheme="minorHAnsi" w:hAnsiTheme="minorHAnsi" w:cs="Arial"/>
          <w:sz w:val="22"/>
          <w:szCs w:val="22"/>
        </w:rPr>
        <w:t xml:space="preserve"> non vengono ripartite fra </w:t>
      </w:r>
      <w:r w:rsidR="00A8777A">
        <w:rPr>
          <w:rFonts w:asciiTheme="minorHAnsi" w:hAnsiTheme="minorHAnsi" w:cs="Arial"/>
          <w:sz w:val="22"/>
          <w:szCs w:val="22"/>
        </w:rPr>
        <w:t>g</w:t>
      </w:r>
      <w:r w:rsidR="00A8777A" w:rsidRPr="00A8777A">
        <w:rPr>
          <w:rFonts w:asciiTheme="minorHAnsi" w:hAnsiTheme="minorHAnsi" w:cs="Arial"/>
          <w:sz w:val="22"/>
          <w:szCs w:val="22"/>
        </w:rPr>
        <w:t>li associati, neanche in forma indi</w:t>
      </w:r>
      <w:r w:rsidR="00A8777A">
        <w:rPr>
          <w:rFonts w:asciiTheme="minorHAnsi" w:hAnsiTheme="minorHAnsi" w:cs="Arial"/>
          <w:sz w:val="22"/>
          <w:szCs w:val="22"/>
        </w:rPr>
        <w:t>retta o differita</w:t>
      </w:r>
    </w:p>
    <w:p w14:paraId="2D652E2F" w14:textId="7569E389" w:rsidR="002171D3" w:rsidRPr="00A8777A" w:rsidRDefault="00A8777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A8777A">
        <w:rPr>
          <w:rFonts w:asciiTheme="minorHAnsi" w:hAnsiTheme="minorHAnsi" w:cs="Arial"/>
          <w:b/>
          <w:sz w:val="22"/>
          <w:szCs w:val="22"/>
        </w:rPr>
        <w:t>avanzi di gestione</w:t>
      </w:r>
      <w:r w:rsidR="00223215" w:rsidRPr="00A8777A">
        <w:rPr>
          <w:rFonts w:asciiTheme="minorHAnsi" w:hAnsiTheme="minorHAnsi" w:cs="Arial"/>
          <w:b/>
          <w:sz w:val="22"/>
          <w:szCs w:val="22"/>
        </w:rPr>
        <w:t>:</w:t>
      </w:r>
      <w:r w:rsidR="00223215" w:rsidRPr="00A8777A">
        <w:rPr>
          <w:rFonts w:asciiTheme="minorHAnsi" w:hAnsiTheme="minorHAnsi" w:cs="Arial"/>
          <w:sz w:val="22"/>
          <w:szCs w:val="22"/>
        </w:rPr>
        <w:br/>
      </w:r>
      <w:r w:rsidRPr="00A8777A">
        <w:rPr>
          <w:rFonts w:asciiTheme="minorHAnsi" w:hAnsiTheme="minorHAnsi" w:cs="Arial"/>
          <w:sz w:val="22"/>
          <w:szCs w:val="22"/>
        </w:rPr>
        <w:t>prevedere che vengono utilizzat</w:t>
      </w:r>
      <w:r w:rsidR="00EC3BB8">
        <w:rPr>
          <w:rFonts w:asciiTheme="minorHAnsi" w:hAnsiTheme="minorHAnsi" w:cs="Arial"/>
          <w:sz w:val="22"/>
          <w:szCs w:val="22"/>
        </w:rPr>
        <w:t>i</w:t>
      </w:r>
      <w:r w:rsidRPr="00A8777A">
        <w:rPr>
          <w:rFonts w:asciiTheme="minorHAnsi" w:hAnsiTheme="minorHAnsi" w:cs="Arial"/>
          <w:sz w:val="22"/>
          <w:szCs w:val="22"/>
        </w:rPr>
        <w:t xml:space="preserve"> per gli scopi istituzionali e </w:t>
      </w:r>
      <w:r>
        <w:rPr>
          <w:rFonts w:asciiTheme="minorHAnsi" w:hAnsiTheme="minorHAnsi" w:cs="Arial"/>
          <w:sz w:val="22"/>
          <w:szCs w:val="22"/>
        </w:rPr>
        <w:t>le attività previst</w:t>
      </w:r>
      <w:r w:rsidR="00EC3BB8"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 xml:space="preserve"> dallo statuto</w:t>
      </w:r>
    </w:p>
    <w:p w14:paraId="1DA979F3" w14:textId="4D48626E" w:rsidR="002171D3" w:rsidRPr="00A8777A" w:rsidRDefault="00A8777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A8777A">
        <w:rPr>
          <w:rFonts w:asciiTheme="minorHAnsi" w:hAnsiTheme="minorHAnsi" w:cs="Arial"/>
          <w:b/>
          <w:sz w:val="22"/>
          <w:szCs w:val="22"/>
        </w:rPr>
        <w:t>scioglimento</w:t>
      </w:r>
      <w:r w:rsidR="002171D3" w:rsidRPr="00A8777A">
        <w:rPr>
          <w:rFonts w:asciiTheme="minorHAnsi" w:hAnsiTheme="minorHAnsi" w:cs="Arial"/>
          <w:b/>
          <w:sz w:val="22"/>
          <w:szCs w:val="22"/>
        </w:rPr>
        <w:t>:</w:t>
      </w:r>
      <w:r w:rsidR="00223215" w:rsidRPr="00A8777A">
        <w:rPr>
          <w:rFonts w:asciiTheme="minorHAnsi" w:hAnsiTheme="minorHAnsi" w:cs="Arial"/>
          <w:sz w:val="22"/>
          <w:szCs w:val="22"/>
        </w:rPr>
        <w:br/>
      </w:r>
      <w:r w:rsidRPr="00A8777A">
        <w:rPr>
          <w:rFonts w:asciiTheme="minorHAnsi" w:hAnsiTheme="minorHAnsi" w:cs="Arial"/>
          <w:sz w:val="22"/>
          <w:szCs w:val="22"/>
        </w:rPr>
        <w:t xml:space="preserve">devolvere il patrimonio </w:t>
      </w:r>
      <w:r w:rsidR="00EC3BB8">
        <w:rPr>
          <w:rFonts w:asciiTheme="minorHAnsi" w:hAnsiTheme="minorHAnsi" w:cs="Arial"/>
          <w:sz w:val="22"/>
          <w:szCs w:val="22"/>
        </w:rPr>
        <w:t xml:space="preserve">residuo a favore di </w:t>
      </w:r>
      <w:r>
        <w:rPr>
          <w:rFonts w:asciiTheme="minorHAnsi" w:hAnsiTheme="minorHAnsi" w:cs="Arial"/>
          <w:sz w:val="22"/>
          <w:szCs w:val="22"/>
        </w:rPr>
        <w:t>settore</w:t>
      </w:r>
      <w:r w:rsidR="00EC3BB8">
        <w:rPr>
          <w:rFonts w:asciiTheme="minorHAnsi" w:hAnsiTheme="minorHAnsi" w:cs="Arial"/>
          <w:sz w:val="22"/>
          <w:szCs w:val="22"/>
        </w:rPr>
        <w:t xml:space="preserve"> identico o </w:t>
      </w:r>
      <w:r>
        <w:rPr>
          <w:rFonts w:asciiTheme="minorHAnsi" w:hAnsiTheme="minorHAnsi" w:cs="Arial"/>
          <w:sz w:val="22"/>
          <w:szCs w:val="22"/>
        </w:rPr>
        <w:t>analogo</w:t>
      </w:r>
    </w:p>
    <w:p w14:paraId="09B81917" w14:textId="563D4212" w:rsidR="002171D3" w:rsidRPr="00A8777A" w:rsidRDefault="00A8777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A8777A">
        <w:rPr>
          <w:rFonts w:asciiTheme="minorHAnsi" w:hAnsiTheme="minorHAnsi" w:cs="Arial"/>
          <w:b/>
          <w:sz w:val="22"/>
          <w:szCs w:val="22"/>
        </w:rPr>
        <w:t>collegio dei probiviri, se previsto</w:t>
      </w:r>
      <w:r w:rsidR="002171D3" w:rsidRPr="00A8777A">
        <w:rPr>
          <w:rFonts w:asciiTheme="minorHAnsi" w:hAnsiTheme="minorHAnsi" w:cs="Arial"/>
          <w:b/>
          <w:sz w:val="22"/>
          <w:szCs w:val="22"/>
        </w:rPr>
        <w:t>:</w:t>
      </w:r>
      <w:r w:rsidR="00223215" w:rsidRPr="00A8777A">
        <w:rPr>
          <w:rFonts w:asciiTheme="minorHAnsi" w:hAnsiTheme="minorHAnsi" w:cs="Arial"/>
          <w:sz w:val="22"/>
          <w:szCs w:val="22"/>
        </w:rPr>
        <w:br/>
      </w:r>
      <w:r w:rsidR="00965A0F">
        <w:rPr>
          <w:rFonts w:asciiTheme="minorHAnsi" w:hAnsiTheme="minorHAnsi" w:cs="Arial"/>
          <w:sz w:val="22"/>
          <w:szCs w:val="22"/>
        </w:rPr>
        <w:t>N</w:t>
      </w:r>
      <w:r w:rsidRPr="00A8777A">
        <w:rPr>
          <w:rFonts w:asciiTheme="minorHAnsi" w:hAnsiTheme="minorHAnsi" w:cs="Arial"/>
          <w:sz w:val="22"/>
          <w:szCs w:val="22"/>
        </w:rPr>
        <w:t xml:space="preserve">on deve essere prevista l’esclusione dell’azione </w:t>
      </w:r>
      <w:r>
        <w:rPr>
          <w:rFonts w:asciiTheme="minorHAnsi" w:hAnsiTheme="minorHAnsi" w:cs="Arial"/>
          <w:sz w:val="22"/>
          <w:szCs w:val="22"/>
        </w:rPr>
        <w:t>giudiziaria</w:t>
      </w:r>
      <w:r w:rsidR="00965A0F">
        <w:rPr>
          <w:rFonts w:asciiTheme="minorHAnsi" w:hAnsiTheme="minorHAnsi" w:cs="Arial"/>
          <w:sz w:val="22"/>
          <w:szCs w:val="22"/>
        </w:rPr>
        <w:t>; ciò vale anche nell’ipotesi che lo statuto preveda un collegio dei probiviri</w:t>
      </w:r>
    </w:p>
    <w:p w14:paraId="76A72CDB" w14:textId="0F528B27" w:rsidR="002171D3" w:rsidRPr="00C328A0" w:rsidRDefault="00A8777A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C328A0">
        <w:rPr>
          <w:rFonts w:asciiTheme="minorHAnsi" w:hAnsiTheme="minorHAnsi" w:cs="Arial"/>
          <w:b/>
          <w:sz w:val="22"/>
          <w:szCs w:val="22"/>
        </w:rPr>
        <w:t>durata</w:t>
      </w:r>
      <w:r w:rsidR="00223215" w:rsidRPr="00C328A0">
        <w:rPr>
          <w:rFonts w:asciiTheme="minorHAnsi" w:hAnsiTheme="minorHAnsi" w:cs="Arial"/>
          <w:b/>
          <w:sz w:val="22"/>
          <w:szCs w:val="22"/>
        </w:rPr>
        <w:t>:</w:t>
      </w:r>
      <w:r w:rsidR="00223215" w:rsidRPr="00C328A0">
        <w:rPr>
          <w:rFonts w:asciiTheme="minorHAnsi" w:hAnsiTheme="minorHAnsi" w:cs="Arial"/>
          <w:b/>
          <w:sz w:val="22"/>
          <w:szCs w:val="22"/>
        </w:rPr>
        <w:br/>
      </w:r>
      <w:r w:rsidR="00C328A0" w:rsidRPr="00C328A0">
        <w:rPr>
          <w:rFonts w:asciiTheme="minorHAnsi" w:hAnsiTheme="minorHAnsi" w:cs="Arial"/>
          <w:sz w:val="22"/>
          <w:szCs w:val="22"/>
        </w:rPr>
        <w:t>indicare se l‘a</w:t>
      </w:r>
      <w:r w:rsidR="00C328A0">
        <w:rPr>
          <w:rFonts w:asciiTheme="minorHAnsi" w:hAnsiTheme="minorHAnsi" w:cs="Arial"/>
          <w:sz w:val="22"/>
          <w:szCs w:val="22"/>
        </w:rPr>
        <w:t>ssociazione è costituita a tempo determinato/indeterminato</w:t>
      </w:r>
    </w:p>
    <w:p w14:paraId="679D5838" w14:textId="583E85BA" w:rsidR="00223215" w:rsidRDefault="00223215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5BA73AD0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3974685C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0D4079B9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4053CDF0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0C56D2D7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1F2C088A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6309FEF5" w14:textId="77777777" w:rsidR="00EC3BB8" w:rsidRDefault="00EC3BB8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70B5908F" w14:textId="5894ED70" w:rsidR="0062524D" w:rsidRPr="0062524D" w:rsidRDefault="00CF7D4D" w:rsidP="00C328A0">
      <w:pPr>
        <w:spacing w:before="120" w:after="120"/>
        <w:rPr>
          <w:rFonts w:asciiTheme="minorHAnsi" w:hAnsiTheme="minorHAnsi" w:cs="Arial"/>
          <w:b/>
          <w:i/>
          <w:sz w:val="22"/>
          <w:szCs w:val="22"/>
        </w:rPr>
      </w:pPr>
      <w:bookmarkStart w:id="1" w:name="_Hlk196828029"/>
      <w:r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bookmarkEnd w:id="1"/>
    </w:p>
    <w:sectPr w:rsidR="0062524D" w:rsidRPr="0062524D" w:rsidSect="00512E98">
      <w:headerReference w:type="default" r:id="rId8"/>
      <w:footerReference w:type="default" r:id="rId9"/>
      <w:pgSz w:w="11906" w:h="16838"/>
      <w:pgMar w:top="993" w:right="1134" w:bottom="851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E68E" w14:textId="77777777" w:rsidR="00223215" w:rsidRDefault="00223215" w:rsidP="00223215">
      <w:r>
        <w:separator/>
      </w:r>
    </w:p>
  </w:endnote>
  <w:endnote w:type="continuationSeparator" w:id="0">
    <w:p w14:paraId="3A3AC599" w14:textId="77777777" w:rsidR="00223215" w:rsidRDefault="00223215" w:rsidP="0022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800000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408296947"/>
          <w:docPartObj>
            <w:docPartGallery w:val="Page Numbers (Top of Page)"/>
            <w:docPartUnique/>
          </w:docPartObj>
        </w:sdtPr>
        <w:sdtEndPr/>
        <w:sdtContent>
          <w:p w14:paraId="5D14E720" w14:textId="2C23DCEF" w:rsidR="00C934E9" w:rsidRPr="00C934E9" w:rsidRDefault="00C934E9" w:rsidP="00512E98">
            <w:pPr>
              <w:pStyle w:val="Fuzeile"/>
              <w:tabs>
                <w:tab w:val="clear" w:pos="4536"/>
                <w:tab w:val="center" w:pos="9072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C934E9">
              <w:rPr>
                <w:rFonts w:asciiTheme="minorHAnsi" w:hAnsiTheme="minorHAnsi"/>
                <w:bCs/>
                <w:sz w:val="18"/>
                <w:szCs w:val="18"/>
                <w:lang w:val="de-DE"/>
              </w:rPr>
              <w:t>2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r w:rsidR="005755BA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di </w:t>
            </w: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C934E9">
              <w:rPr>
                <w:rFonts w:asciiTheme="minorHAnsi" w:hAnsiTheme="minorHAnsi"/>
                <w:bCs/>
                <w:sz w:val="18"/>
                <w:szCs w:val="18"/>
                <w:lang w:val="de-DE"/>
              </w:rPr>
              <w:t>2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4240" w14:textId="77777777" w:rsidR="00223215" w:rsidRDefault="00223215" w:rsidP="00223215">
      <w:r>
        <w:separator/>
      </w:r>
    </w:p>
  </w:footnote>
  <w:footnote w:type="continuationSeparator" w:id="0">
    <w:p w14:paraId="6D97632C" w14:textId="77777777" w:rsidR="00223215" w:rsidRDefault="00223215" w:rsidP="0022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5519" w14:textId="0C565116" w:rsidR="00223215" w:rsidRPr="00161C31" w:rsidRDefault="00161C31" w:rsidP="00FB1DE7">
    <w:pPr>
      <w:tabs>
        <w:tab w:val="left" w:pos="2700"/>
        <w:tab w:val="center" w:pos="4819"/>
      </w:tabs>
      <w:jc w:val="center"/>
      <w:rPr>
        <w:rFonts w:ascii="Arial" w:hAnsi="Arial" w:cs="Arial"/>
        <w:b/>
        <w:color w:val="2F5496" w:themeColor="accent1" w:themeShade="BF"/>
        <w:sz w:val="28"/>
        <w:szCs w:val="32"/>
      </w:rPr>
    </w:pPr>
    <w:bookmarkStart w:id="2" w:name="_Hlk18652776"/>
    <w:r w:rsidRPr="00161C31">
      <w:rPr>
        <w:rFonts w:ascii="Arial" w:hAnsi="Arial" w:cs="Arial"/>
        <w:b/>
        <w:color w:val="000000" w:themeColor="text1"/>
        <w:sz w:val="28"/>
        <w:szCs w:val="36"/>
      </w:rPr>
      <w:t>Iscrizione</w:t>
    </w:r>
    <w:r w:rsidR="00164922">
      <w:rPr>
        <w:rFonts w:ascii="Arial" w:hAnsi="Arial" w:cs="Arial"/>
        <w:b/>
        <w:color w:val="000000" w:themeColor="text1"/>
        <w:sz w:val="28"/>
        <w:szCs w:val="36"/>
      </w:rPr>
      <w:t xml:space="preserve"> al registro provinciale delle</w:t>
    </w:r>
    <w:r w:rsidRPr="00161C31">
      <w:rPr>
        <w:rFonts w:ascii="Arial" w:hAnsi="Arial" w:cs="Arial"/>
        <w:b/>
        <w:color w:val="000000" w:themeColor="text1"/>
        <w:sz w:val="28"/>
        <w:szCs w:val="36"/>
      </w:rPr>
      <w:t xml:space="preserve"> person</w:t>
    </w:r>
    <w:r w:rsidR="00164922">
      <w:rPr>
        <w:rFonts w:ascii="Arial" w:hAnsi="Arial" w:cs="Arial"/>
        <w:b/>
        <w:color w:val="000000" w:themeColor="text1"/>
        <w:sz w:val="28"/>
        <w:szCs w:val="36"/>
      </w:rPr>
      <w:t>e</w:t>
    </w:r>
    <w:r w:rsidRPr="00161C31">
      <w:rPr>
        <w:rFonts w:ascii="Arial" w:hAnsi="Arial" w:cs="Arial"/>
        <w:b/>
        <w:color w:val="000000" w:themeColor="text1"/>
        <w:sz w:val="28"/>
        <w:szCs w:val="36"/>
      </w:rPr>
      <w:t xml:space="preserve"> giuridic</w:t>
    </w:r>
    <w:r w:rsidR="00164922">
      <w:rPr>
        <w:rFonts w:ascii="Arial" w:hAnsi="Arial" w:cs="Arial"/>
        <w:b/>
        <w:color w:val="000000" w:themeColor="text1"/>
        <w:sz w:val="28"/>
        <w:szCs w:val="36"/>
      </w:rPr>
      <w:t>he</w:t>
    </w:r>
    <w:r w:rsidR="00FB1DE7" w:rsidRPr="00161C31">
      <w:rPr>
        <w:rFonts w:ascii="Arial" w:hAnsi="Arial" w:cs="Arial"/>
        <w:b/>
        <w:color w:val="2F5496" w:themeColor="accent1" w:themeShade="BF"/>
        <w:sz w:val="28"/>
        <w:szCs w:val="32"/>
      </w:rPr>
      <w:br/>
    </w:r>
    <w:r w:rsidR="0016640E" w:rsidRPr="00161C31">
      <w:rPr>
        <w:rFonts w:ascii="Arial" w:hAnsi="Arial" w:cs="Arial"/>
        <w:b/>
        <w:color w:val="2F5496" w:themeColor="accent1" w:themeShade="BF"/>
        <w:sz w:val="32"/>
        <w:szCs w:val="32"/>
      </w:rPr>
      <w:t xml:space="preserve">Checklist </w:t>
    </w:r>
    <w:r>
      <w:rPr>
        <w:rFonts w:ascii="Arial" w:hAnsi="Arial" w:cs="Arial"/>
        <w:b/>
        <w:color w:val="2F5496" w:themeColor="accent1" w:themeShade="BF"/>
        <w:sz w:val="32"/>
        <w:szCs w:val="32"/>
      </w:rPr>
      <w:t>statuto associazione</w:t>
    </w:r>
  </w:p>
  <w:p w14:paraId="78D28981" w14:textId="77777777" w:rsidR="00223215" w:rsidRPr="00223215" w:rsidRDefault="00965A0F" w:rsidP="00223215">
    <w:pPr>
      <w:jc w:val="center"/>
      <w:rPr>
        <w:rFonts w:ascii="Arial" w:hAnsi="Arial" w:cs="Arial"/>
        <w:b/>
        <w:color w:val="2F5496" w:themeColor="accent1" w:themeShade="BF"/>
        <w:sz w:val="28"/>
        <w:szCs w:val="32"/>
        <w:lang w:val="de-DE"/>
      </w:rPr>
    </w:pPr>
    <w:r>
      <w:rPr>
        <w:rFonts w:ascii="Arial" w:hAnsi="Arial" w:cs="Arial"/>
        <w:b/>
        <w:color w:val="2F5496" w:themeColor="accent1" w:themeShade="BF"/>
        <w:sz w:val="28"/>
        <w:szCs w:val="32"/>
        <w:lang w:val="de-DE"/>
      </w:rPr>
      <w:pict w14:anchorId="712A7F28">
        <v:rect id="_x0000_i1025" style="width:0;height:1.5pt" o:hralign="center" o:hrstd="t" o:hr="t" fillcolor="#a0a0a0" stroked="f"/>
      </w:pict>
    </w:r>
  </w:p>
  <w:bookmarkEnd w:id="2"/>
  <w:p w14:paraId="3FF20982" w14:textId="77777777" w:rsidR="00223215" w:rsidRPr="00223215" w:rsidRDefault="00223215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90"/>
    <w:multiLevelType w:val="hybridMultilevel"/>
    <w:tmpl w:val="5EAA05CE"/>
    <w:lvl w:ilvl="0" w:tplc="F44484A4">
      <w:start w:val="1"/>
      <w:numFmt w:val="bullet"/>
      <w:lvlText w:val="q"/>
      <w:lvlJc w:val="left"/>
      <w:pPr>
        <w:ind w:left="433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 w15:restartNumberingAfterBreak="0">
    <w:nsid w:val="0C8632E3"/>
    <w:multiLevelType w:val="hybridMultilevel"/>
    <w:tmpl w:val="ECB0AF8A"/>
    <w:lvl w:ilvl="0" w:tplc="F44484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6A0D"/>
    <w:multiLevelType w:val="hybridMultilevel"/>
    <w:tmpl w:val="2E549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5C0"/>
    <w:multiLevelType w:val="hybridMultilevel"/>
    <w:tmpl w:val="85A2427C"/>
    <w:lvl w:ilvl="0" w:tplc="34B42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262868">
    <w:abstractNumId w:val="0"/>
  </w:num>
  <w:num w:numId="2" w16cid:durableId="415711788">
    <w:abstractNumId w:val="2"/>
  </w:num>
  <w:num w:numId="3" w16cid:durableId="1704095813">
    <w:abstractNumId w:val="1"/>
  </w:num>
  <w:num w:numId="4" w16cid:durableId="1750618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D3"/>
    <w:rsid w:val="000102F4"/>
    <w:rsid w:val="000373D1"/>
    <w:rsid w:val="00161C31"/>
    <w:rsid w:val="00164922"/>
    <w:rsid w:val="0016640E"/>
    <w:rsid w:val="00200284"/>
    <w:rsid w:val="00200CDE"/>
    <w:rsid w:val="002171D3"/>
    <w:rsid w:val="00223215"/>
    <w:rsid w:val="0029101B"/>
    <w:rsid w:val="0032587F"/>
    <w:rsid w:val="00333A6B"/>
    <w:rsid w:val="00512E98"/>
    <w:rsid w:val="005755BA"/>
    <w:rsid w:val="0062524D"/>
    <w:rsid w:val="006258CA"/>
    <w:rsid w:val="00675AF6"/>
    <w:rsid w:val="0070067F"/>
    <w:rsid w:val="00844251"/>
    <w:rsid w:val="00857454"/>
    <w:rsid w:val="00965A0F"/>
    <w:rsid w:val="009C627F"/>
    <w:rsid w:val="00A72B1A"/>
    <w:rsid w:val="00A8777A"/>
    <w:rsid w:val="00C328A0"/>
    <w:rsid w:val="00C934E9"/>
    <w:rsid w:val="00CF7D4D"/>
    <w:rsid w:val="00DA78A6"/>
    <w:rsid w:val="00DF69F6"/>
    <w:rsid w:val="00E77A36"/>
    <w:rsid w:val="00EC3BB8"/>
    <w:rsid w:val="00F5634A"/>
    <w:rsid w:val="00F833DC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9FBA80D"/>
  <w15:chartTrackingRefBased/>
  <w15:docId w15:val="{FD7F1C08-D012-40F6-BFB8-D8B81A6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1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DA78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EE1-F41E-4C7F-BE52-8A46066C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Savio, Annamaria</dc:creator>
  <cp:keywords/>
  <dc:description/>
  <cp:lastModifiedBy>Pichler, Christoph</cp:lastModifiedBy>
  <cp:revision>12</cp:revision>
  <cp:lastPrinted>2025-04-29T12:03:00Z</cp:lastPrinted>
  <dcterms:created xsi:type="dcterms:W3CDTF">2025-04-29T08:46:00Z</dcterms:created>
  <dcterms:modified xsi:type="dcterms:W3CDTF">2025-08-13T09:24:00Z</dcterms:modified>
</cp:coreProperties>
</file>