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672C" w14:textId="1F2AF172" w:rsidR="007D52F5" w:rsidRPr="00AD1388" w:rsidRDefault="006F36FD" w:rsidP="00BF4B5F">
      <w:pPr>
        <w:spacing w:after="240"/>
        <w:sectPr w:rsidR="007D52F5" w:rsidRPr="00AD1388" w:rsidSect="00B34F53">
          <w:footerReference w:type="default" r:id="rId11"/>
          <w:footerReference w:type="first" r:id="rId12"/>
          <w:pgSz w:w="11900" w:h="16840"/>
          <w:pgMar w:top="1135" w:right="1021" w:bottom="2098" w:left="1276" w:header="709" w:footer="709" w:gutter="0"/>
          <w:cols w:space="708"/>
          <w:titlePg/>
          <w:docGrid w:linePitch="360"/>
        </w:sectPr>
      </w:pPr>
      <w:r>
        <w:rPr>
          <w:noProof/>
        </w:rPr>
        <w:drawing>
          <wp:inline distT="0" distB="0" distL="0" distR="0" wp14:anchorId="4D7D6314" wp14:editId="3F28A43A">
            <wp:extent cx="6097905" cy="8618986"/>
            <wp:effectExtent l="0" t="0" r="0" b="0"/>
            <wp:docPr id="239013385" name="Picture 2" descr="The Disability Price Tag: The extra costs of cuts. Statistical summary. By Dr Leticia Veruete-McKay, Craig Moss, and Christopher Davy. Jun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13385" name="Picture 2" descr="The Disability Price Tag: The extra costs of cuts. Statistical summary. By Dr Leticia Veruete-McKay, Craig Moss, and Christopher Davy. June 20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97905" cy="8618986"/>
                    </a:xfrm>
                    <a:prstGeom prst="rect">
                      <a:avLst/>
                    </a:prstGeom>
                  </pic:spPr>
                </pic:pic>
              </a:graphicData>
            </a:graphic>
          </wp:inline>
        </w:drawing>
      </w:r>
      <w:r w:rsidR="00AB3967">
        <w:br w:type="page"/>
      </w:r>
    </w:p>
    <w:p w14:paraId="65978EE2" w14:textId="1824D3DF" w:rsidR="000F781E" w:rsidRPr="00F21183" w:rsidRDefault="002B085D" w:rsidP="00F21183">
      <w:pPr>
        <w:pStyle w:val="Heading2"/>
      </w:pPr>
      <w:bookmarkStart w:id="0" w:name="_This_is_your"/>
      <w:bookmarkEnd w:id="0"/>
      <w:r>
        <w:lastRenderedPageBreak/>
        <w:t>The cost of cuts</w:t>
      </w:r>
    </w:p>
    <w:p w14:paraId="1B045DEA" w14:textId="29568E01" w:rsidR="000D31D7" w:rsidRDefault="009B6864" w:rsidP="000D31D7">
      <w:r w:rsidRPr="009B6864">
        <w:t>In 2025, disab</w:t>
      </w:r>
      <w:r w:rsidR="007E14A0">
        <w:t>ility benefits are under the spotlight like never before</w:t>
      </w:r>
      <w:r w:rsidRPr="009B6864">
        <w:t xml:space="preserve">. The government is making changes to Personal Independent Payments (PIP) and Universal Credit. These changes </w:t>
      </w:r>
      <w:r w:rsidR="007E14A0">
        <w:t xml:space="preserve">have the potential to </w:t>
      </w:r>
      <w:r w:rsidRPr="009B6864">
        <w:t xml:space="preserve">leave </w:t>
      </w:r>
      <w:r w:rsidR="00E023DD">
        <w:t>many</w:t>
      </w:r>
      <w:r w:rsidRPr="009B6864">
        <w:t xml:space="preserve"> </w:t>
      </w:r>
      <w:r w:rsidR="007E14A0">
        <w:t xml:space="preserve">disabled </w:t>
      </w:r>
      <w:r w:rsidRPr="009B6864">
        <w:t>people worse off</w:t>
      </w:r>
      <w:r w:rsidR="00E023DD">
        <w:t xml:space="preserve"> in the future</w:t>
      </w:r>
      <w:r w:rsidRPr="009B6864">
        <w:t>.  PIP is a lifeline for disabled people and their families.</w:t>
      </w:r>
      <w:r>
        <w:t xml:space="preserve"> </w:t>
      </w:r>
      <w:r w:rsidR="000D31D7">
        <w:t xml:space="preserve">Losing </w:t>
      </w:r>
      <w:r w:rsidR="00DF5004">
        <w:t>these benefits will</w:t>
      </w:r>
      <w:r w:rsidR="000D31D7">
        <w:t xml:space="preserve"> push many into poverty</w:t>
      </w:r>
      <w:r w:rsidR="00E1078D">
        <w:t>.</w:t>
      </w:r>
      <w:r w:rsidR="001A6B7E">
        <w:rPr>
          <w:rStyle w:val="EndnoteReference"/>
        </w:rPr>
        <w:endnoteReference w:id="2"/>
      </w:r>
    </w:p>
    <w:p w14:paraId="60C079D8" w14:textId="77777777" w:rsidR="001A6B7E" w:rsidRPr="00591E99" w:rsidRDefault="001A6B7E" w:rsidP="00591E99">
      <w:pPr>
        <w:rPr>
          <w:rFonts w:eastAsia="Arial" w:cstheme="minorHAnsi"/>
        </w:rPr>
      </w:pPr>
      <w:r w:rsidRPr="00591E99">
        <w:rPr>
          <w:rFonts w:eastAsia="Arial" w:cstheme="minorHAnsi"/>
        </w:rPr>
        <w:t>We define ‘extra costs’ as the extra money a disabled household needs to have the same standard of living as a non-disabled household. We call this the Disability Price Tag.</w:t>
      </w:r>
    </w:p>
    <w:p w14:paraId="7F1021FD" w14:textId="7F038DDE" w:rsidR="001A6B7E" w:rsidRPr="00D86FC9" w:rsidRDefault="001A6B7E" w:rsidP="00D56B3A">
      <w:r w:rsidRPr="00D86FC9">
        <w:t xml:space="preserve">To calculate the </w:t>
      </w:r>
      <w:r w:rsidR="007919B3">
        <w:t xml:space="preserve">Disability </w:t>
      </w:r>
      <w:r w:rsidRPr="00D86FC9">
        <w:t>Price Tag, we have uprated from our previous estimate of extra costs and have used OBR forecasts</w:t>
      </w:r>
      <w:r>
        <w:t xml:space="preserve"> </w:t>
      </w:r>
      <w:r w:rsidRPr="008E6183">
        <w:t xml:space="preserve">for inflation </w:t>
      </w:r>
      <w:r>
        <w:t>at Spring Statement 2025</w:t>
      </w:r>
      <w:r w:rsidRPr="00395529">
        <w:t>.</w:t>
      </w:r>
      <w:r w:rsidRPr="00395529">
        <w:rPr>
          <w:rStyle w:val="EndnoteReference"/>
        </w:rPr>
        <w:endnoteReference w:id="3"/>
      </w:r>
    </w:p>
    <w:p w14:paraId="1E000EC4" w14:textId="77777777" w:rsidR="001A6B7E" w:rsidRPr="004E2D27" w:rsidRDefault="001A6B7E" w:rsidP="004E2D27">
      <w:r w:rsidRPr="004E2D27">
        <w:t xml:space="preserve">Our estimates of extra costs account for disability benefit payments such as PIP as part of overall household income. </w:t>
      </w:r>
    </w:p>
    <w:p w14:paraId="16B84EF2" w14:textId="6FDC7090" w:rsidR="001A6B7E" w:rsidRPr="00FB20FF" w:rsidRDefault="001A6B7E" w:rsidP="000F781E">
      <w:pPr>
        <w:rPr>
          <w:rFonts w:eastAsia="Arial" w:cstheme="minorHAnsi"/>
          <w:lang w:val="en-US"/>
        </w:rPr>
      </w:pPr>
      <w:r>
        <w:t>Our analysis shows:</w:t>
      </w:r>
    </w:p>
    <w:p w14:paraId="37B95243" w14:textId="6FC98B99" w:rsidR="001A6B7E" w:rsidRPr="00D50D8F" w:rsidRDefault="001A6B7E" w:rsidP="1CB4F473">
      <w:pPr>
        <w:pStyle w:val="ListParagraph"/>
        <w:widowControl/>
        <w:spacing w:line="259" w:lineRule="auto"/>
        <w:rPr>
          <w:rFonts w:eastAsia="Arial"/>
          <w:bCs/>
        </w:rPr>
      </w:pPr>
      <w:r w:rsidRPr="1CB4F473">
        <w:rPr>
          <w:rFonts w:eastAsia="Arial"/>
          <w:b/>
        </w:rPr>
        <w:t>For 2024 to 2025, disabled households need on average, an additional £1,095 a month to have the same standard of living as non-disabled households.</w:t>
      </w:r>
      <w:r w:rsidRPr="1CB4F473">
        <w:rPr>
          <w:rStyle w:val="EndnoteReference"/>
          <w:rFonts w:eastAsia="Arial"/>
          <w:b/>
          <w:color w:val="000000" w:themeColor="text2" w:themeShade="80"/>
        </w:rPr>
        <w:endnoteReference w:id="4"/>
      </w:r>
      <w:r w:rsidRPr="1CB4F473">
        <w:rPr>
          <w:rFonts w:eastAsia="Arial"/>
          <w:b/>
        </w:rPr>
        <w:t xml:space="preserve"> </w:t>
      </w:r>
      <w:r w:rsidR="585ED90D" w:rsidRPr="52E41487">
        <w:rPr>
          <w:rFonts w:eastAsia="Arial"/>
        </w:rPr>
        <w:t xml:space="preserve">This is 8% </w:t>
      </w:r>
      <w:r w:rsidR="585ED90D" w:rsidRPr="099A710C">
        <w:rPr>
          <w:rFonts w:eastAsia="Arial"/>
        </w:rPr>
        <w:t xml:space="preserve">higher than our previous </w:t>
      </w:r>
      <w:r w:rsidR="001E4E33">
        <w:rPr>
          <w:rFonts w:eastAsia="Arial"/>
        </w:rPr>
        <w:t xml:space="preserve">Disability </w:t>
      </w:r>
      <w:r w:rsidR="585ED90D" w:rsidRPr="099A710C">
        <w:rPr>
          <w:rFonts w:eastAsia="Arial"/>
        </w:rPr>
        <w:t xml:space="preserve">Price </w:t>
      </w:r>
      <w:r w:rsidR="585ED90D" w:rsidRPr="09BEBF82">
        <w:rPr>
          <w:rFonts w:eastAsia="Arial"/>
        </w:rPr>
        <w:t xml:space="preserve">Tag. </w:t>
      </w:r>
      <w:r w:rsidRPr="48070356">
        <w:rPr>
          <w:rFonts w:eastAsia="Arial"/>
        </w:rPr>
        <w:t xml:space="preserve"> </w:t>
      </w:r>
    </w:p>
    <w:p w14:paraId="757BE1FB" w14:textId="17D0BCCC" w:rsidR="001A6B7E" w:rsidRDefault="001A6B7E" w:rsidP="02C1F045">
      <w:pPr>
        <w:pStyle w:val="ListParagraph"/>
        <w:widowControl/>
        <w:spacing w:line="259" w:lineRule="auto"/>
        <w:rPr>
          <w:color w:val="340458" w:themeColor="accent2"/>
          <w:szCs w:val="28"/>
          <w:lang w:val="en-US"/>
        </w:rPr>
      </w:pPr>
      <w:r w:rsidRPr="02C1F045">
        <w:rPr>
          <w:rFonts w:eastAsia="Arial"/>
        </w:rPr>
        <w:t>By 2029 to 2030 financial year the price tag will be</w:t>
      </w:r>
      <w:r w:rsidRPr="02C1F045">
        <w:rPr>
          <w:rFonts w:eastAsia="Arial"/>
          <w:b/>
          <w:bCs/>
        </w:rPr>
        <w:t xml:space="preserve"> £</w:t>
      </w:r>
      <w:r w:rsidRPr="02C1F045">
        <w:rPr>
          <w:b/>
          <w:bCs/>
          <w:lang w:val="en-US"/>
        </w:rPr>
        <w:t>1,224</w:t>
      </w:r>
      <w:r w:rsidRPr="02C1F045">
        <w:rPr>
          <w:lang w:val="en-US"/>
        </w:rPr>
        <w:t xml:space="preserve"> per month. </w:t>
      </w:r>
    </w:p>
    <w:p w14:paraId="210ED286" w14:textId="446257EE" w:rsidR="001A6B7E" w:rsidRPr="00B819D2" w:rsidRDefault="000C19B2" w:rsidP="1CB4F473">
      <w:pPr>
        <w:pStyle w:val="ListParagraph"/>
        <w:widowControl/>
        <w:spacing w:line="259" w:lineRule="auto"/>
        <w:rPr>
          <w:rFonts w:eastAsia="Arial"/>
          <w:b/>
        </w:rPr>
      </w:pPr>
      <w:r w:rsidRPr="000C19B2">
        <w:rPr>
          <w:rFonts w:eastAsia="Arial"/>
        </w:rPr>
        <w:t>The estimated average shortfall in disabled household income between extra costs and PIP benefit payments is</w:t>
      </w:r>
      <w:r w:rsidRPr="000C19B2">
        <w:rPr>
          <w:rFonts w:eastAsia="Arial"/>
          <w:b/>
          <w:bCs/>
        </w:rPr>
        <w:t xml:space="preserve"> £630</w:t>
      </w:r>
      <w:r w:rsidR="001A6B7E" w:rsidRPr="1CB4F473">
        <w:rPr>
          <w:rFonts w:eastAsia="Arial"/>
        </w:rPr>
        <w:t>.</w:t>
      </w:r>
      <w:r w:rsidR="001A6B7E" w:rsidRPr="1CB4F473">
        <w:rPr>
          <w:rStyle w:val="EndnoteReference"/>
          <w:rFonts w:eastAsia="Arial"/>
        </w:rPr>
        <w:endnoteReference w:id="5"/>
      </w:r>
      <w:r w:rsidR="001A6B7E" w:rsidRPr="1CB4F473">
        <w:rPr>
          <w:rFonts w:eastAsia="Arial"/>
        </w:rPr>
        <w:t xml:space="preserve"> </w:t>
      </w:r>
    </w:p>
    <w:p w14:paraId="7DA21E13" w14:textId="378B13B1" w:rsidR="001A6B7E" w:rsidRPr="00084825" w:rsidRDefault="001A6B7E" w:rsidP="00084825">
      <w:pPr>
        <w:pStyle w:val="ListParagraph"/>
        <w:widowControl/>
        <w:spacing w:line="259" w:lineRule="auto"/>
        <w:rPr>
          <w:rFonts w:eastAsia="Arial"/>
          <w:b/>
        </w:rPr>
      </w:pPr>
      <w:r w:rsidRPr="1CB4F473">
        <w:rPr>
          <w:rFonts w:eastAsia="Arial"/>
        </w:rPr>
        <w:t>For the 2029 to 2030 financial year, this average shortfall is estimated to rise to</w:t>
      </w:r>
      <w:r w:rsidRPr="1CB4F473">
        <w:rPr>
          <w:rFonts w:eastAsia="Arial"/>
          <w:b/>
        </w:rPr>
        <w:t xml:space="preserve"> £704</w:t>
      </w:r>
      <w:r w:rsidRPr="1CB4F473">
        <w:rPr>
          <w:rFonts w:eastAsia="Arial"/>
        </w:rPr>
        <w:t>.</w:t>
      </w:r>
      <w:r w:rsidRPr="1CB4F473">
        <w:rPr>
          <w:rStyle w:val="EndnoteReference"/>
          <w:rFonts w:eastAsia="Arial"/>
          <w:b/>
        </w:rPr>
        <w:endnoteReference w:id="6"/>
      </w:r>
    </w:p>
    <w:p w14:paraId="7709756C" w14:textId="13DE8364" w:rsidR="00495B0F" w:rsidRPr="001A6B7E" w:rsidRDefault="00084825" w:rsidP="001A6B7E">
      <w:pPr>
        <w:pStyle w:val="ListParagraph"/>
      </w:pPr>
      <w:r w:rsidRPr="00084825">
        <w:rPr>
          <w:b/>
          <w:bCs/>
        </w:rPr>
        <w:t>On average, the extra cost of disability is now equivalent to 67% of household income</w:t>
      </w:r>
      <w:r>
        <w:t xml:space="preserve">. </w:t>
      </w:r>
    </w:p>
    <w:p w14:paraId="1CF64C4D" w14:textId="5A635D35" w:rsidR="00C0366E" w:rsidRDefault="004A3EE5" w:rsidP="001A6B7E">
      <w:pPr>
        <w:pStyle w:val="Heading3"/>
      </w:pPr>
      <w:r>
        <w:lastRenderedPageBreak/>
        <w:t xml:space="preserve">The </w:t>
      </w:r>
      <w:r w:rsidR="000B0304" w:rsidRPr="00D82EFE">
        <w:t>Cost of Cuts</w:t>
      </w:r>
      <w:r w:rsidR="0088381A">
        <w:t>: impact on households</w:t>
      </w:r>
      <w:r w:rsidR="001A6B7E">
        <w:br/>
      </w:r>
    </w:p>
    <w:p w14:paraId="6A0B035F" w14:textId="4A56E35B" w:rsidR="001A6B7E" w:rsidRPr="00C0366E" w:rsidRDefault="001A6B7E" w:rsidP="00C0366E">
      <w:pPr>
        <w:spacing w:line="259" w:lineRule="auto"/>
        <w:rPr>
          <w:rFonts w:eastAsia="Arial"/>
        </w:rPr>
      </w:pPr>
      <w:r w:rsidRPr="02C1F045">
        <w:rPr>
          <w:rFonts w:eastAsia="Arial"/>
        </w:rPr>
        <w:t>The UK Government has set out benefit reform in the ‘Pathways to Work: Reforming Benefits and Support to Get Britain Working’ Green Paper</w:t>
      </w:r>
      <w:r w:rsidR="002F350F">
        <w:rPr>
          <w:rFonts w:eastAsia="Arial"/>
        </w:rPr>
        <w:t xml:space="preserve"> and in </w:t>
      </w:r>
      <w:r w:rsidR="00CF5141">
        <w:rPr>
          <w:rFonts w:eastAsia="Arial"/>
        </w:rPr>
        <w:t>draft legislation</w:t>
      </w:r>
      <w:r w:rsidRPr="02C1F045">
        <w:rPr>
          <w:rFonts w:eastAsia="Arial"/>
        </w:rPr>
        <w:t>.</w:t>
      </w:r>
      <w:r>
        <w:rPr>
          <w:rStyle w:val="EndnoteReference"/>
          <w:lang w:val="en-US"/>
        </w:rPr>
        <w:endnoteReference w:id="7"/>
      </w:r>
    </w:p>
    <w:p w14:paraId="438D4F12" w14:textId="74C7E01D" w:rsidR="001A6B7E" w:rsidRPr="00C0366E" w:rsidRDefault="001A6B7E" w:rsidP="00C0366E">
      <w:pPr>
        <w:spacing w:line="259" w:lineRule="auto"/>
        <w:rPr>
          <w:rFonts w:eastAsia="Arial" w:cstheme="minorHAnsi"/>
        </w:rPr>
      </w:pPr>
      <w:r w:rsidRPr="00C0366E">
        <w:rPr>
          <w:rFonts w:eastAsia="Arial" w:cstheme="minorHAnsi"/>
        </w:rPr>
        <w:t xml:space="preserve">These include changes to Universal Credit health-related payments and to Personal Independence Payments. </w:t>
      </w:r>
      <w:r>
        <w:rPr>
          <w:lang w:val="en-US"/>
        </w:rPr>
        <w:t xml:space="preserve">The </w:t>
      </w:r>
      <w:r w:rsidRPr="00B1033E">
        <w:rPr>
          <w:rFonts w:eastAsia="Arial" w:cstheme="minorHAnsi"/>
        </w:rPr>
        <w:t xml:space="preserve">average </w:t>
      </w:r>
      <w:r>
        <w:rPr>
          <w:rFonts w:eastAsia="Arial" w:cstheme="minorHAnsi"/>
        </w:rPr>
        <w:t xml:space="preserve">loss of benefit payments </w:t>
      </w:r>
      <w:proofErr w:type="gramStart"/>
      <w:r w:rsidRPr="00B1033E">
        <w:rPr>
          <w:rFonts w:eastAsia="Arial" w:cstheme="minorHAnsi"/>
        </w:rPr>
        <w:t>estimated</w:t>
      </w:r>
      <w:proofErr w:type="gramEnd"/>
      <w:r w:rsidRPr="00B1033E">
        <w:rPr>
          <w:rFonts w:eastAsia="Arial" w:cstheme="minorHAnsi"/>
        </w:rPr>
        <w:t xml:space="preserve"> at £4,500 a year.</w:t>
      </w:r>
      <w:r>
        <w:rPr>
          <w:rStyle w:val="EndnoteReference"/>
          <w:rFonts w:eastAsia="Arial" w:cstheme="minorHAnsi"/>
        </w:rPr>
        <w:endnoteReference w:id="8"/>
      </w:r>
    </w:p>
    <w:p w14:paraId="38422270" w14:textId="7518B9E2" w:rsidR="00872509" w:rsidRDefault="00872509" w:rsidP="001A25A3">
      <w:pPr>
        <w:spacing w:line="259" w:lineRule="auto"/>
        <w:rPr>
          <w:rFonts w:eastAsia="Arial" w:cstheme="minorHAnsi"/>
          <w:b/>
          <w:bCs/>
        </w:rPr>
      </w:pPr>
      <w:r>
        <w:rPr>
          <w:rFonts w:eastAsia="Arial" w:cstheme="minorHAnsi"/>
          <w:noProof/>
        </w:rPr>
        <mc:AlternateContent>
          <mc:Choice Requires="wps">
            <w:drawing>
              <wp:anchor distT="0" distB="0" distL="114300" distR="114300" simplePos="0" relativeHeight="251656192" behindDoc="1" locked="0" layoutInCell="1" allowOverlap="1" wp14:anchorId="17C39B0F" wp14:editId="24D8C58F">
                <wp:simplePos x="0" y="0"/>
                <wp:positionH relativeFrom="margin">
                  <wp:posOffset>-505460</wp:posOffset>
                </wp:positionH>
                <wp:positionV relativeFrom="paragraph">
                  <wp:posOffset>229870</wp:posOffset>
                </wp:positionV>
                <wp:extent cx="6772275" cy="2386013"/>
                <wp:effectExtent l="0" t="0" r="9525" b="0"/>
                <wp:wrapNone/>
                <wp:docPr id="420157262" name="Rectangle: Rounded Corners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2275" cy="2386013"/>
                        </a:xfrm>
                        <a:prstGeom prst="roundRect">
                          <a:avLst/>
                        </a:prstGeom>
                        <a:solidFill>
                          <a:schemeClr val="accent2">
                            <a:lumMod val="10000"/>
                            <a:lumOff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62DD82" id="Rectangle: Rounded Corners 78" o:spid="_x0000_s1026" alt="&quot;&quot;" style="position:absolute;margin-left:-39.8pt;margin-top:18.1pt;width:533.25pt;height:187.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" fillcolor="#edd7fd [341]" stroked="f" strokeweight="1pt">
                <v:stroke joinstyle="miter"/>
                <w10:wrap anchorx="margin"/>
              </v:roundrect>
            </w:pict>
          </mc:Fallback>
        </mc:AlternateContent>
      </w:r>
    </w:p>
    <w:p w14:paraId="46C88D6C" w14:textId="589352DC" w:rsidR="001A6B7E" w:rsidRPr="0020478E" w:rsidRDefault="001A6B7E" w:rsidP="001A25A3">
      <w:pPr>
        <w:spacing w:line="259" w:lineRule="auto"/>
        <w:rPr>
          <w:rFonts w:eastAsia="Arial" w:cstheme="minorHAnsi"/>
          <w:b/>
          <w:bCs/>
        </w:rPr>
      </w:pPr>
      <w:r>
        <w:rPr>
          <w:rFonts w:eastAsia="Arial" w:cstheme="minorHAnsi"/>
          <w:b/>
          <w:bCs/>
        </w:rPr>
        <w:t>Extra costs with little or no support</w:t>
      </w:r>
    </w:p>
    <w:p w14:paraId="4882AA11" w14:textId="2A20F2BA" w:rsidR="001A6B7E" w:rsidRPr="00D82EFE" w:rsidRDefault="001A6B7E" w:rsidP="001A25A3">
      <w:pPr>
        <w:spacing w:line="259" w:lineRule="auto"/>
        <w:rPr>
          <w:rFonts w:eastAsia="Arial" w:cstheme="minorHAnsi"/>
        </w:rPr>
      </w:pPr>
      <w:r>
        <w:rPr>
          <w:rFonts w:eastAsia="Arial" w:cstheme="minorHAnsi"/>
        </w:rPr>
        <w:t xml:space="preserve">For the </w:t>
      </w:r>
      <w:r w:rsidR="004B741A">
        <w:rPr>
          <w:rFonts w:eastAsia="Arial" w:cstheme="minorHAnsi"/>
        </w:rPr>
        <w:t xml:space="preserve">estimated </w:t>
      </w:r>
      <w:r>
        <w:rPr>
          <w:rFonts w:eastAsia="Arial" w:cstheme="minorHAnsi"/>
        </w:rPr>
        <w:t>400,000 disabled people set to lose their PIP benefit</w:t>
      </w:r>
      <w:r w:rsidR="00FE20B6">
        <w:rPr>
          <w:rFonts w:eastAsia="Arial" w:cstheme="minorHAnsi"/>
        </w:rPr>
        <w:t xml:space="preserve"> payments</w:t>
      </w:r>
      <w:r w:rsidR="00BF127B">
        <w:rPr>
          <w:rStyle w:val="EndnoteReference"/>
          <w:rFonts w:eastAsia="Arial" w:cstheme="minorHAnsi"/>
        </w:rPr>
        <w:endnoteReference w:id="9"/>
      </w:r>
      <w:r>
        <w:rPr>
          <w:rFonts w:eastAsia="Arial" w:cstheme="minorHAnsi"/>
        </w:rPr>
        <w:t>, w</w:t>
      </w:r>
      <w:r w:rsidRPr="008740FE">
        <w:rPr>
          <w:rFonts w:eastAsia="Arial" w:cstheme="minorHAnsi"/>
        </w:rPr>
        <w:t xml:space="preserve">e estimate the average loss of PIP income </w:t>
      </w:r>
      <w:r>
        <w:rPr>
          <w:rFonts w:eastAsia="Arial" w:cstheme="minorHAnsi"/>
        </w:rPr>
        <w:t>will be</w:t>
      </w:r>
      <w:r w:rsidRPr="008740FE">
        <w:rPr>
          <w:rFonts w:eastAsia="Arial" w:cstheme="minorHAnsi"/>
        </w:rPr>
        <w:t xml:space="preserve"> £</w:t>
      </w:r>
      <w:r>
        <w:rPr>
          <w:rFonts w:eastAsia="Arial" w:cstheme="minorHAnsi"/>
        </w:rPr>
        <w:t>520</w:t>
      </w:r>
      <w:r w:rsidRPr="008740FE">
        <w:rPr>
          <w:rFonts w:eastAsia="Arial" w:cstheme="minorHAnsi"/>
        </w:rPr>
        <w:t xml:space="preserve"> per month</w:t>
      </w:r>
      <w:r w:rsidR="000353EB">
        <w:rPr>
          <w:rStyle w:val="EndnoteReference"/>
          <w:rFonts w:eastAsia="Arial" w:cstheme="minorHAnsi"/>
        </w:rPr>
        <w:endnoteReference w:id="10"/>
      </w:r>
      <w:r>
        <w:rPr>
          <w:rFonts w:eastAsia="Arial" w:cstheme="minorHAnsi"/>
        </w:rPr>
        <w:t>,</w:t>
      </w:r>
      <w:r w:rsidRPr="008740FE">
        <w:rPr>
          <w:rFonts w:eastAsia="Arial" w:cstheme="minorHAnsi"/>
        </w:rPr>
        <w:t xml:space="preserve"> </w:t>
      </w:r>
      <w:r>
        <w:rPr>
          <w:rFonts w:eastAsia="Arial" w:cstheme="minorHAnsi"/>
        </w:rPr>
        <w:t xml:space="preserve">a total </w:t>
      </w:r>
      <w:r w:rsidR="005C442F">
        <w:rPr>
          <w:rFonts w:eastAsia="Arial" w:cstheme="minorHAnsi"/>
        </w:rPr>
        <w:t xml:space="preserve">loss </w:t>
      </w:r>
      <w:r>
        <w:rPr>
          <w:rFonts w:eastAsia="Arial" w:cstheme="minorHAnsi"/>
        </w:rPr>
        <w:t>of</w:t>
      </w:r>
      <w:r w:rsidRPr="008740FE">
        <w:rPr>
          <w:rFonts w:eastAsia="Arial" w:cstheme="minorHAnsi"/>
        </w:rPr>
        <w:t xml:space="preserve"> </w:t>
      </w:r>
      <w:r>
        <w:rPr>
          <w:rFonts w:eastAsia="Arial" w:cstheme="minorHAnsi"/>
        </w:rPr>
        <w:t>£6,240</w:t>
      </w:r>
      <w:r w:rsidRPr="008740FE">
        <w:rPr>
          <w:rFonts w:eastAsia="Arial" w:cstheme="minorHAnsi"/>
        </w:rPr>
        <w:t xml:space="preserve"> in the 202</w:t>
      </w:r>
      <w:r>
        <w:rPr>
          <w:rFonts w:eastAsia="Arial" w:cstheme="minorHAnsi"/>
        </w:rPr>
        <w:t>9</w:t>
      </w:r>
      <w:r w:rsidRPr="008740FE">
        <w:rPr>
          <w:rFonts w:eastAsia="Arial" w:cstheme="minorHAnsi"/>
        </w:rPr>
        <w:t xml:space="preserve"> to 20</w:t>
      </w:r>
      <w:r>
        <w:rPr>
          <w:rFonts w:eastAsia="Arial" w:cstheme="minorHAnsi"/>
        </w:rPr>
        <w:t>30</w:t>
      </w:r>
      <w:r w:rsidRPr="008740FE">
        <w:rPr>
          <w:rFonts w:eastAsia="Arial" w:cstheme="minorHAnsi"/>
        </w:rPr>
        <w:t xml:space="preserve"> financial year.</w:t>
      </w:r>
    </w:p>
    <w:p w14:paraId="0EAE8740" w14:textId="31A32AF0" w:rsidR="001A6B7E" w:rsidRDefault="001A6B7E" w:rsidP="00AE05AB">
      <w:pPr>
        <w:spacing w:line="259" w:lineRule="auto"/>
        <w:rPr>
          <w:b/>
          <w:bCs/>
          <w:lang w:val="en-US"/>
        </w:rPr>
      </w:pPr>
      <w:r w:rsidRPr="00E70D7C">
        <w:rPr>
          <w:rFonts w:eastAsia="Arial" w:cstheme="minorHAnsi"/>
        </w:rPr>
        <w:t>In the 2029 to 2030 financial year, on</w:t>
      </w:r>
      <w:r w:rsidRPr="006432B1">
        <w:rPr>
          <w:rFonts w:eastAsia="Arial" w:cstheme="minorHAnsi"/>
        </w:rPr>
        <w:t xml:space="preserve"> average, these disabled households stand to face</w:t>
      </w:r>
      <w:r w:rsidRPr="00D82EFE">
        <w:rPr>
          <w:rFonts w:eastAsia="Arial" w:cstheme="minorHAnsi"/>
          <w:b/>
          <w:bCs/>
        </w:rPr>
        <w:t xml:space="preserve"> extra costs of £1,</w:t>
      </w:r>
      <w:r>
        <w:rPr>
          <w:rFonts w:eastAsia="Arial" w:cstheme="minorHAnsi"/>
          <w:b/>
          <w:bCs/>
        </w:rPr>
        <w:t>224</w:t>
      </w:r>
      <w:r w:rsidRPr="00D82EFE">
        <w:rPr>
          <w:rFonts w:eastAsia="Arial" w:cstheme="minorHAnsi"/>
          <w:b/>
          <w:bCs/>
        </w:rPr>
        <w:t xml:space="preserve"> per month with</w:t>
      </w:r>
      <w:r>
        <w:rPr>
          <w:rFonts w:eastAsia="Arial" w:cstheme="minorHAnsi"/>
          <w:b/>
          <w:bCs/>
        </w:rPr>
        <w:t>out any benefit</w:t>
      </w:r>
      <w:r w:rsidRPr="00D82EFE">
        <w:rPr>
          <w:rFonts w:eastAsia="Arial" w:cstheme="minorHAnsi"/>
          <w:b/>
          <w:bCs/>
        </w:rPr>
        <w:t xml:space="preserve"> support</w:t>
      </w:r>
      <w:r>
        <w:rPr>
          <w:rFonts w:eastAsia="Arial" w:cstheme="minorHAnsi"/>
          <w:b/>
          <w:bCs/>
        </w:rPr>
        <w:t>.</w:t>
      </w:r>
      <w:r w:rsidRPr="00D82EFE">
        <w:rPr>
          <w:b/>
          <w:bCs/>
          <w:lang w:val="en-US"/>
        </w:rPr>
        <w:t xml:space="preserve"> </w:t>
      </w:r>
    </w:p>
    <w:p w14:paraId="3BDF5BB8" w14:textId="312B0D40" w:rsidR="001A6B7E" w:rsidRDefault="001A6B7E" w:rsidP="000F781E">
      <w:pPr>
        <w:rPr>
          <w:b/>
          <w:bCs/>
          <w:lang w:val="en-US"/>
        </w:rPr>
      </w:pPr>
    </w:p>
    <w:p w14:paraId="07F4FCA5" w14:textId="77777777" w:rsidR="00DF5726" w:rsidRDefault="00DF5726" w:rsidP="000F781E">
      <w:pPr>
        <w:rPr>
          <w:b/>
          <w:bCs/>
          <w:lang w:val="en-US"/>
        </w:rPr>
      </w:pPr>
    </w:p>
    <w:p w14:paraId="2CA41D73" w14:textId="77777777" w:rsidR="00DF5726" w:rsidRDefault="00DF5726" w:rsidP="000F781E">
      <w:pPr>
        <w:rPr>
          <w:b/>
          <w:bCs/>
          <w:lang w:val="en-US"/>
        </w:rPr>
      </w:pPr>
    </w:p>
    <w:p w14:paraId="7D262D92" w14:textId="77777777" w:rsidR="002B4D1C" w:rsidRDefault="002B4D1C" w:rsidP="000F781E">
      <w:pPr>
        <w:rPr>
          <w:b/>
          <w:bCs/>
          <w:lang w:val="en-US"/>
        </w:rPr>
      </w:pPr>
    </w:p>
    <w:p w14:paraId="2B4E57C5" w14:textId="77777777" w:rsidR="002B4D1C" w:rsidRDefault="002B4D1C" w:rsidP="000F781E">
      <w:pPr>
        <w:rPr>
          <w:b/>
          <w:bCs/>
          <w:lang w:val="en-US"/>
        </w:rPr>
      </w:pPr>
    </w:p>
    <w:p w14:paraId="0058BBFD" w14:textId="77777777" w:rsidR="002B4D1C" w:rsidRDefault="002B4D1C" w:rsidP="000F781E">
      <w:pPr>
        <w:rPr>
          <w:b/>
          <w:bCs/>
          <w:lang w:val="en-US"/>
        </w:rPr>
      </w:pPr>
    </w:p>
    <w:p w14:paraId="4AA3995D" w14:textId="77777777" w:rsidR="002B4D1C" w:rsidRDefault="002B4D1C" w:rsidP="000F781E">
      <w:pPr>
        <w:rPr>
          <w:b/>
          <w:bCs/>
          <w:lang w:val="en-US"/>
        </w:rPr>
      </w:pPr>
    </w:p>
    <w:p w14:paraId="4126F69A" w14:textId="77777777" w:rsidR="00DF5726" w:rsidRDefault="00DF5726" w:rsidP="000F781E">
      <w:pPr>
        <w:rPr>
          <w:b/>
          <w:bCs/>
          <w:lang w:val="en-US"/>
        </w:rPr>
      </w:pPr>
    </w:p>
    <w:p w14:paraId="425BC707" w14:textId="77777777" w:rsidR="00DF5726" w:rsidRDefault="00DF5726" w:rsidP="000F781E">
      <w:pPr>
        <w:rPr>
          <w:b/>
          <w:bCs/>
          <w:lang w:val="en-US"/>
        </w:rPr>
      </w:pPr>
    </w:p>
    <w:p w14:paraId="661BE834" w14:textId="58011068" w:rsidR="001A6B7E" w:rsidRPr="00596B36" w:rsidRDefault="001A6B7E" w:rsidP="001A6B7E">
      <w:pPr>
        <w:pStyle w:val="Heading3"/>
        <w:rPr>
          <w:lang w:val="en-US"/>
        </w:rPr>
      </w:pPr>
      <w:proofErr w:type="gramStart"/>
      <w:r w:rsidRPr="00596B36">
        <w:rPr>
          <w:lang w:val="en-US"/>
        </w:rPr>
        <w:lastRenderedPageBreak/>
        <w:t>Rising</w:t>
      </w:r>
      <w:proofErr w:type="gramEnd"/>
      <w:r w:rsidRPr="00596B36">
        <w:rPr>
          <w:lang w:val="en-US"/>
        </w:rPr>
        <w:t xml:space="preserve"> extra costs </w:t>
      </w:r>
    </w:p>
    <w:p w14:paraId="22337C61" w14:textId="256E6399" w:rsidR="001A6B7E" w:rsidRDefault="001A6B7E" w:rsidP="000F781E">
      <w:pPr>
        <w:rPr>
          <w:lang w:val="en-US"/>
        </w:rPr>
      </w:pPr>
      <w:r>
        <w:rPr>
          <w:lang w:val="en-US"/>
        </w:rPr>
        <w:t xml:space="preserve">The Disability Price Tag is only set to rise in the years ahead. </w:t>
      </w:r>
    </w:p>
    <w:p w14:paraId="160D3955" w14:textId="77777777" w:rsidR="004A5356" w:rsidRDefault="001A6B7E" w:rsidP="004A5356">
      <w:pPr>
        <w:rPr>
          <w:lang w:val="en-US"/>
        </w:rPr>
      </w:pPr>
      <w:r w:rsidRPr="004A5356">
        <w:rPr>
          <w:lang w:val="en-US"/>
        </w:rPr>
        <w:t xml:space="preserve">Uprating extra costs and </w:t>
      </w:r>
      <w:r w:rsidR="003500EE" w:rsidRPr="004A5356">
        <w:rPr>
          <w:lang w:val="en-US"/>
        </w:rPr>
        <w:t xml:space="preserve">PIP payment </w:t>
      </w:r>
      <w:r w:rsidRPr="004A5356">
        <w:rPr>
          <w:lang w:val="en-US"/>
        </w:rPr>
        <w:t xml:space="preserve">benefits in line with inflation over the next 5 years, the average Disability Price Tag is forecast to be: </w:t>
      </w:r>
    </w:p>
    <w:p w14:paraId="09313A3E" w14:textId="5CF012D3" w:rsidR="001A6B7E" w:rsidRPr="004A5356" w:rsidRDefault="001A6B7E" w:rsidP="004A5356">
      <w:pPr>
        <w:pStyle w:val="ListParagraph"/>
        <w:rPr>
          <w:lang w:val="en-US"/>
        </w:rPr>
      </w:pPr>
      <w:r w:rsidRPr="004A5356">
        <w:rPr>
          <w:lang w:val="en-US"/>
        </w:rPr>
        <w:t xml:space="preserve">£1,130 in the 2025 to 2026 financial year, with an average shortfall in income of £650 (assuming £480 average monthly PIP </w:t>
      </w:r>
      <w:r w:rsidR="006A5164">
        <w:rPr>
          <w:lang w:val="en-US"/>
        </w:rPr>
        <w:t xml:space="preserve">benefit </w:t>
      </w:r>
      <w:r w:rsidRPr="004A5356">
        <w:rPr>
          <w:lang w:val="en-US"/>
        </w:rPr>
        <w:t>payment)</w:t>
      </w:r>
    </w:p>
    <w:p w14:paraId="101D59B9" w14:textId="5CF6952F" w:rsidR="001A6B7E" w:rsidRDefault="001A6B7E" w:rsidP="02C1F045">
      <w:pPr>
        <w:pStyle w:val="ListParagraph"/>
        <w:rPr>
          <w:lang w:val="en-US"/>
        </w:rPr>
      </w:pPr>
      <w:r>
        <w:rPr>
          <w:lang w:val="en-US"/>
        </w:rPr>
        <w:t>£1,</w:t>
      </w:r>
      <w:r w:rsidRPr="02C1F045">
        <w:rPr>
          <w:lang w:val="en-US"/>
        </w:rPr>
        <w:t>153</w:t>
      </w:r>
      <w:r>
        <w:rPr>
          <w:lang w:val="en-US"/>
        </w:rPr>
        <w:t xml:space="preserve"> in 2026 to 2027, with a shortfall of £664</w:t>
      </w:r>
    </w:p>
    <w:p w14:paraId="30F90CFD" w14:textId="27B80D3A" w:rsidR="001A6B7E" w:rsidRDefault="001A6B7E" w:rsidP="004B454D">
      <w:pPr>
        <w:pStyle w:val="ListParagraph"/>
        <w:numPr>
          <w:ilvl w:val="0"/>
          <w:numId w:val="43"/>
        </w:numPr>
        <w:rPr>
          <w:lang w:val="en-US"/>
        </w:rPr>
      </w:pPr>
      <w:r>
        <w:rPr>
          <w:lang w:val="en-US"/>
        </w:rPr>
        <w:t xml:space="preserve">£1,176 in 2027 to 2028, with a shortfall </w:t>
      </w:r>
      <w:r w:rsidR="0014452A">
        <w:rPr>
          <w:lang w:val="en-US"/>
        </w:rPr>
        <w:t xml:space="preserve">of </w:t>
      </w:r>
      <w:r>
        <w:rPr>
          <w:lang w:val="en-US"/>
        </w:rPr>
        <w:t>£667</w:t>
      </w:r>
    </w:p>
    <w:p w14:paraId="1D98B729" w14:textId="7FD9A858" w:rsidR="001A6B7E" w:rsidRPr="00D3577D" w:rsidRDefault="001A6B7E" w:rsidP="1CB4F473">
      <w:pPr>
        <w:pStyle w:val="ListParagraph"/>
        <w:widowControl/>
        <w:spacing w:line="259" w:lineRule="auto"/>
        <w:rPr>
          <w:lang w:val="en-US"/>
        </w:rPr>
      </w:pPr>
      <w:r>
        <w:rPr>
          <w:lang w:val="en-US"/>
        </w:rPr>
        <w:t>£1,200 in 2028 to 2029, with a shortfall of £690</w:t>
      </w:r>
    </w:p>
    <w:p w14:paraId="2571DC50" w14:textId="4A2FF342" w:rsidR="001A6B7E" w:rsidRDefault="001A6B7E" w:rsidP="1CB4F473">
      <w:pPr>
        <w:pStyle w:val="ListParagraph"/>
        <w:widowControl/>
        <w:spacing w:line="259" w:lineRule="auto"/>
        <w:rPr>
          <w:lang w:val="en-US"/>
        </w:rPr>
      </w:pPr>
      <w:r w:rsidRPr="001D0F93">
        <w:rPr>
          <w:lang w:val="en-US"/>
        </w:rPr>
        <w:t xml:space="preserve">Rising to £1,224 </w:t>
      </w:r>
      <w:r>
        <w:rPr>
          <w:lang w:val="en-US"/>
        </w:rPr>
        <w:t>by</w:t>
      </w:r>
      <w:r w:rsidRPr="001D0F93">
        <w:rPr>
          <w:lang w:val="en-US"/>
        </w:rPr>
        <w:t xml:space="preserve"> the 2029 to 2030 financial year, with an average shortfall of £704 (assuming £520 average monthly PIP </w:t>
      </w:r>
      <w:r w:rsidR="006A5164">
        <w:rPr>
          <w:lang w:val="en-US"/>
        </w:rPr>
        <w:t xml:space="preserve">benefit </w:t>
      </w:r>
      <w:r w:rsidRPr="001D0F93">
        <w:rPr>
          <w:lang w:val="en-US"/>
        </w:rPr>
        <w:t>payment)</w:t>
      </w:r>
      <w:r w:rsidR="001E34B8">
        <w:rPr>
          <w:lang w:val="en-US"/>
        </w:rPr>
        <w:t>.</w:t>
      </w:r>
    </w:p>
    <w:p w14:paraId="3CFD4A17" w14:textId="1B9EB678" w:rsidR="001A6B7E" w:rsidRPr="001D0F93" w:rsidRDefault="001A6B7E" w:rsidP="00FC1A02">
      <w:pPr>
        <w:pStyle w:val="ListParagraph"/>
        <w:widowControl/>
        <w:numPr>
          <w:ilvl w:val="0"/>
          <w:numId w:val="0"/>
        </w:numPr>
        <w:spacing w:line="259" w:lineRule="auto"/>
        <w:rPr>
          <w:lang w:val="en-US"/>
        </w:rPr>
      </w:pPr>
      <w:r w:rsidRPr="00F82092">
        <w:t xml:space="preserve">Should the </w:t>
      </w:r>
      <w:r w:rsidR="00A95C74">
        <w:t xml:space="preserve">Government’s proposed </w:t>
      </w:r>
      <w:r w:rsidRPr="00F82092">
        <w:t xml:space="preserve">benefit changes happen, this shortfall is set to increase for thousands of disabled people and their families. With low-income families particularly facing big </w:t>
      </w:r>
      <w:r w:rsidRPr="001D0F93">
        <w:rPr>
          <w:lang w:val="en-US"/>
        </w:rPr>
        <w:t>losses.</w:t>
      </w:r>
      <w:r w:rsidRPr="00424C67">
        <w:rPr>
          <w:rStyle w:val="EndnoteReference"/>
          <w:lang w:val="en-US"/>
        </w:rPr>
        <w:endnoteReference w:id="11"/>
      </w:r>
    </w:p>
    <w:p w14:paraId="1E95D0F5" w14:textId="09931B4B" w:rsidR="0080214C" w:rsidRDefault="00F82092" w:rsidP="00872509">
      <w:r w:rsidRPr="00F82092">
        <w:t>Drastic changes to the benefits system will only further impact disabled households. As they face a future with growing extra costs.</w:t>
      </w:r>
    </w:p>
    <w:p w14:paraId="5312BC1C" w14:textId="77777777" w:rsidR="00DF5726" w:rsidRDefault="00DF5726" w:rsidP="00872509"/>
    <w:p w14:paraId="4D4E3CD1" w14:textId="77777777" w:rsidR="00DF5726" w:rsidRDefault="00DF5726" w:rsidP="00872509"/>
    <w:p w14:paraId="43EEADBE" w14:textId="77777777" w:rsidR="00DF5726" w:rsidRDefault="00DF5726" w:rsidP="00872509"/>
    <w:p w14:paraId="3A3F31AC" w14:textId="77777777" w:rsidR="00DF5726" w:rsidRDefault="00DF5726" w:rsidP="00872509"/>
    <w:p w14:paraId="27132AA9" w14:textId="77777777" w:rsidR="00DF5726" w:rsidRDefault="00DF5726" w:rsidP="00872509"/>
    <w:p w14:paraId="4A295F91" w14:textId="77777777" w:rsidR="00DF5726" w:rsidRDefault="00DF5726" w:rsidP="00872509"/>
    <w:p w14:paraId="402FCA26" w14:textId="77777777" w:rsidR="00DF5726" w:rsidRDefault="00DF5726" w:rsidP="00872509"/>
    <w:p w14:paraId="16D2319B" w14:textId="77777777" w:rsidR="00DF5726" w:rsidRDefault="00DF5726" w:rsidP="00872509"/>
    <w:p w14:paraId="1054DE40" w14:textId="21BE5A2A" w:rsidR="00DC74B2" w:rsidRPr="008E4102" w:rsidRDefault="008E4102" w:rsidP="001A6B7E">
      <w:pPr>
        <w:pStyle w:val="Heading3"/>
        <w:rPr>
          <w:b w:val="0"/>
          <w:bCs/>
          <w:lang w:val="en-US"/>
        </w:rPr>
      </w:pPr>
      <w:r w:rsidRPr="008E4102">
        <w:rPr>
          <w:lang w:val="en-US"/>
        </w:rPr>
        <w:lastRenderedPageBreak/>
        <w:t>Variation across income groups</w:t>
      </w:r>
    </w:p>
    <w:p w14:paraId="4DFB3247" w14:textId="5B662DB0" w:rsidR="007A6FB4" w:rsidRDefault="002E2D29" w:rsidP="000F781E">
      <w:pPr>
        <w:rPr>
          <w:lang w:val="en-US"/>
        </w:rPr>
      </w:pPr>
      <w:r>
        <w:rPr>
          <w:lang w:val="en-US"/>
        </w:rPr>
        <w:t xml:space="preserve">All disabled households face extra costs. </w:t>
      </w:r>
      <w:r w:rsidR="00F8547F">
        <w:rPr>
          <w:lang w:val="en-US"/>
        </w:rPr>
        <w:t xml:space="preserve">There is variation </w:t>
      </w:r>
      <w:r w:rsidR="00001682">
        <w:rPr>
          <w:lang w:val="en-US"/>
        </w:rPr>
        <w:t xml:space="preserve">in the extra costs </w:t>
      </w:r>
      <w:r w:rsidR="009C0DD7">
        <w:rPr>
          <w:lang w:val="en-US"/>
        </w:rPr>
        <w:t xml:space="preserve">across different income levels. </w:t>
      </w:r>
      <w:r w:rsidR="000074FA">
        <w:rPr>
          <w:lang w:val="en-US"/>
        </w:rPr>
        <w:t xml:space="preserve">Our analysis of </w:t>
      </w:r>
      <w:r w:rsidR="00AF2C88">
        <w:rPr>
          <w:lang w:val="en-US"/>
        </w:rPr>
        <w:t xml:space="preserve">household </w:t>
      </w:r>
      <w:r w:rsidR="000074FA">
        <w:rPr>
          <w:lang w:val="en-US"/>
        </w:rPr>
        <w:t xml:space="preserve">income </w:t>
      </w:r>
      <w:proofErr w:type="gramStart"/>
      <w:r w:rsidR="000074FA">
        <w:rPr>
          <w:lang w:val="en-US"/>
        </w:rPr>
        <w:t>quintiles</w:t>
      </w:r>
      <w:proofErr w:type="gramEnd"/>
      <w:r w:rsidR="000074FA">
        <w:rPr>
          <w:lang w:val="en-US"/>
        </w:rPr>
        <w:t xml:space="preserve"> </w:t>
      </w:r>
      <w:r w:rsidR="00674733">
        <w:rPr>
          <w:lang w:val="en-US"/>
        </w:rPr>
        <w:t>estimates that</w:t>
      </w:r>
      <w:r w:rsidR="000074FA">
        <w:rPr>
          <w:lang w:val="en-US"/>
        </w:rPr>
        <w:t>:</w:t>
      </w:r>
    </w:p>
    <w:p w14:paraId="221EF2EB" w14:textId="31CE6F18" w:rsidR="00EE4A72" w:rsidRDefault="006E285C" w:rsidP="00EE4A72">
      <w:pPr>
        <w:pStyle w:val="ListParagraph"/>
        <w:widowControl/>
        <w:numPr>
          <w:ilvl w:val="0"/>
          <w:numId w:val="15"/>
        </w:numPr>
        <w:spacing w:line="259" w:lineRule="auto"/>
        <w:rPr>
          <w:lang w:val="en-US"/>
        </w:rPr>
      </w:pPr>
      <w:r w:rsidRPr="00EE4A72">
        <w:rPr>
          <w:lang w:val="en-US"/>
        </w:rPr>
        <w:t xml:space="preserve">The poorest </w:t>
      </w:r>
      <w:r w:rsidR="0063797C" w:rsidRPr="00EE4A72">
        <w:rPr>
          <w:lang w:val="en-US"/>
        </w:rPr>
        <w:t xml:space="preserve">disabled </w:t>
      </w:r>
      <w:r w:rsidRPr="00EE4A72">
        <w:rPr>
          <w:lang w:val="en-US"/>
        </w:rPr>
        <w:t xml:space="preserve">households face extra costs </w:t>
      </w:r>
      <w:r w:rsidR="00674733" w:rsidRPr="00EE4A72">
        <w:rPr>
          <w:lang w:val="en-US"/>
        </w:rPr>
        <w:t>equivalent to 202%</w:t>
      </w:r>
      <w:r w:rsidR="0059144B" w:rsidRPr="00EE4A72">
        <w:rPr>
          <w:lang w:val="en-US"/>
        </w:rPr>
        <w:t xml:space="preserve"> of household income</w:t>
      </w:r>
      <w:r w:rsidR="00FA7DE2" w:rsidRPr="00EE4A72">
        <w:rPr>
          <w:lang w:val="en-US"/>
        </w:rPr>
        <w:t xml:space="preserve"> after housing costs</w:t>
      </w:r>
      <w:r w:rsidR="00A831A5">
        <w:rPr>
          <w:lang w:val="en-US"/>
        </w:rPr>
        <w:t xml:space="preserve">, or </w:t>
      </w:r>
      <w:r w:rsidR="000B2D10">
        <w:rPr>
          <w:lang w:val="en-US"/>
        </w:rPr>
        <w:t>£1,</w:t>
      </w:r>
      <w:r w:rsidR="00907F4A">
        <w:rPr>
          <w:lang w:val="en-US"/>
        </w:rPr>
        <w:t>04</w:t>
      </w:r>
      <w:r w:rsidR="000B2D10">
        <w:rPr>
          <w:lang w:val="en-US"/>
        </w:rPr>
        <w:t xml:space="preserve">2 </w:t>
      </w:r>
      <w:r w:rsidR="00AB431D" w:rsidRPr="00EE4A72">
        <w:rPr>
          <w:lang w:val="en-US"/>
        </w:rPr>
        <w:t>a month, on average, to have the same standard of living as equivalent non-disabled households</w:t>
      </w:r>
      <w:r w:rsidR="00FA7DE2" w:rsidRPr="00EE4A72">
        <w:rPr>
          <w:lang w:val="en-US"/>
        </w:rPr>
        <w:t>.</w:t>
      </w:r>
    </w:p>
    <w:p w14:paraId="1390B763" w14:textId="77777777" w:rsidR="00C234EE" w:rsidRDefault="0063797C" w:rsidP="00AB481B">
      <w:pPr>
        <w:pStyle w:val="ListParagraph"/>
        <w:widowControl/>
        <w:numPr>
          <w:ilvl w:val="0"/>
          <w:numId w:val="15"/>
        </w:numPr>
        <w:spacing w:line="259" w:lineRule="auto"/>
        <w:rPr>
          <w:lang w:val="en-US"/>
        </w:rPr>
      </w:pPr>
      <w:r w:rsidRPr="00EE4A72">
        <w:rPr>
          <w:lang w:val="en-US"/>
        </w:rPr>
        <w:t>For lower to middle income</w:t>
      </w:r>
      <w:r w:rsidR="000524EB" w:rsidRPr="00EE4A72">
        <w:rPr>
          <w:lang w:val="en-US"/>
        </w:rPr>
        <w:t>s, disabled households face</w:t>
      </w:r>
      <w:r w:rsidR="00E83DC3" w:rsidRPr="00EE4A72">
        <w:rPr>
          <w:lang w:val="en-US"/>
        </w:rPr>
        <w:t xml:space="preserve"> </w:t>
      </w:r>
      <w:r w:rsidR="008B7472" w:rsidRPr="00EE4A72">
        <w:rPr>
          <w:lang w:val="en-US"/>
        </w:rPr>
        <w:t xml:space="preserve">additional </w:t>
      </w:r>
      <w:r w:rsidR="00E83DC3" w:rsidRPr="00EE4A72">
        <w:rPr>
          <w:lang w:val="en-US"/>
        </w:rPr>
        <w:t>extra</w:t>
      </w:r>
      <w:r w:rsidR="008B7472" w:rsidRPr="00EE4A72">
        <w:rPr>
          <w:lang w:val="en-US"/>
        </w:rPr>
        <w:t xml:space="preserve"> costs as high as</w:t>
      </w:r>
      <w:r w:rsidR="00F02141" w:rsidRPr="00EE4A72">
        <w:rPr>
          <w:lang w:val="en-US"/>
        </w:rPr>
        <w:t xml:space="preserve"> £1,</w:t>
      </w:r>
      <w:r w:rsidR="00EE4A72" w:rsidRPr="00EE4A72">
        <w:rPr>
          <w:lang w:val="en-US"/>
        </w:rPr>
        <w:t>649</w:t>
      </w:r>
      <w:r w:rsidR="00F02141" w:rsidRPr="00EE4A72">
        <w:rPr>
          <w:lang w:val="en-US"/>
        </w:rPr>
        <w:t xml:space="preserve"> a month</w:t>
      </w:r>
      <w:r w:rsidR="00EE4A72" w:rsidRPr="00EE4A72">
        <w:rPr>
          <w:lang w:val="en-US"/>
        </w:rPr>
        <w:t>, on average,</w:t>
      </w:r>
      <w:r w:rsidR="00F02141" w:rsidRPr="00EE4A72">
        <w:rPr>
          <w:lang w:val="en-US"/>
        </w:rPr>
        <w:t xml:space="preserve"> to have the same standard of living as </w:t>
      </w:r>
      <w:r w:rsidR="00EE4A72" w:rsidRPr="00EE4A72">
        <w:rPr>
          <w:lang w:val="en-US"/>
        </w:rPr>
        <w:t xml:space="preserve">equivalent </w:t>
      </w:r>
      <w:r w:rsidR="00F02141" w:rsidRPr="00EE4A72">
        <w:rPr>
          <w:lang w:val="en-US"/>
        </w:rPr>
        <w:t>non-disabled households</w:t>
      </w:r>
      <w:r w:rsidR="00EE4A72" w:rsidRPr="00EE4A72">
        <w:rPr>
          <w:lang w:val="en-US"/>
        </w:rPr>
        <w:t>.</w:t>
      </w:r>
    </w:p>
    <w:p w14:paraId="754242DE" w14:textId="74379AFF" w:rsidR="00F30490" w:rsidRPr="00DF5726" w:rsidRDefault="007862A3" w:rsidP="00DF5726">
      <w:pPr>
        <w:pStyle w:val="ListParagraph"/>
        <w:widowControl/>
        <w:numPr>
          <w:ilvl w:val="0"/>
          <w:numId w:val="15"/>
        </w:numPr>
        <w:spacing w:line="259" w:lineRule="auto"/>
        <w:rPr>
          <w:lang w:val="en-US"/>
        </w:rPr>
      </w:pPr>
      <w:r w:rsidRPr="00C234EE">
        <w:rPr>
          <w:lang w:val="en-US"/>
        </w:rPr>
        <w:t xml:space="preserve">Even </w:t>
      </w:r>
      <w:r w:rsidR="00CE341A" w:rsidRPr="00C234EE">
        <w:rPr>
          <w:lang w:val="en-US"/>
        </w:rPr>
        <w:t xml:space="preserve">for </w:t>
      </w:r>
      <w:r w:rsidRPr="00C234EE">
        <w:rPr>
          <w:lang w:val="en-US"/>
        </w:rPr>
        <w:t>the highest income group</w:t>
      </w:r>
      <w:r w:rsidR="00CE341A" w:rsidRPr="00C234EE">
        <w:rPr>
          <w:lang w:val="en-US"/>
        </w:rPr>
        <w:t>,</w:t>
      </w:r>
      <w:r w:rsidRPr="00C234EE">
        <w:rPr>
          <w:lang w:val="en-US"/>
        </w:rPr>
        <w:t xml:space="preserve"> </w:t>
      </w:r>
      <w:r w:rsidR="00CE341A" w:rsidRPr="00C234EE">
        <w:rPr>
          <w:lang w:val="en-US"/>
        </w:rPr>
        <w:t>the extra cost of disability is estimated to be equivalent to 9% of household income after housing costs or £</w:t>
      </w:r>
      <w:r w:rsidR="00AE2C03" w:rsidRPr="00C234EE">
        <w:rPr>
          <w:lang w:val="en-US"/>
        </w:rPr>
        <w:t>287</w:t>
      </w:r>
      <w:r w:rsidR="00CE341A" w:rsidRPr="00C234EE">
        <w:rPr>
          <w:lang w:val="en-US"/>
        </w:rPr>
        <w:t xml:space="preserve"> per month, on average.</w:t>
      </w:r>
    </w:p>
    <w:p w14:paraId="6280AEF2" w14:textId="02CE307C" w:rsidR="001A6B7E" w:rsidRPr="00A84F9C" w:rsidRDefault="001A6B7E" w:rsidP="00A84F9C">
      <w:pPr>
        <w:spacing w:line="259" w:lineRule="auto"/>
        <w:rPr>
          <w:lang w:val="en-US"/>
        </w:rPr>
      </w:pPr>
      <w:r w:rsidRPr="00C87D03">
        <w:rPr>
          <w:b/>
          <w:bCs/>
          <w:lang w:val="en-US"/>
        </w:rPr>
        <w:t xml:space="preserve">Fig 1: Average monthly extra costs and disability benefits by household income. </w:t>
      </w:r>
      <w:r w:rsidRPr="00D8238D">
        <w:rPr>
          <w:lang w:val="en-US"/>
        </w:rPr>
        <w:t>Source:</w:t>
      </w:r>
      <w:r>
        <w:rPr>
          <w:lang w:val="en-US"/>
        </w:rPr>
        <w:t xml:space="preserve"> Scope calculation based on Family Resources Survey 2022</w:t>
      </w:r>
      <w:r w:rsidR="00DB1937">
        <w:rPr>
          <w:lang w:val="en-US"/>
        </w:rPr>
        <w:t xml:space="preserve"> to 2023</w:t>
      </w:r>
      <w:r>
        <w:rPr>
          <w:lang w:val="en-US"/>
        </w:rPr>
        <w:t>.</w:t>
      </w:r>
    </w:p>
    <w:p w14:paraId="6EB84151" w14:textId="178955A2" w:rsidR="001A6B7E" w:rsidRPr="001A6B7E" w:rsidRDefault="001A6B7E" w:rsidP="001A6B7E">
      <w:pPr>
        <w:spacing w:line="259" w:lineRule="auto"/>
        <w:rPr>
          <w:lang w:val="en-US"/>
        </w:rPr>
      </w:pPr>
      <w:r>
        <w:rPr>
          <w:noProof/>
        </w:rPr>
        <w:drawing>
          <wp:inline distT="0" distB="0" distL="0" distR="0" wp14:anchorId="0F9BA288" wp14:editId="7BA7F2B8">
            <wp:extent cx="6097905" cy="3811045"/>
            <wp:effectExtent l="0" t="0" r="0" b="0"/>
            <wp:docPr id="994430642" name="Picture 2" descr="A graph showing the average monthly extra costs and benefits by household income lev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430642" name="Picture 2" descr="A graph showing the average monthly extra costs and benefits by household income levels. "/>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97905" cy="3811045"/>
                    </a:xfrm>
                    <a:prstGeom prst="rect">
                      <a:avLst/>
                    </a:prstGeom>
                  </pic:spPr>
                </pic:pic>
              </a:graphicData>
            </a:graphic>
          </wp:inline>
        </w:drawing>
      </w:r>
    </w:p>
    <w:p w14:paraId="1CF22C23" w14:textId="725DB2ED" w:rsidR="001A6B7E" w:rsidRDefault="001A6B7E" w:rsidP="001A6B7E">
      <w:pPr>
        <w:pStyle w:val="Heading3"/>
        <w:rPr>
          <w:lang w:val="en-US"/>
        </w:rPr>
      </w:pPr>
      <w:r>
        <w:rPr>
          <w:lang w:val="en-US"/>
        </w:rPr>
        <w:lastRenderedPageBreak/>
        <w:t>Impact of age on extra costs</w:t>
      </w:r>
    </w:p>
    <w:p w14:paraId="75AD1C55" w14:textId="2F1BE891" w:rsidR="001A6B7E" w:rsidRDefault="002F1FA0" w:rsidP="000F781E">
      <w:pPr>
        <w:rPr>
          <w:lang w:val="en-US"/>
        </w:rPr>
      </w:pPr>
      <w:r>
        <w:rPr>
          <w:lang w:val="en-US"/>
        </w:rPr>
        <w:t xml:space="preserve">Disabled people of all ages face extra costs. There is variation </w:t>
      </w:r>
      <w:r w:rsidR="0027092A">
        <w:rPr>
          <w:lang w:val="en-US"/>
        </w:rPr>
        <w:t xml:space="preserve">in </w:t>
      </w:r>
      <w:r>
        <w:rPr>
          <w:lang w:val="en-US"/>
        </w:rPr>
        <w:t xml:space="preserve">the level of extra costs </w:t>
      </w:r>
      <w:r w:rsidR="008F2BC8">
        <w:rPr>
          <w:lang w:val="en-US"/>
        </w:rPr>
        <w:t xml:space="preserve">across different age groups. </w:t>
      </w:r>
    </w:p>
    <w:p w14:paraId="6B6043C5" w14:textId="223BCB99" w:rsidR="00F40110" w:rsidRDefault="009542EF" w:rsidP="000F781E">
      <w:pPr>
        <w:rPr>
          <w:lang w:val="en-US"/>
        </w:rPr>
      </w:pPr>
      <w:r>
        <w:rPr>
          <w:lang w:val="en-US"/>
        </w:rPr>
        <w:t>O</w:t>
      </w:r>
      <w:r w:rsidR="000B048D">
        <w:rPr>
          <w:lang w:val="en-US"/>
        </w:rPr>
        <w:t>ur analysis</w:t>
      </w:r>
      <w:r w:rsidR="0096375F">
        <w:rPr>
          <w:lang w:val="en-US"/>
        </w:rPr>
        <w:t xml:space="preserve"> </w:t>
      </w:r>
      <w:r>
        <w:rPr>
          <w:lang w:val="en-US"/>
        </w:rPr>
        <w:t>shows that</w:t>
      </w:r>
      <w:r w:rsidR="00A941FF">
        <w:rPr>
          <w:lang w:val="en-US"/>
        </w:rPr>
        <w:t>:</w:t>
      </w:r>
    </w:p>
    <w:p w14:paraId="61F11D7F" w14:textId="0B2B48A6" w:rsidR="00D8238D" w:rsidRDefault="00352936" w:rsidP="00D8238D">
      <w:pPr>
        <w:pStyle w:val="ListParagraph"/>
        <w:widowControl/>
        <w:numPr>
          <w:ilvl w:val="0"/>
          <w:numId w:val="15"/>
        </w:numPr>
        <w:spacing w:line="259" w:lineRule="auto"/>
        <w:rPr>
          <w:lang w:val="en-US"/>
        </w:rPr>
      </w:pPr>
      <w:r>
        <w:rPr>
          <w:lang w:val="en-US"/>
        </w:rPr>
        <w:t xml:space="preserve">For individuals 45 to 54 years old, </w:t>
      </w:r>
      <w:r w:rsidR="0044125B">
        <w:rPr>
          <w:lang w:val="en-US"/>
        </w:rPr>
        <w:t>extra cost</w:t>
      </w:r>
      <w:r w:rsidR="0027092A">
        <w:rPr>
          <w:lang w:val="en-US"/>
        </w:rPr>
        <w:t>s</w:t>
      </w:r>
      <w:r w:rsidR="00094439">
        <w:rPr>
          <w:lang w:val="en-US"/>
        </w:rPr>
        <w:t xml:space="preserve"> can be</w:t>
      </w:r>
      <w:r w:rsidR="00867CB8" w:rsidRPr="00EE4A72">
        <w:rPr>
          <w:lang w:val="en-US"/>
        </w:rPr>
        <w:t xml:space="preserve"> as high as £</w:t>
      </w:r>
      <w:r w:rsidR="000A2BB3">
        <w:rPr>
          <w:lang w:val="en-US"/>
        </w:rPr>
        <w:t>1,235</w:t>
      </w:r>
      <w:r w:rsidR="00867CB8" w:rsidRPr="00EE4A72">
        <w:rPr>
          <w:lang w:val="en-US"/>
        </w:rPr>
        <w:t xml:space="preserve"> a month</w:t>
      </w:r>
      <w:r w:rsidR="00094439">
        <w:rPr>
          <w:lang w:val="en-US"/>
        </w:rPr>
        <w:t>,</w:t>
      </w:r>
      <w:r w:rsidR="007F4C6C">
        <w:rPr>
          <w:lang w:val="en-US"/>
        </w:rPr>
        <w:t xml:space="preserve"> </w:t>
      </w:r>
      <w:r w:rsidR="00B15899">
        <w:rPr>
          <w:lang w:val="en-US"/>
        </w:rPr>
        <w:t>on average</w:t>
      </w:r>
      <w:r w:rsidR="0044125B">
        <w:rPr>
          <w:lang w:val="en-US"/>
        </w:rPr>
        <w:t xml:space="preserve">. </w:t>
      </w:r>
    </w:p>
    <w:p w14:paraId="1581C770" w14:textId="17421ED3" w:rsidR="00C3241A" w:rsidRDefault="0044125B" w:rsidP="00D8238D">
      <w:pPr>
        <w:pStyle w:val="ListParagraph"/>
        <w:widowControl/>
        <w:numPr>
          <w:ilvl w:val="0"/>
          <w:numId w:val="15"/>
        </w:numPr>
        <w:spacing w:line="259" w:lineRule="auto"/>
        <w:rPr>
          <w:lang w:val="en-US"/>
        </w:rPr>
      </w:pPr>
      <w:r w:rsidRPr="00D8238D">
        <w:rPr>
          <w:lang w:val="en-US"/>
        </w:rPr>
        <w:t>For individuals</w:t>
      </w:r>
      <w:r w:rsidR="00453D56" w:rsidRPr="00D8238D">
        <w:rPr>
          <w:lang w:val="en-US"/>
        </w:rPr>
        <w:t xml:space="preserve"> 25 to 35 year</w:t>
      </w:r>
      <w:r w:rsidR="009D1BCF" w:rsidRPr="00D8238D">
        <w:rPr>
          <w:lang w:val="en-US"/>
        </w:rPr>
        <w:t>s</w:t>
      </w:r>
      <w:r w:rsidR="00453D56" w:rsidRPr="00D8238D">
        <w:rPr>
          <w:lang w:val="en-US"/>
        </w:rPr>
        <w:t xml:space="preserve"> old</w:t>
      </w:r>
      <w:r w:rsidRPr="00D8238D">
        <w:rPr>
          <w:lang w:val="en-US"/>
        </w:rPr>
        <w:t xml:space="preserve">, they </w:t>
      </w:r>
      <w:r w:rsidR="004C4DCE" w:rsidRPr="00D8238D">
        <w:rPr>
          <w:lang w:val="en-US"/>
        </w:rPr>
        <w:t xml:space="preserve">face </w:t>
      </w:r>
      <w:r w:rsidR="0013776B" w:rsidRPr="00D8238D">
        <w:rPr>
          <w:lang w:val="en-US"/>
        </w:rPr>
        <w:t xml:space="preserve">the highest extra costs </w:t>
      </w:r>
      <w:r w:rsidR="0083275A" w:rsidRPr="00D8238D">
        <w:rPr>
          <w:lang w:val="en-US"/>
        </w:rPr>
        <w:t xml:space="preserve">of </w:t>
      </w:r>
      <w:r w:rsidR="00A3402E" w:rsidRPr="00D8238D">
        <w:rPr>
          <w:lang w:val="en-US"/>
        </w:rPr>
        <w:t>£</w:t>
      </w:r>
      <w:r w:rsidR="00C512FA" w:rsidRPr="00D8238D">
        <w:rPr>
          <w:lang w:val="en-US"/>
        </w:rPr>
        <w:t>1,463</w:t>
      </w:r>
      <w:r w:rsidRPr="00D8238D">
        <w:rPr>
          <w:lang w:val="en-US"/>
        </w:rPr>
        <w:t xml:space="preserve"> a month</w:t>
      </w:r>
      <w:r w:rsidR="00C512FA" w:rsidRPr="00D8238D">
        <w:rPr>
          <w:lang w:val="en-US"/>
        </w:rPr>
        <w:t>, on average</w:t>
      </w:r>
      <w:r w:rsidRPr="00D8238D">
        <w:rPr>
          <w:lang w:val="en-US"/>
        </w:rPr>
        <w:t xml:space="preserve">. </w:t>
      </w:r>
      <w:r w:rsidR="00185A47" w:rsidRPr="00D8238D">
        <w:rPr>
          <w:lang w:val="en-US"/>
        </w:rPr>
        <w:t xml:space="preserve">The shortfall for this group is also the </w:t>
      </w:r>
      <w:r w:rsidR="005236A4" w:rsidRPr="00D8238D">
        <w:rPr>
          <w:lang w:val="en-US"/>
        </w:rPr>
        <w:t>highest</w:t>
      </w:r>
      <w:r w:rsidR="00EC7F91" w:rsidRPr="00D8238D">
        <w:rPr>
          <w:lang w:val="en-US"/>
        </w:rPr>
        <w:t xml:space="preserve"> at £1,</w:t>
      </w:r>
      <w:r w:rsidR="000D614A" w:rsidRPr="00D8238D">
        <w:rPr>
          <w:lang w:val="en-US"/>
        </w:rPr>
        <w:t>1</w:t>
      </w:r>
      <w:r w:rsidR="001F2390" w:rsidRPr="00D8238D">
        <w:rPr>
          <w:lang w:val="en-US"/>
        </w:rPr>
        <w:t>51</w:t>
      </w:r>
      <w:r w:rsidR="00F16849" w:rsidRPr="00D8238D">
        <w:rPr>
          <w:lang w:val="en-US"/>
        </w:rPr>
        <w:t xml:space="preserve"> </w:t>
      </w:r>
      <w:r w:rsidR="00A05985" w:rsidRPr="00D8238D">
        <w:rPr>
          <w:lang w:val="en-US"/>
        </w:rPr>
        <w:t>per month</w:t>
      </w:r>
      <w:r w:rsidRPr="00D8238D">
        <w:rPr>
          <w:lang w:val="en-US"/>
        </w:rPr>
        <w:t>. This is</w:t>
      </w:r>
      <w:r w:rsidR="00E95C66" w:rsidRPr="00D8238D">
        <w:rPr>
          <w:lang w:val="en-US"/>
        </w:rPr>
        <w:t xml:space="preserve"> based on an average PIP benefit payment of £312.</w:t>
      </w:r>
      <w:r w:rsidR="00453D56" w:rsidRPr="00D8238D">
        <w:rPr>
          <w:lang w:val="en-US"/>
        </w:rPr>
        <w:t xml:space="preserve"> </w:t>
      </w:r>
    </w:p>
    <w:p w14:paraId="05645DDC" w14:textId="5B4E18D6" w:rsidR="02C1F045" w:rsidRDefault="00D8238D" w:rsidP="00D8238D">
      <w:pPr>
        <w:spacing w:line="259" w:lineRule="auto"/>
        <w:rPr>
          <w:lang w:val="en-US"/>
        </w:rPr>
      </w:pPr>
      <w:r w:rsidRPr="00D8238D">
        <w:rPr>
          <w:b/>
          <w:bCs/>
          <w:lang w:val="en-US"/>
        </w:rPr>
        <w:t>Fig.2: Average monthly extra costs and disability benefits by age group.</w:t>
      </w:r>
      <w:r>
        <w:rPr>
          <w:lang w:val="en-US"/>
        </w:rPr>
        <w:t xml:space="preserve"> Source: Scope calculation based on Family Resources Survey 2022</w:t>
      </w:r>
      <w:r w:rsidR="001F7182">
        <w:rPr>
          <w:lang w:val="en-US"/>
        </w:rPr>
        <w:t xml:space="preserve"> to 2023</w:t>
      </w:r>
      <w:r>
        <w:rPr>
          <w:lang w:val="en-US"/>
        </w:rPr>
        <w:t>.</w:t>
      </w:r>
    </w:p>
    <w:p w14:paraId="38AD11F0" w14:textId="5EEB1C87" w:rsidR="000A120B" w:rsidRDefault="00956943" w:rsidP="004B454D">
      <w:pPr>
        <w:spacing w:line="259" w:lineRule="auto"/>
      </w:pPr>
      <w:r>
        <w:rPr>
          <w:noProof/>
        </w:rPr>
        <w:drawing>
          <wp:inline distT="0" distB="0" distL="0" distR="0" wp14:anchorId="152607FC" wp14:editId="4AECDB5A">
            <wp:extent cx="6097905" cy="3811045"/>
            <wp:effectExtent l="0" t="0" r="0" b="0"/>
            <wp:docPr id="524453377" name="Picture 1" descr="A graph showing the average monthly extra costs and disability benefits by age 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53377" name="Picture 1" descr="A graph showing the average monthly extra costs and disability benefits by age group.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97905" cy="3811045"/>
                    </a:xfrm>
                    <a:prstGeom prst="rect">
                      <a:avLst/>
                    </a:prstGeom>
                  </pic:spPr>
                </pic:pic>
              </a:graphicData>
            </a:graphic>
          </wp:inline>
        </w:drawing>
      </w:r>
    </w:p>
    <w:p w14:paraId="63E2DB8C" w14:textId="740E4AD9" w:rsidR="00CF363D" w:rsidRPr="00AC16CC" w:rsidRDefault="00CF363D" w:rsidP="00CF363D">
      <w:pPr>
        <w:pStyle w:val="Heading2"/>
      </w:pPr>
      <w:bookmarkStart w:id="1" w:name="_Toc176337174"/>
      <w:r w:rsidRPr="00AC16CC">
        <w:lastRenderedPageBreak/>
        <w:t>About this research</w:t>
      </w:r>
    </w:p>
    <w:p w14:paraId="091CCFE9" w14:textId="7EDD6145" w:rsidR="00255D3A" w:rsidRPr="00AC16CC" w:rsidRDefault="00CF363D" w:rsidP="00255D3A">
      <w:pPr>
        <w:ind w:left="-23" w:right="-23"/>
      </w:pPr>
      <w:r w:rsidRPr="00AC16CC">
        <w:t>To calculate the extra cost of disability, we follow a Standard of Living approach</w:t>
      </w:r>
      <w:r>
        <w:t>. This is</w:t>
      </w:r>
      <w:r w:rsidRPr="00AC16CC">
        <w:t xml:space="preserve"> consistent with academic and previous </w:t>
      </w:r>
      <w:r w:rsidR="0022221D">
        <w:t xml:space="preserve">Scope’s Disability </w:t>
      </w:r>
      <w:r w:rsidR="00F85168">
        <w:t xml:space="preserve">Price Tag </w:t>
      </w:r>
      <w:r w:rsidRPr="00AC16CC">
        <w:t>research.</w:t>
      </w:r>
      <w:r w:rsidR="0097596B">
        <w:t xml:space="preserve"> Please refer</w:t>
      </w:r>
      <w:r w:rsidRPr="00B33F1B">
        <w:rPr>
          <w:color w:val="7B05E2" w:themeColor="accent1"/>
          <w:szCs w:val="28"/>
        </w:rPr>
        <w:t xml:space="preserve"> </w:t>
      </w:r>
      <w:hyperlink r:id="rId16" w:history="1">
        <w:r w:rsidR="008464A2">
          <w:rPr>
            <w:rStyle w:val="Hyperlink"/>
            <w:szCs w:val="28"/>
          </w:rPr>
          <w:t>Disability Price</w:t>
        </w:r>
        <w:r w:rsidR="00504912">
          <w:rPr>
            <w:rStyle w:val="Hyperlink"/>
            <w:szCs w:val="28"/>
          </w:rPr>
          <w:t xml:space="preserve"> Tag</w:t>
        </w:r>
        <w:r w:rsidR="008464A2" w:rsidRPr="0014100C">
          <w:rPr>
            <w:rStyle w:val="Hyperlink"/>
            <w:szCs w:val="28"/>
          </w:rPr>
          <w:t xml:space="preserve"> 2024</w:t>
        </w:r>
      </w:hyperlink>
      <w:r w:rsidR="00255D3A">
        <w:rPr>
          <w:color w:val="7B05E2" w:themeColor="accent1"/>
          <w:szCs w:val="28"/>
        </w:rPr>
        <w:t xml:space="preserve"> </w:t>
      </w:r>
      <w:r w:rsidR="00255D3A" w:rsidRPr="004B454D">
        <w:rPr>
          <w:szCs w:val="28"/>
        </w:rPr>
        <w:t>and</w:t>
      </w:r>
      <w:r w:rsidR="00255D3A">
        <w:rPr>
          <w:color w:val="7B05E2" w:themeColor="accent1"/>
          <w:szCs w:val="28"/>
        </w:rPr>
        <w:t xml:space="preserve"> </w:t>
      </w:r>
      <w:hyperlink r:id="rId17" w:history="1">
        <w:r w:rsidR="00255D3A" w:rsidRPr="000E08D0">
          <w:rPr>
            <w:rStyle w:val="Hyperlink"/>
            <w:szCs w:val="28"/>
          </w:rPr>
          <w:t>Disability Price Tag Technical Report 2023</w:t>
        </w:r>
      </w:hyperlink>
      <w:r w:rsidR="0097596B">
        <w:t xml:space="preserve"> for </w:t>
      </w:r>
      <w:r w:rsidR="00C55347">
        <w:t>further details.</w:t>
      </w:r>
    </w:p>
    <w:p w14:paraId="68A8CD83" w14:textId="3BD9760B" w:rsidR="00B01431" w:rsidRPr="00AC16CC" w:rsidRDefault="00B01431" w:rsidP="00C54190">
      <w:pPr>
        <w:ind w:left="-23" w:right="-23"/>
      </w:pPr>
      <w:r w:rsidRPr="00AC16CC">
        <w:t>The extra cost of disability is measured by comparing the difference in the standard of living between disabled and non-disabled households</w:t>
      </w:r>
      <w:r w:rsidR="009504DA">
        <w:t xml:space="preserve"> at a</w:t>
      </w:r>
      <w:r w:rsidR="00CA6E22">
        <w:t>ny</w:t>
      </w:r>
      <w:r w:rsidR="009504DA">
        <w:t xml:space="preserve"> given income</w:t>
      </w:r>
      <w:r w:rsidR="00764329">
        <w:t xml:space="preserve"> level</w:t>
      </w:r>
      <w:r w:rsidRPr="00AC16CC">
        <w:t xml:space="preserve">. The standard of living of each household </w:t>
      </w:r>
      <w:r>
        <w:t xml:space="preserve">was </w:t>
      </w:r>
      <w:r w:rsidRPr="00AC16CC">
        <w:t xml:space="preserve">calculated on whether </w:t>
      </w:r>
      <w:r>
        <w:t>important</w:t>
      </w:r>
      <w:r w:rsidRPr="00AC16CC">
        <w:t xml:space="preserve"> goods or services could be afforded. As well as on the ability of each household to conduct essential household tasks and manage finances. </w:t>
      </w:r>
    </w:p>
    <w:p w14:paraId="7CECCA2F" w14:textId="41845D57" w:rsidR="00CF363D" w:rsidRPr="00333744" w:rsidRDefault="00CF363D" w:rsidP="00CF363D">
      <w:pPr>
        <w:ind w:left="-23" w:right="-23"/>
      </w:pPr>
      <w:r w:rsidRPr="00AC16CC">
        <w:t>To estimate th</w:t>
      </w:r>
      <w:r>
        <w:t>e</w:t>
      </w:r>
      <w:r w:rsidRPr="00AC16CC">
        <w:t xml:space="preserve"> </w:t>
      </w:r>
      <w:r>
        <w:t>latest figure</w:t>
      </w:r>
      <w:r w:rsidRPr="00AC16CC">
        <w:t xml:space="preserve">, </w:t>
      </w:r>
      <w:r w:rsidR="007175C8">
        <w:t>we hig</w:t>
      </w:r>
      <w:r w:rsidR="00844711">
        <w:t>h</w:t>
      </w:r>
      <w:r w:rsidR="007175C8">
        <w:t>light</w:t>
      </w:r>
      <w:r w:rsidR="00D008D7">
        <w:t xml:space="preserve"> some </w:t>
      </w:r>
      <w:r w:rsidRPr="00AC16CC">
        <w:t xml:space="preserve">important </w:t>
      </w:r>
      <w:r w:rsidR="00333744" w:rsidRPr="00333744">
        <w:t>features of</w:t>
      </w:r>
      <w:r w:rsidRPr="00333744">
        <w:t xml:space="preserve"> the analysis:</w:t>
      </w:r>
    </w:p>
    <w:p w14:paraId="66355DBD" w14:textId="734ACC13" w:rsidR="003C2902" w:rsidRPr="00B33F1B" w:rsidRDefault="000A00DD" w:rsidP="00B33F1B">
      <w:pPr>
        <w:pStyle w:val="ListParagraph"/>
        <w:ind w:left="284"/>
      </w:pPr>
      <w:r>
        <w:t xml:space="preserve">Due to the new way the Office for National Statistics is measuring </w:t>
      </w:r>
      <w:r w:rsidR="00480A43" w:rsidRPr="00B33F1B">
        <w:t>material deprivation</w:t>
      </w:r>
      <w:r w:rsidR="001272DF">
        <w:t xml:space="preserve">, </w:t>
      </w:r>
      <w:r w:rsidR="00480A43" w:rsidRPr="00B33F1B">
        <w:t xml:space="preserve">only 25% of the survey participants </w:t>
      </w:r>
      <w:r w:rsidR="4433A2C4">
        <w:t xml:space="preserve">in 2023 and 2024 financial year </w:t>
      </w:r>
      <w:r w:rsidR="00480A43" w:rsidRPr="00B33F1B">
        <w:t>have completed the original material deprivation variables</w:t>
      </w:r>
      <w:r w:rsidR="0DD03D6E">
        <w:t xml:space="preserve"> that Scope has used in previous publications</w:t>
      </w:r>
      <w:r w:rsidR="01F4EC93">
        <w:t>.</w:t>
      </w:r>
      <w:r w:rsidR="00480A43" w:rsidRPr="00B33F1B">
        <w:t xml:space="preserve"> This has affected our ability to calculate the Standard of Living index for all survey participants. </w:t>
      </w:r>
    </w:p>
    <w:p w14:paraId="40E813C7" w14:textId="77777777" w:rsidR="0030411D" w:rsidRPr="0030411D" w:rsidRDefault="005D3F6C" w:rsidP="00D713BC">
      <w:pPr>
        <w:pStyle w:val="ListParagraph"/>
        <w:ind w:left="284"/>
      </w:pPr>
      <w:r>
        <w:t>As such</w:t>
      </w:r>
      <w:r w:rsidR="00D61591">
        <w:t>,</w:t>
      </w:r>
      <w:r>
        <w:t xml:space="preserve"> </w:t>
      </w:r>
      <w:r w:rsidR="001D4BC5">
        <w:t>w</w:t>
      </w:r>
      <w:r w:rsidR="00D4347F" w:rsidRPr="00333744">
        <w:t xml:space="preserve">e </w:t>
      </w:r>
      <w:r w:rsidR="00F144A7" w:rsidRPr="00333744">
        <w:t xml:space="preserve">uprated the previous </w:t>
      </w:r>
      <w:r w:rsidR="00A83157" w:rsidRPr="00333744">
        <w:t xml:space="preserve">Disability Price Tag 2024 estimates to current </w:t>
      </w:r>
      <w:r w:rsidR="00071699" w:rsidRPr="00333744">
        <w:t xml:space="preserve">and future </w:t>
      </w:r>
      <w:r w:rsidR="00A83157" w:rsidRPr="00333744">
        <w:t xml:space="preserve">prices </w:t>
      </w:r>
      <w:r w:rsidR="00071699" w:rsidRPr="00333744">
        <w:t>in line with Consumer Price Index</w:t>
      </w:r>
      <w:r w:rsidR="00470463" w:rsidRPr="00333744">
        <w:t xml:space="preserve"> (CPI)</w:t>
      </w:r>
      <w:r w:rsidR="00071699" w:rsidRPr="00333744">
        <w:t xml:space="preserve"> and </w:t>
      </w:r>
      <w:r w:rsidR="00470463" w:rsidRPr="00333744">
        <w:t>the Office of Budget Responsibility (OBR)</w:t>
      </w:r>
      <w:r w:rsidR="00323539" w:rsidRPr="00333744">
        <w:t xml:space="preserve"> forecasts</w:t>
      </w:r>
      <w:r w:rsidR="008A47E4" w:rsidRPr="00333744">
        <w:t xml:space="preserve"> </w:t>
      </w:r>
      <w:r w:rsidR="00B90783" w:rsidRPr="00333744">
        <w:t>up to the 2029 to 2030 financial year.</w:t>
      </w:r>
      <w:r w:rsidR="00A83157" w:rsidRPr="00333744">
        <w:t xml:space="preserve">  </w:t>
      </w:r>
      <w:r w:rsidR="00524282" w:rsidRPr="00524282">
        <w:rPr>
          <w:szCs w:val="28"/>
        </w:rPr>
        <w:t>W</w:t>
      </w:r>
      <w:r w:rsidRPr="00B33F1B">
        <w:rPr>
          <w:szCs w:val="28"/>
        </w:rPr>
        <w:t>e believe uprating our previous calculations will provide a more robust estimation of the extra costs for disabled household for this financial year.</w:t>
      </w:r>
      <w:r w:rsidR="00297EF9">
        <w:rPr>
          <w:szCs w:val="28"/>
        </w:rPr>
        <w:t xml:space="preserve"> </w:t>
      </w:r>
    </w:p>
    <w:p w14:paraId="23157885" w14:textId="32A23D75" w:rsidR="00CF363D" w:rsidRPr="00BC318C" w:rsidRDefault="00E94F91" w:rsidP="00D713BC">
      <w:pPr>
        <w:pStyle w:val="ListParagraph"/>
        <w:ind w:left="284"/>
        <w:rPr>
          <w:szCs w:val="28"/>
        </w:rPr>
      </w:pPr>
      <w:r w:rsidRPr="00BC318C">
        <w:rPr>
          <w:szCs w:val="28"/>
        </w:rPr>
        <w:t>Our analysis did not account for the reduction of household income following the withdrawal PIP benefit payment</w:t>
      </w:r>
      <w:r w:rsidR="0065282D" w:rsidRPr="00BC318C">
        <w:rPr>
          <w:szCs w:val="28"/>
        </w:rPr>
        <w:t xml:space="preserve"> </w:t>
      </w:r>
      <w:r w:rsidR="009613EE" w:rsidRPr="00BC318C">
        <w:rPr>
          <w:szCs w:val="28"/>
        </w:rPr>
        <w:t xml:space="preserve">in proposed </w:t>
      </w:r>
      <w:r w:rsidR="0065282D" w:rsidRPr="00BC318C">
        <w:rPr>
          <w:szCs w:val="28"/>
        </w:rPr>
        <w:t xml:space="preserve">the </w:t>
      </w:r>
      <w:r w:rsidR="00D713BC" w:rsidRPr="00BC318C">
        <w:rPr>
          <w:szCs w:val="28"/>
        </w:rPr>
        <w:t>Government reform</w:t>
      </w:r>
      <w:r w:rsidR="0065282D" w:rsidRPr="00BC318C">
        <w:rPr>
          <w:szCs w:val="28"/>
        </w:rPr>
        <w:t>s</w:t>
      </w:r>
      <w:r w:rsidR="00D713BC" w:rsidRPr="00BC318C">
        <w:rPr>
          <w:szCs w:val="28"/>
        </w:rPr>
        <w:t xml:space="preserve"> to change PIP benefit</w:t>
      </w:r>
      <w:r w:rsidR="009613EE" w:rsidRPr="00BC318C">
        <w:rPr>
          <w:szCs w:val="28"/>
        </w:rPr>
        <w:t xml:space="preserve"> payment</w:t>
      </w:r>
      <w:r w:rsidR="00D713BC" w:rsidRPr="00BC318C">
        <w:rPr>
          <w:szCs w:val="28"/>
        </w:rPr>
        <w:t xml:space="preserve"> eligibility. The main reason </w:t>
      </w:r>
      <w:r w:rsidR="008F3C47">
        <w:rPr>
          <w:szCs w:val="28"/>
        </w:rPr>
        <w:t xml:space="preserve">for this </w:t>
      </w:r>
      <w:r w:rsidR="00D713BC" w:rsidRPr="00BC318C">
        <w:rPr>
          <w:szCs w:val="28"/>
        </w:rPr>
        <w:t xml:space="preserve">was </w:t>
      </w:r>
      <w:r w:rsidR="00813E92">
        <w:rPr>
          <w:szCs w:val="28"/>
        </w:rPr>
        <w:t>due to a difficulty in</w:t>
      </w:r>
      <w:r w:rsidR="00D713BC" w:rsidRPr="00BC318C">
        <w:rPr>
          <w:szCs w:val="28"/>
        </w:rPr>
        <w:t xml:space="preserve"> identify</w:t>
      </w:r>
      <w:r w:rsidR="00813E92">
        <w:rPr>
          <w:szCs w:val="28"/>
        </w:rPr>
        <w:t>ing</w:t>
      </w:r>
      <w:r w:rsidR="00D713BC" w:rsidRPr="00BC318C">
        <w:rPr>
          <w:szCs w:val="28"/>
        </w:rPr>
        <w:t xml:space="preserve"> those </w:t>
      </w:r>
      <w:r w:rsidR="00813E92">
        <w:rPr>
          <w:szCs w:val="28"/>
        </w:rPr>
        <w:t xml:space="preserve">disabled </w:t>
      </w:r>
      <w:r w:rsidR="00D713BC" w:rsidRPr="00BC318C">
        <w:rPr>
          <w:szCs w:val="28"/>
        </w:rPr>
        <w:t>household</w:t>
      </w:r>
      <w:r w:rsidR="00603A61">
        <w:rPr>
          <w:szCs w:val="28"/>
        </w:rPr>
        <w:t xml:space="preserve"> members</w:t>
      </w:r>
      <w:r w:rsidR="00D713BC" w:rsidRPr="00BC318C">
        <w:rPr>
          <w:szCs w:val="28"/>
        </w:rPr>
        <w:t xml:space="preserve"> </w:t>
      </w:r>
      <w:r w:rsidR="004947C5">
        <w:rPr>
          <w:szCs w:val="28"/>
        </w:rPr>
        <w:t xml:space="preserve">in FRS microdata </w:t>
      </w:r>
      <w:r w:rsidR="00603A61">
        <w:rPr>
          <w:szCs w:val="28"/>
        </w:rPr>
        <w:t>who m</w:t>
      </w:r>
      <w:r w:rsidR="004947C5">
        <w:rPr>
          <w:szCs w:val="28"/>
        </w:rPr>
        <w:t>a</w:t>
      </w:r>
      <w:r w:rsidR="00603A61">
        <w:rPr>
          <w:szCs w:val="28"/>
        </w:rPr>
        <w:t>y potentially</w:t>
      </w:r>
      <w:r w:rsidR="00D713BC" w:rsidRPr="00BC318C">
        <w:rPr>
          <w:szCs w:val="28"/>
        </w:rPr>
        <w:t xml:space="preserve"> lose </w:t>
      </w:r>
      <w:r w:rsidR="00603A61">
        <w:rPr>
          <w:szCs w:val="28"/>
        </w:rPr>
        <w:t xml:space="preserve">their </w:t>
      </w:r>
      <w:r w:rsidR="00D713BC" w:rsidRPr="00BC318C">
        <w:rPr>
          <w:szCs w:val="28"/>
        </w:rPr>
        <w:t xml:space="preserve">PIP </w:t>
      </w:r>
      <w:r w:rsidR="00603A61">
        <w:rPr>
          <w:szCs w:val="28"/>
        </w:rPr>
        <w:t>benefit payments</w:t>
      </w:r>
      <w:r w:rsidR="004947C5">
        <w:rPr>
          <w:szCs w:val="28"/>
        </w:rPr>
        <w:t>.</w:t>
      </w:r>
    </w:p>
    <w:p w14:paraId="49C02857" w14:textId="64C622DC" w:rsidR="00BE148B" w:rsidRPr="00333744" w:rsidRDefault="00BE148B" w:rsidP="00B33F1B">
      <w:pPr>
        <w:pStyle w:val="ListParagraph"/>
        <w:ind w:left="284"/>
      </w:pPr>
      <w:r w:rsidRPr="00B33F1B">
        <w:t xml:space="preserve">The </w:t>
      </w:r>
      <w:r w:rsidR="00C33638" w:rsidRPr="00B33F1B">
        <w:t>figures prese</w:t>
      </w:r>
      <w:r w:rsidR="00C3260D" w:rsidRPr="00B33F1B">
        <w:t>n</w:t>
      </w:r>
      <w:r w:rsidR="00787B10" w:rsidRPr="00B33F1B">
        <w:t>ted</w:t>
      </w:r>
      <w:r w:rsidRPr="00B33F1B">
        <w:t xml:space="preserve"> </w:t>
      </w:r>
      <w:r w:rsidR="00787B10" w:rsidRPr="00B33F1B">
        <w:t>are</w:t>
      </w:r>
      <w:r w:rsidRPr="00B33F1B">
        <w:t xml:space="preserve"> expressed as prices of the current 2024 to 2025 financial year. To uprate from the 2022 to 2023 financial year to the current 2024 to 2025 financial year, the Consumer Price Index (CPI) inflation rate of 5.7% was used for 2023 to 2024. A further 2.5% was applied following the Office of Budget Responsibility (OBR) forecast for the 2024 to 2025 financial year.</w:t>
      </w:r>
    </w:p>
    <w:p w14:paraId="09BD3B25" w14:textId="4071503F" w:rsidR="00CF363D" w:rsidRPr="00AC16CC" w:rsidRDefault="003E2DC1" w:rsidP="00B33F1B">
      <w:pPr>
        <w:pStyle w:val="ListParagraph"/>
        <w:ind w:left="284"/>
      </w:pPr>
      <w:r>
        <w:lastRenderedPageBreak/>
        <w:t xml:space="preserve">We continue to use </w:t>
      </w:r>
      <w:r w:rsidR="00CF363D" w:rsidRPr="00AC16CC">
        <w:t xml:space="preserve">equivalised household income </w:t>
      </w:r>
      <w:r>
        <w:t xml:space="preserve">which </w:t>
      </w:r>
      <w:r w:rsidR="00CF363D">
        <w:t>was calculated u</w:t>
      </w:r>
      <w:r w:rsidR="00CF363D" w:rsidRPr="00AC16CC">
        <w:t>sing the Department for Work and Pensions equivalence scales.</w:t>
      </w:r>
      <w:r w:rsidR="00CF363D">
        <w:t xml:space="preserve"> </w:t>
      </w:r>
      <w:r w:rsidR="00CF363D" w:rsidRPr="00611D26">
        <w:t xml:space="preserve">This means we </w:t>
      </w:r>
      <w:r w:rsidR="00CF363D">
        <w:t xml:space="preserve">can </w:t>
      </w:r>
      <w:r w:rsidR="00CF363D" w:rsidRPr="00611D26">
        <w:t xml:space="preserve">account </w:t>
      </w:r>
      <w:r w:rsidR="00CF363D">
        <w:t xml:space="preserve">for </w:t>
      </w:r>
      <w:r w:rsidR="00CF363D" w:rsidRPr="00611D26">
        <w:t xml:space="preserve">the size </w:t>
      </w:r>
      <w:r w:rsidR="00CF363D">
        <w:t xml:space="preserve">and composition </w:t>
      </w:r>
      <w:r w:rsidR="00CF363D" w:rsidRPr="00611D26">
        <w:t xml:space="preserve">of </w:t>
      </w:r>
      <w:r w:rsidR="00CF363D">
        <w:t>different</w:t>
      </w:r>
      <w:r w:rsidR="00CF363D" w:rsidRPr="00611D26">
        <w:t xml:space="preserve"> household</w:t>
      </w:r>
      <w:r w:rsidR="00CF363D">
        <w:t>s.</w:t>
      </w:r>
    </w:p>
    <w:bookmarkEnd w:id="1"/>
    <w:p w14:paraId="7EDEEB15" w14:textId="623954CE" w:rsidR="00B0117B" w:rsidRDefault="005B470D" w:rsidP="0005044E">
      <w:pPr>
        <w:pStyle w:val="ListParagraph"/>
        <w:ind w:left="284"/>
      </w:pPr>
      <w:r w:rsidRPr="00083960">
        <w:t>Organisation and cleaning of the dataset. Such as eliminating extreme values (top 1% percentile) in household income</w:t>
      </w:r>
      <w:r w:rsidRPr="00AC16CC">
        <w:t>.</w:t>
      </w:r>
    </w:p>
    <w:p w14:paraId="2E8514B3" w14:textId="34131B7F" w:rsidR="00A03049" w:rsidRDefault="00251D7B" w:rsidP="0005044E">
      <w:pPr>
        <w:pStyle w:val="ListParagraph"/>
        <w:ind w:left="284"/>
      </w:pPr>
      <w:r>
        <w:t>To calculate the variation of extra costs across income groups (page 5)</w:t>
      </w:r>
      <w:r w:rsidR="00D953B7">
        <w:t xml:space="preserve">, </w:t>
      </w:r>
      <w:r w:rsidR="00971BAD" w:rsidRPr="00971BAD">
        <w:t>the equivalised household income (deducting housing costs)</w:t>
      </w:r>
      <w:r w:rsidR="00D953B7">
        <w:t xml:space="preserve"> was sorted</w:t>
      </w:r>
      <w:r w:rsidR="00971BAD" w:rsidRPr="00971BAD">
        <w:t xml:space="preserve"> from low to high household income</w:t>
      </w:r>
      <w:r w:rsidR="00A03049">
        <w:t xml:space="preserve"> </w:t>
      </w:r>
      <w:r w:rsidR="0036561E">
        <w:t>groups.</w:t>
      </w:r>
      <w:r w:rsidR="00971BAD" w:rsidRPr="00971BAD">
        <w:t xml:space="preserve"> Each </w:t>
      </w:r>
      <w:r w:rsidR="00885027">
        <w:t xml:space="preserve">of the 5 </w:t>
      </w:r>
      <w:r w:rsidR="00971BAD" w:rsidRPr="00971BAD">
        <w:t>income group</w:t>
      </w:r>
      <w:r w:rsidR="00885027">
        <w:t>s</w:t>
      </w:r>
      <w:r w:rsidR="00971BAD" w:rsidRPr="00971BAD">
        <w:t xml:space="preserve"> (</w:t>
      </w:r>
      <w:r w:rsidR="00885027">
        <w:t xml:space="preserve">or </w:t>
      </w:r>
      <w:r w:rsidR="00971BAD" w:rsidRPr="00971BAD">
        <w:t>quintile</w:t>
      </w:r>
      <w:r w:rsidR="000E6C94">
        <w:t>s</w:t>
      </w:r>
      <w:r w:rsidR="00971BAD" w:rsidRPr="00971BAD">
        <w:t>) w</w:t>
      </w:r>
      <w:r w:rsidR="00B27F86">
        <w:t>ere</w:t>
      </w:r>
      <w:r w:rsidR="00971BAD" w:rsidRPr="00971BAD">
        <w:t xml:space="preserve"> interacted with disability status</w:t>
      </w:r>
      <w:r w:rsidR="00885027">
        <w:t>. A</w:t>
      </w:r>
      <w:r w:rsidR="00971BAD" w:rsidRPr="00971BAD">
        <w:t>nd</w:t>
      </w:r>
      <w:r w:rsidR="00FC08F8">
        <w:t xml:space="preserve"> they were</w:t>
      </w:r>
      <w:r w:rsidR="00971BAD" w:rsidRPr="00971BAD">
        <w:t xml:space="preserve"> included in a regression of the standard of living</w:t>
      </w:r>
      <w:r w:rsidR="00B23E61">
        <w:t xml:space="preserve"> </w:t>
      </w:r>
      <w:r w:rsidR="00695B49">
        <w:t>and the</w:t>
      </w:r>
      <w:r w:rsidR="00971BAD" w:rsidRPr="00971BAD">
        <w:t xml:space="preserve"> household income</w:t>
      </w:r>
      <w:r w:rsidR="00695B49">
        <w:t>,</w:t>
      </w:r>
      <w:r w:rsidR="00B23E61">
        <w:t xml:space="preserve"> while</w:t>
      </w:r>
      <w:r w:rsidR="00971BAD" w:rsidRPr="00971BAD">
        <w:t xml:space="preserve"> controlling for other demographic household characteristics. </w:t>
      </w:r>
    </w:p>
    <w:p w14:paraId="5F22EE87" w14:textId="4A064A30" w:rsidR="00971BAD" w:rsidRDefault="00A6157E" w:rsidP="0005044E">
      <w:pPr>
        <w:pStyle w:val="ListParagraph"/>
        <w:ind w:left="284"/>
      </w:pPr>
      <w:r>
        <w:t>T</w:t>
      </w:r>
      <w:r w:rsidR="00B23E61">
        <w:t xml:space="preserve">o calculate the </w:t>
      </w:r>
      <w:r>
        <w:t>impact of age on extra costs</w:t>
      </w:r>
      <w:r w:rsidR="00B23E61">
        <w:t xml:space="preserve"> (page </w:t>
      </w:r>
      <w:r>
        <w:t>6</w:t>
      </w:r>
      <w:r w:rsidR="00B23E61">
        <w:t>)</w:t>
      </w:r>
      <w:r w:rsidR="00971BAD" w:rsidRPr="00971BAD">
        <w:t>, a similar regression as above was</w:t>
      </w:r>
      <w:r w:rsidR="005948BD">
        <w:t xml:space="preserve"> calculated </w:t>
      </w:r>
      <w:r>
        <w:t>for</w:t>
      </w:r>
      <w:r w:rsidR="00971BAD" w:rsidRPr="00971BAD">
        <w:t xml:space="preserve"> each age group interact</w:t>
      </w:r>
      <w:r w:rsidR="00470A62">
        <w:t>ed</w:t>
      </w:r>
      <w:r w:rsidR="00971BAD" w:rsidRPr="00971BAD">
        <w:t xml:space="preserve"> with disability status</w:t>
      </w:r>
      <w:r w:rsidR="00813142">
        <w:t>,</w:t>
      </w:r>
      <w:r w:rsidR="00971BAD" w:rsidRPr="00971BAD">
        <w:t xml:space="preserve"> but without </w:t>
      </w:r>
      <w:r w:rsidR="00350F4E">
        <w:t>including</w:t>
      </w:r>
      <w:r w:rsidR="00971BAD" w:rsidRPr="00971BAD">
        <w:t xml:space="preserve"> income quintile terms.</w:t>
      </w:r>
    </w:p>
    <w:p w14:paraId="7380EEEC" w14:textId="77777777" w:rsidR="00A03C16" w:rsidRDefault="00A03C16">
      <w:pPr>
        <w:spacing w:after="0"/>
      </w:pPr>
      <w:r>
        <w:br w:type="page"/>
      </w:r>
    </w:p>
    <w:p w14:paraId="10479C6B" w14:textId="61AAE0DA" w:rsidR="00813142" w:rsidRPr="00A03C16" w:rsidRDefault="00813142" w:rsidP="00813142">
      <w:pPr>
        <w:rPr>
          <w:b/>
          <w:bCs/>
        </w:rPr>
      </w:pPr>
      <w:r w:rsidRPr="00A03C16">
        <w:rPr>
          <w:b/>
          <w:bCs/>
        </w:rPr>
        <w:lastRenderedPageBreak/>
        <w:t>End notes</w:t>
      </w:r>
    </w:p>
    <w:sectPr w:rsidR="00813142" w:rsidRPr="00A03C16" w:rsidSect="003B76AC">
      <w:footerReference w:type="first" r:id="rId18"/>
      <w:pgSz w:w="11900" w:h="16840"/>
      <w:pgMar w:top="1418" w:right="1021" w:bottom="1702" w:left="1276" w:header="425" w:footer="3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1CC96" w14:textId="77777777" w:rsidR="004B5EC6" w:rsidRDefault="004B5EC6" w:rsidP="00BA692E">
      <w:r>
        <w:separator/>
      </w:r>
    </w:p>
  </w:endnote>
  <w:endnote w:type="continuationSeparator" w:id="0">
    <w:p w14:paraId="3BE8599F" w14:textId="77777777" w:rsidR="004B5EC6" w:rsidRDefault="004B5EC6" w:rsidP="00BA692E">
      <w:r>
        <w:continuationSeparator/>
      </w:r>
    </w:p>
  </w:endnote>
  <w:endnote w:type="continuationNotice" w:id="1">
    <w:p w14:paraId="61BDD155" w14:textId="77777777" w:rsidR="004B5EC6" w:rsidRDefault="004B5EC6">
      <w:pPr>
        <w:spacing w:after="0"/>
      </w:pPr>
    </w:p>
  </w:endnote>
  <w:endnote w:id="2">
    <w:p w14:paraId="0F734765" w14:textId="45027DC9" w:rsidR="001A6B7E" w:rsidRDefault="001A6B7E" w:rsidP="002155F2">
      <w:pPr>
        <w:pStyle w:val="EndnoteText"/>
        <w:spacing w:after="120"/>
      </w:pPr>
      <w:r w:rsidRPr="00A34196">
        <w:rPr>
          <w:rStyle w:val="EndnoteReference"/>
          <w:color w:val="7B05E2" w:themeColor="accent1"/>
          <w:sz w:val="28"/>
          <w:szCs w:val="24"/>
        </w:rPr>
        <w:endnoteRef/>
      </w:r>
      <w:r>
        <w:t xml:space="preserve"> </w:t>
      </w:r>
      <w:hyperlink r:id="rId1" w:history="1">
        <w:r w:rsidRPr="009A2D9E">
          <w:rPr>
            <w:rStyle w:val="Hyperlink"/>
            <w:color w:val="7B05E2" w:themeColor="accent1"/>
            <w:sz w:val="24"/>
            <w:szCs w:val="24"/>
          </w:rPr>
          <w:t>Scope (2025) Cost of Cuts campaign</w:t>
        </w:r>
      </w:hyperlink>
    </w:p>
  </w:endnote>
  <w:endnote w:id="3">
    <w:p w14:paraId="34CB9833" w14:textId="16EF4F3D" w:rsidR="001A6B7E" w:rsidRPr="00850D8C" w:rsidRDefault="001A6B7E" w:rsidP="002155F2">
      <w:pPr>
        <w:pStyle w:val="EndnoteText"/>
        <w:spacing w:after="120"/>
        <w:rPr>
          <w:color w:val="auto"/>
          <w:sz w:val="24"/>
          <w:szCs w:val="24"/>
          <w:highlight w:val="yellow"/>
        </w:rPr>
      </w:pPr>
      <w:r w:rsidRPr="00A34196">
        <w:rPr>
          <w:rStyle w:val="EndnoteReference"/>
          <w:color w:val="7B05E2" w:themeColor="accent1"/>
          <w:sz w:val="28"/>
          <w:szCs w:val="24"/>
        </w:rPr>
        <w:endnoteRef/>
      </w:r>
      <w:r w:rsidRPr="00A34196">
        <w:rPr>
          <w:rStyle w:val="EndnoteReference"/>
          <w:color w:val="7B05E2" w:themeColor="accent1"/>
          <w:sz w:val="28"/>
          <w:szCs w:val="24"/>
        </w:rPr>
        <w:t xml:space="preserve"> </w:t>
      </w:r>
      <w:r w:rsidRPr="00D3577D">
        <w:rPr>
          <w:sz w:val="24"/>
          <w:szCs w:val="24"/>
        </w:rPr>
        <w:t xml:space="preserve">There are limitations with the latest Family Resources Survey </w:t>
      </w:r>
      <w:r>
        <w:rPr>
          <w:sz w:val="24"/>
          <w:szCs w:val="24"/>
        </w:rPr>
        <w:t xml:space="preserve">2023 to 2024 </w:t>
      </w:r>
      <w:r w:rsidRPr="00D3577D">
        <w:rPr>
          <w:sz w:val="24"/>
          <w:szCs w:val="24"/>
        </w:rPr>
        <w:t>dataset currently available.</w:t>
      </w:r>
      <w:r>
        <w:rPr>
          <w:sz w:val="24"/>
          <w:szCs w:val="24"/>
        </w:rPr>
        <w:t xml:space="preserve"> Please see ‘About this research’ at the end of this document for more details.</w:t>
      </w:r>
      <w:r w:rsidRPr="00D3577D">
        <w:rPr>
          <w:sz w:val="24"/>
          <w:szCs w:val="24"/>
        </w:rPr>
        <w:t xml:space="preserve"> </w:t>
      </w:r>
    </w:p>
  </w:endnote>
  <w:endnote w:id="4">
    <w:p w14:paraId="220F647C" w14:textId="3E79DEB1" w:rsidR="001A6B7E" w:rsidRDefault="001A6B7E" w:rsidP="002155F2">
      <w:pPr>
        <w:spacing w:after="120"/>
      </w:pPr>
      <w:r w:rsidRPr="000F781E">
        <w:rPr>
          <w:rStyle w:val="EndnoteReference"/>
          <w:color w:val="7B05E2" w:themeColor="accent1"/>
        </w:rPr>
        <w:endnoteRef/>
      </w:r>
      <w:r w:rsidRPr="000F781E">
        <w:rPr>
          <w:color w:val="auto"/>
        </w:rPr>
        <w:t xml:space="preserve"> </w:t>
      </w:r>
      <w:r w:rsidRPr="004B454D">
        <w:rPr>
          <w:sz w:val="24"/>
        </w:rPr>
        <w:t>The Disability Price Tag and benefit shortfall figures are expressed as prices of the current 2024 to 2025 financial year. To uprate from the 2022 to 2023 financial year to the current 2024 to 2025 financial year, the Consumer Price Index (CPI) inflation rate of 5.7% was used for 2023 to 2024. A further 2.5% was applied following the Office of Budget Responsibility (OBR) forecast for the 2024 to 2025 financial year.</w:t>
      </w:r>
      <w:r w:rsidRPr="005728D1">
        <w:rPr>
          <w:color w:val="auto"/>
          <w:sz w:val="24"/>
        </w:rPr>
        <w:t xml:space="preserve"> </w:t>
      </w:r>
    </w:p>
  </w:endnote>
  <w:endnote w:id="5">
    <w:p w14:paraId="504B3CFA" w14:textId="663BDC16" w:rsidR="001A6B7E" w:rsidRPr="003B76AC" w:rsidRDefault="001A6B7E" w:rsidP="002155F2">
      <w:pPr>
        <w:pStyle w:val="EndnoteText"/>
        <w:spacing w:after="120"/>
      </w:pPr>
      <w:r w:rsidRPr="00A34196">
        <w:rPr>
          <w:rStyle w:val="EndnoteReference"/>
          <w:color w:val="7B05E2" w:themeColor="accent1"/>
          <w:sz w:val="28"/>
          <w:szCs w:val="24"/>
        </w:rPr>
        <w:endnoteRef/>
      </w:r>
      <w:r w:rsidRPr="00A34196">
        <w:rPr>
          <w:rStyle w:val="EndnoteReference"/>
          <w:color w:val="7B05E2" w:themeColor="accent1"/>
          <w:sz w:val="28"/>
          <w:szCs w:val="24"/>
        </w:rPr>
        <w:t xml:space="preserve"> </w:t>
      </w:r>
      <w:r w:rsidR="00161017">
        <w:rPr>
          <w:sz w:val="24"/>
          <w:szCs w:val="24"/>
        </w:rPr>
        <w:t>U</w:t>
      </w:r>
      <w:r w:rsidR="001E2B4C">
        <w:rPr>
          <w:sz w:val="24"/>
          <w:szCs w:val="24"/>
        </w:rPr>
        <w:t>sing the FRS micr</w:t>
      </w:r>
      <w:r w:rsidR="00161017">
        <w:rPr>
          <w:sz w:val="24"/>
          <w:szCs w:val="24"/>
        </w:rPr>
        <w:t>o</w:t>
      </w:r>
      <w:r w:rsidR="001E2B4C">
        <w:rPr>
          <w:sz w:val="24"/>
          <w:szCs w:val="24"/>
        </w:rPr>
        <w:t>data</w:t>
      </w:r>
      <w:r w:rsidR="00161017">
        <w:rPr>
          <w:sz w:val="24"/>
          <w:szCs w:val="24"/>
        </w:rPr>
        <w:t>, t</w:t>
      </w:r>
      <w:r w:rsidR="001F1A02" w:rsidRPr="004B454D">
        <w:rPr>
          <w:sz w:val="24"/>
          <w:szCs w:val="24"/>
        </w:rPr>
        <w:t>he d</w:t>
      </w:r>
      <w:r w:rsidR="00684A6C" w:rsidRPr="004B454D">
        <w:rPr>
          <w:sz w:val="24"/>
          <w:szCs w:val="24"/>
        </w:rPr>
        <w:t xml:space="preserve">ifference </w:t>
      </w:r>
      <w:r w:rsidR="00534366" w:rsidRPr="00261693">
        <w:rPr>
          <w:sz w:val="24"/>
          <w:szCs w:val="24"/>
        </w:rPr>
        <w:t>between the D</w:t>
      </w:r>
      <w:r w:rsidR="008A3D7E" w:rsidRPr="00261693">
        <w:rPr>
          <w:sz w:val="24"/>
          <w:szCs w:val="24"/>
        </w:rPr>
        <w:t xml:space="preserve">isability </w:t>
      </w:r>
      <w:r w:rsidR="00534366" w:rsidRPr="00261693">
        <w:rPr>
          <w:sz w:val="24"/>
          <w:szCs w:val="24"/>
        </w:rPr>
        <w:t>P</w:t>
      </w:r>
      <w:r w:rsidR="008A3D7E" w:rsidRPr="00261693">
        <w:rPr>
          <w:sz w:val="24"/>
          <w:szCs w:val="24"/>
        </w:rPr>
        <w:t xml:space="preserve">rice </w:t>
      </w:r>
      <w:r w:rsidR="00534366" w:rsidRPr="00261693">
        <w:rPr>
          <w:sz w:val="24"/>
          <w:szCs w:val="24"/>
        </w:rPr>
        <w:t>T</w:t>
      </w:r>
      <w:r w:rsidR="008A3D7E" w:rsidRPr="00261693">
        <w:rPr>
          <w:sz w:val="24"/>
          <w:szCs w:val="24"/>
        </w:rPr>
        <w:t>ag</w:t>
      </w:r>
      <w:r w:rsidR="00534366" w:rsidRPr="00261693">
        <w:rPr>
          <w:sz w:val="24"/>
          <w:szCs w:val="24"/>
        </w:rPr>
        <w:t xml:space="preserve"> estimate and the average household income </w:t>
      </w:r>
      <w:r w:rsidR="001F1A02" w:rsidRPr="004B454D">
        <w:rPr>
          <w:sz w:val="24"/>
          <w:szCs w:val="24"/>
        </w:rPr>
        <w:t xml:space="preserve">was calculated </w:t>
      </w:r>
      <w:r w:rsidR="00500077" w:rsidRPr="00261693">
        <w:rPr>
          <w:sz w:val="24"/>
          <w:szCs w:val="24"/>
        </w:rPr>
        <w:t>for</w:t>
      </w:r>
      <w:r w:rsidR="00534366" w:rsidRPr="00261693">
        <w:rPr>
          <w:sz w:val="24"/>
          <w:szCs w:val="24"/>
        </w:rPr>
        <w:t xml:space="preserve"> PIP </w:t>
      </w:r>
      <w:r w:rsidR="00500077" w:rsidRPr="00261693">
        <w:rPr>
          <w:sz w:val="24"/>
          <w:szCs w:val="24"/>
        </w:rPr>
        <w:t>claimants</w:t>
      </w:r>
      <w:r w:rsidR="002502D0" w:rsidRPr="004B454D">
        <w:rPr>
          <w:sz w:val="24"/>
          <w:szCs w:val="24"/>
        </w:rPr>
        <w:t>, for</w:t>
      </w:r>
      <w:r w:rsidR="00534366" w:rsidRPr="00261693">
        <w:rPr>
          <w:sz w:val="24"/>
          <w:szCs w:val="24"/>
        </w:rPr>
        <w:t xml:space="preserve"> each financial year up to </w:t>
      </w:r>
      <w:r w:rsidR="002502D0" w:rsidRPr="004B454D">
        <w:rPr>
          <w:sz w:val="24"/>
          <w:szCs w:val="24"/>
        </w:rPr>
        <w:t xml:space="preserve">the </w:t>
      </w:r>
      <w:r w:rsidR="00534366" w:rsidRPr="00261693">
        <w:rPr>
          <w:sz w:val="24"/>
          <w:szCs w:val="24"/>
        </w:rPr>
        <w:t xml:space="preserve">2029 </w:t>
      </w:r>
      <w:r w:rsidR="002502D0" w:rsidRPr="004B454D">
        <w:rPr>
          <w:sz w:val="24"/>
          <w:szCs w:val="24"/>
        </w:rPr>
        <w:t xml:space="preserve">to </w:t>
      </w:r>
      <w:r w:rsidR="00534366" w:rsidRPr="00261693">
        <w:rPr>
          <w:sz w:val="24"/>
          <w:szCs w:val="24"/>
        </w:rPr>
        <w:t>2030</w:t>
      </w:r>
      <w:r w:rsidR="002502D0" w:rsidRPr="004B454D">
        <w:rPr>
          <w:sz w:val="24"/>
          <w:szCs w:val="24"/>
        </w:rPr>
        <w:t xml:space="preserve"> financial year</w:t>
      </w:r>
      <w:r w:rsidR="00534366" w:rsidRPr="00261693">
        <w:rPr>
          <w:sz w:val="24"/>
          <w:szCs w:val="24"/>
        </w:rPr>
        <w:t xml:space="preserve">. </w:t>
      </w:r>
      <w:r w:rsidR="00500077" w:rsidRPr="00261693">
        <w:rPr>
          <w:sz w:val="24"/>
          <w:szCs w:val="24"/>
        </w:rPr>
        <w:t xml:space="preserve">When </w:t>
      </w:r>
      <w:r w:rsidR="007F2DAA" w:rsidRPr="004B454D">
        <w:rPr>
          <w:sz w:val="24"/>
          <w:szCs w:val="24"/>
        </w:rPr>
        <w:t xml:space="preserve">this is a </w:t>
      </w:r>
      <w:r w:rsidR="00500077" w:rsidRPr="00261693">
        <w:rPr>
          <w:sz w:val="24"/>
          <w:szCs w:val="24"/>
        </w:rPr>
        <w:t>posit</w:t>
      </w:r>
      <w:r w:rsidR="00F17D54" w:rsidRPr="00261693">
        <w:rPr>
          <w:sz w:val="24"/>
          <w:szCs w:val="24"/>
        </w:rPr>
        <w:t>ive</w:t>
      </w:r>
      <w:r w:rsidR="007F2DAA" w:rsidRPr="004B454D">
        <w:rPr>
          <w:sz w:val="24"/>
          <w:szCs w:val="24"/>
        </w:rPr>
        <w:t xml:space="preserve"> f</w:t>
      </w:r>
      <w:r w:rsidR="007461CF" w:rsidRPr="004B454D">
        <w:rPr>
          <w:sz w:val="24"/>
          <w:szCs w:val="24"/>
        </w:rPr>
        <w:t>igure</w:t>
      </w:r>
      <w:r w:rsidR="000C16F8" w:rsidRPr="004B454D">
        <w:rPr>
          <w:sz w:val="24"/>
          <w:szCs w:val="24"/>
        </w:rPr>
        <w:t>,</w:t>
      </w:r>
      <w:r w:rsidR="00F17D54" w:rsidRPr="00261693">
        <w:rPr>
          <w:sz w:val="24"/>
          <w:szCs w:val="24"/>
        </w:rPr>
        <w:t xml:space="preserve"> th</w:t>
      </w:r>
      <w:r w:rsidR="006F7141" w:rsidRPr="004B454D">
        <w:rPr>
          <w:sz w:val="24"/>
          <w:szCs w:val="24"/>
        </w:rPr>
        <w:t>is</w:t>
      </w:r>
      <w:r w:rsidR="00F17D54" w:rsidRPr="00261693">
        <w:rPr>
          <w:sz w:val="24"/>
          <w:szCs w:val="24"/>
        </w:rPr>
        <w:t xml:space="preserve"> difference </w:t>
      </w:r>
      <w:r w:rsidR="000C16F8" w:rsidRPr="004B454D">
        <w:rPr>
          <w:sz w:val="24"/>
          <w:szCs w:val="24"/>
        </w:rPr>
        <w:t>(</w:t>
      </w:r>
      <w:r w:rsidR="00F17D54" w:rsidRPr="00261693">
        <w:rPr>
          <w:sz w:val="24"/>
          <w:szCs w:val="24"/>
        </w:rPr>
        <w:t>or gap</w:t>
      </w:r>
      <w:r w:rsidR="000C16F8" w:rsidRPr="004B454D">
        <w:rPr>
          <w:sz w:val="24"/>
          <w:szCs w:val="24"/>
        </w:rPr>
        <w:t>)</w:t>
      </w:r>
      <w:r w:rsidR="00534366" w:rsidRPr="00261693">
        <w:rPr>
          <w:sz w:val="24"/>
          <w:szCs w:val="24"/>
        </w:rPr>
        <w:t xml:space="preserve"> indicates a shortfall of income for disabled households claiming PIP benefit</w:t>
      </w:r>
      <w:r w:rsidR="000A3B0A" w:rsidRPr="004B454D">
        <w:rPr>
          <w:sz w:val="24"/>
          <w:szCs w:val="24"/>
        </w:rPr>
        <w:t xml:space="preserve"> payments</w:t>
      </w:r>
      <w:r w:rsidR="00534366" w:rsidRPr="00261693">
        <w:rPr>
          <w:sz w:val="24"/>
          <w:szCs w:val="24"/>
        </w:rPr>
        <w:t>.</w:t>
      </w:r>
      <w:r w:rsidR="00CD122F" w:rsidRPr="00261693">
        <w:rPr>
          <w:sz w:val="24"/>
          <w:szCs w:val="24"/>
        </w:rPr>
        <w:t xml:space="preserve"> </w:t>
      </w:r>
      <w:r w:rsidR="00335E22" w:rsidRPr="00261693">
        <w:rPr>
          <w:sz w:val="24"/>
          <w:szCs w:val="24"/>
        </w:rPr>
        <w:t>O</w:t>
      </w:r>
      <w:r w:rsidR="00CD122F" w:rsidRPr="00261693">
        <w:rPr>
          <w:sz w:val="24"/>
          <w:szCs w:val="24"/>
        </w:rPr>
        <w:t>ur analysis</w:t>
      </w:r>
      <w:r w:rsidR="00335E22" w:rsidRPr="00261693">
        <w:rPr>
          <w:sz w:val="24"/>
          <w:szCs w:val="24"/>
        </w:rPr>
        <w:t xml:space="preserve"> did not </w:t>
      </w:r>
      <w:r w:rsidR="004D5306" w:rsidRPr="004B454D">
        <w:rPr>
          <w:sz w:val="24"/>
          <w:szCs w:val="24"/>
        </w:rPr>
        <w:t>account for</w:t>
      </w:r>
      <w:r w:rsidR="00335E22" w:rsidRPr="00261693">
        <w:rPr>
          <w:sz w:val="24"/>
          <w:szCs w:val="24"/>
        </w:rPr>
        <w:t xml:space="preserve"> </w:t>
      </w:r>
      <w:r w:rsidR="00A67D3D" w:rsidRPr="004B454D">
        <w:rPr>
          <w:sz w:val="24"/>
          <w:szCs w:val="24"/>
        </w:rPr>
        <w:t>the reduction of</w:t>
      </w:r>
      <w:r w:rsidR="006D4B4F" w:rsidRPr="004B454D">
        <w:rPr>
          <w:sz w:val="24"/>
          <w:szCs w:val="24"/>
        </w:rPr>
        <w:t xml:space="preserve"> household</w:t>
      </w:r>
      <w:r w:rsidR="00E17051" w:rsidRPr="00261693">
        <w:rPr>
          <w:sz w:val="24"/>
          <w:szCs w:val="24"/>
        </w:rPr>
        <w:t xml:space="preserve"> </w:t>
      </w:r>
      <w:r w:rsidR="00B6425A" w:rsidRPr="004B454D">
        <w:rPr>
          <w:sz w:val="24"/>
          <w:szCs w:val="24"/>
        </w:rPr>
        <w:t>i</w:t>
      </w:r>
      <w:r w:rsidR="00824CD3" w:rsidRPr="00261693">
        <w:rPr>
          <w:sz w:val="24"/>
          <w:szCs w:val="24"/>
        </w:rPr>
        <w:t>ncome</w:t>
      </w:r>
      <w:r w:rsidR="00922304" w:rsidRPr="004B454D">
        <w:rPr>
          <w:sz w:val="24"/>
          <w:szCs w:val="24"/>
        </w:rPr>
        <w:t xml:space="preserve"> </w:t>
      </w:r>
      <w:r w:rsidR="00B6425A" w:rsidRPr="004B454D">
        <w:rPr>
          <w:sz w:val="24"/>
          <w:szCs w:val="24"/>
        </w:rPr>
        <w:t>follow</w:t>
      </w:r>
      <w:r w:rsidR="004D5306" w:rsidRPr="004B454D">
        <w:rPr>
          <w:sz w:val="24"/>
          <w:szCs w:val="24"/>
        </w:rPr>
        <w:t>ing</w:t>
      </w:r>
      <w:r w:rsidR="00922304" w:rsidRPr="004B454D">
        <w:rPr>
          <w:sz w:val="24"/>
          <w:szCs w:val="24"/>
        </w:rPr>
        <w:t xml:space="preserve"> </w:t>
      </w:r>
      <w:r w:rsidR="004D5306" w:rsidRPr="004B454D">
        <w:rPr>
          <w:sz w:val="24"/>
          <w:szCs w:val="24"/>
        </w:rPr>
        <w:t xml:space="preserve">the withdrawal </w:t>
      </w:r>
      <w:r w:rsidR="00922304" w:rsidRPr="004B454D">
        <w:rPr>
          <w:sz w:val="24"/>
          <w:szCs w:val="24"/>
        </w:rPr>
        <w:t xml:space="preserve">PIP benefit </w:t>
      </w:r>
      <w:r w:rsidR="00922304" w:rsidRPr="003B76AC">
        <w:rPr>
          <w:sz w:val="24"/>
          <w:szCs w:val="24"/>
        </w:rPr>
        <w:t>payments</w:t>
      </w:r>
      <w:r w:rsidR="00E17051" w:rsidRPr="003B76AC">
        <w:rPr>
          <w:sz w:val="24"/>
          <w:szCs w:val="24"/>
        </w:rPr>
        <w:t>.</w:t>
      </w:r>
    </w:p>
  </w:endnote>
  <w:endnote w:id="6">
    <w:p w14:paraId="1D0ECC6A" w14:textId="099A2F2B" w:rsidR="001A6B7E" w:rsidRDefault="001A6B7E" w:rsidP="002155F2">
      <w:pPr>
        <w:pStyle w:val="EndnoteText"/>
        <w:spacing w:after="120"/>
      </w:pPr>
      <w:r w:rsidRPr="00A34196">
        <w:rPr>
          <w:rStyle w:val="EndnoteReference"/>
          <w:color w:val="7B05E2" w:themeColor="accent1"/>
          <w:sz w:val="28"/>
          <w:szCs w:val="24"/>
        </w:rPr>
        <w:endnoteRef/>
      </w:r>
      <w:r w:rsidRPr="00A34196">
        <w:rPr>
          <w:rStyle w:val="EndnoteReference"/>
          <w:color w:val="7B05E2" w:themeColor="accent1"/>
          <w:sz w:val="28"/>
          <w:szCs w:val="24"/>
        </w:rPr>
        <w:t xml:space="preserve"> </w:t>
      </w:r>
      <w:r w:rsidR="0017676F" w:rsidRPr="003B76AC">
        <w:rPr>
          <w:sz w:val="24"/>
          <w:szCs w:val="24"/>
        </w:rPr>
        <w:t xml:space="preserve">The </w:t>
      </w:r>
      <w:r w:rsidR="003906BA" w:rsidRPr="003B76AC">
        <w:rPr>
          <w:sz w:val="24"/>
          <w:szCs w:val="24"/>
        </w:rPr>
        <w:t>estimated</w:t>
      </w:r>
      <w:r w:rsidR="005966C1" w:rsidRPr="003B76AC">
        <w:rPr>
          <w:sz w:val="24"/>
          <w:szCs w:val="24"/>
        </w:rPr>
        <w:t xml:space="preserve"> </w:t>
      </w:r>
      <w:r w:rsidR="00402FDB" w:rsidRPr="003B76AC">
        <w:rPr>
          <w:sz w:val="24"/>
          <w:szCs w:val="24"/>
        </w:rPr>
        <w:t xml:space="preserve">average </w:t>
      </w:r>
      <w:r w:rsidR="0017676F" w:rsidRPr="003B76AC">
        <w:rPr>
          <w:sz w:val="24"/>
          <w:szCs w:val="24"/>
        </w:rPr>
        <w:t>shortfall of income</w:t>
      </w:r>
      <w:r w:rsidR="00A609E3" w:rsidRPr="003B76AC">
        <w:rPr>
          <w:sz w:val="24"/>
          <w:szCs w:val="24"/>
        </w:rPr>
        <w:t xml:space="preserve"> for the 2029 to 2030 financial year</w:t>
      </w:r>
      <w:r w:rsidR="007F5CBE" w:rsidRPr="003B76AC">
        <w:rPr>
          <w:sz w:val="24"/>
          <w:szCs w:val="24"/>
        </w:rPr>
        <w:t xml:space="preserve"> </w:t>
      </w:r>
      <w:r w:rsidR="00BB0D25" w:rsidRPr="003B76AC">
        <w:rPr>
          <w:sz w:val="24"/>
          <w:szCs w:val="24"/>
        </w:rPr>
        <w:t>was calculated by uprating</w:t>
      </w:r>
      <w:r w:rsidR="0033303C" w:rsidRPr="003B76AC">
        <w:rPr>
          <w:sz w:val="24"/>
          <w:szCs w:val="24"/>
        </w:rPr>
        <w:t xml:space="preserve"> the </w:t>
      </w:r>
      <w:r w:rsidR="008946AA" w:rsidRPr="003B76AC">
        <w:rPr>
          <w:sz w:val="24"/>
          <w:szCs w:val="24"/>
        </w:rPr>
        <w:t>average shortfall from</w:t>
      </w:r>
      <w:r w:rsidR="003906BA" w:rsidRPr="003B76AC">
        <w:rPr>
          <w:sz w:val="24"/>
          <w:szCs w:val="24"/>
        </w:rPr>
        <w:t xml:space="preserve"> 202</w:t>
      </w:r>
      <w:r w:rsidR="0097633F" w:rsidRPr="003B76AC">
        <w:rPr>
          <w:sz w:val="24"/>
          <w:szCs w:val="24"/>
        </w:rPr>
        <w:t>4</w:t>
      </w:r>
      <w:r w:rsidR="003906BA" w:rsidRPr="003B76AC">
        <w:rPr>
          <w:sz w:val="24"/>
          <w:szCs w:val="24"/>
        </w:rPr>
        <w:t xml:space="preserve"> to 202</w:t>
      </w:r>
      <w:r w:rsidR="0097633F" w:rsidRPr="003B76AC">
        <w:rPr>
          <w:sz w:val="24"/>
          <w:szCs w:val="24"/>
        </w:rPr>
        <w:t>5</w:t>
      </w:r>
      <w:r w:rsidR="003906BA" w:rsidRPr="003B76AC">
        <w:rPr>
          <w:sz w:val="24"/>
          <w:szCs w:val="24"/>
        </w:rPr>
        <w:t xml:space="preserve"> </w:t>
      </w:r>
      <w:r w:rsidR="00E64F3D" w:rsidRPr="003B76AC">
        <w:rPr>
          <w:sz w:val="24"/>
          <w:szCs w:val="24"/>
        </w:rPr>
        <w:t>fi</w:t>
      </w:r>
      <w:r w:rsidR="00DF7067" w:rsidRPr="003B76AC">
        <w:rPr>
          <w:sz w:val="24"/>
          <w:szCs w:val="24"/>
        </w:rPr>
        <w:t xml:space="preserve">nancial year </w:t>
      </w:r>
      <w:r w:rsidR="008946AA" w:rsidRPr="003B76AC">
        <w:rPr>
          <w:sz w:val="24"/>
          <w:szCs w:val="24"/>
        </w:rPr>
        <w:t>by using</w:t>
      </w:r>
      <w:r w:rsidR="005966C1" w:rsidRPr="003B76AC">
        <w:rPr>
          <w:sz w:val="24"/>
          <w:szCs w:val="24"/>
        </w:rPr>
        <w:t xml:space="preserve"> the OBR forecasts</w:t>
      </w:r>
      <w:r w:rsidR="003B76AC" w:rsidRPr="003B76AC">
        <w:rPr>
          <w:sz w:val="24"/>
          <w:szCs w:val="24"/>
        </w:rPr>
        <w:t xml:space="preserve"> of inflation</w:t>
      </w:r>
      <w:r w:rsidR="005F5DE6" w:rsidRPr="003B76AC">
        <w:rPr>
          <w:sz w:val="24"/>
          <w:szCs w:val="24"/>
        </w:rPr>
        <w:t>.</w:t>
      </w:r>
      <w:r w:rsidR="00B84B1F" w:rsidRPr="003B76AC">
        <w:rPr>
          <w:sz w:val="24"/>
          <w:szCs w:val="24"/>
        </w:rPr>
        <w:t xml:space="preserve"> </w:t>
      </w:r>
    </w:p>
  </w:endnote>
  <w:endnote w:id="7">
    <w:p w14:paraId="753F074D" w14:textId="032CB0CF" w:rsidR="001A6B7E" w:rsidRDefault="001A6B7E" w:rsidP="002155F2">
      <w:pPr>
        <w:pStyle w:val="EndnoteText"/>
        <w:spacing w:after="120"/>
      </w:pPr>
      <w:r w:rsidRPr="00A34196">
        <w:rPr>
          <w:rStyle w:val="EndnoteReference"/>
          <w:color w:val="7B05E2" w:themeColor="accent1"/>
          <w:sz w:val="28"/>
          <w:szCs w:val="24"/>
        </w:rPr>
        <w:endnoteRef/>
      </w:r>
      <w:r w:rsidRPr="00A34196">
        <w:rPr>
          <w:rStyle w:val="EndnoteReference"/>
          <w:color w:val="7B05E2" w:themeColor="accent1"/>
          <w:sz w:val="28"/>
          <w:szCs w:val="24"/>
        </w:rPr>
        <w:t xml:space="preserve"> </w:t>
      </w:r>
      <w:hyperlink r:id="rId2" w:history="1">
        <w:r w:rsidRPr="00C06AAC">
          <w:rPr>
            <w:rStyle w:val="Hyperlink"/>
            <w:color w:val="7B05E2" w:themeColor="accent1"/>
            <w:sz w:val="24"/>
            <w:szCs w:val="24"/>
          </w:rPr>
          <w:t>UK Government (2025) Pathways to Work Green Paper</w:t>
        </w:r>
      </w:hyperlink>
      <w:r w:rsidRPr="00C06AAC">
        <w:rPr>
          <w:color w:val="7B05E2" w:themeColor="accent1"/>
        </w:rPr>
        <w:t xml:space="preserve"> </w:t>
      </w:r>
    </w:p>
  </w:endnote>
  <w:endnote w:id="8">
    <w:p w14:paraId="32EDBDC2" w14:textId="77777777" w:rsidR="001A6B7E" w:rsidRPr="003474E4" w:rsidRDefault="001A6B7E" w:rsidP="002155F2">
      <w:pPr>
        <w:pStyle w:val="EndnoteText"/>
        <w:spacing w:after="120"/>
        <w:rPr>
          <w:sz w:val="24"/>
          <w:szCs w:val="24"/>
        </w:rPr>
      </w:pPr>
      <w:r w:rsidRPr="00A34196">
        <w:rPr>
          <w:rStyle w:val="EndnoteReference"/>
          <w:color w:val="7B05E2" w:themeColor="accent1"/>
          <w:sz w:val="28"/>
          <w:szCs w:val="24"/>
        </w:rPr>
        <w:endnoteRef/>
      </w:r>
      <w:r>
        <w:t xml:space="preserve"> </w:t>
      </w:r>
      <w:hyperlink r:id="rId3" w:history="1">
        <w:r w:rsidRPr="003474E4">
          <w:rPr>
            <w:rStyle w:val="Hyperlink"/>
            <w:color w:val="7B05E2" w:themeColor="accent1"/>
            <w:sz w:val="24"/>
            <w:szCs w:val="24"/>
          </w:rPr>
          <w:t>UK Parliament (2025) Research Briefing: Changes to benefits for disabled people.</w:t>
        </w:r>
      </w:hyperlink>
    </w:p>
  </w:endnote>
  <w:endnote w:id="9">
    <w:p w14:paraId="4D0C8CC8" w14:textId="3A04CB07" w:rsidR="00BF127B" w:rsidRDefault="00BF127B" w:rsidP="002155F2">
      <w:pPr>
        <w:pStyle w:val="FootnoteText"/>
        <w:spacing w:after="120"/>
      </w:pPr>
      <w:r w:rsidRPr="00A34196">
        <w:rPr>
          <w:rStyle w:val="EndnoteReference"/>
          <w:color w:val="7B05E2" w:themeColor="accent1"/>
          <w:sz w:val="28"/>
          <w:szCs w:val="24"/>
        </w:rPr>
        <w:endnoteRef/>
      </w:r>
      <w:r>
        <w:t xml:space="preserve"> </w:t>
      </w:r>
      <w:hyperlink r:id="rId4" w:history="1">
        <w:r w:rsidRPr="00091B7D">
          <w:rPr>
            <w:rStyle w:val="Hyperlink"/>
            <w:color w:val="7B05E2" w:themeColor="accent1"/>
            <w:sz w:val="24"/>
            <w:szCs w:val="24"/>
          </w:rPr>
          <w:t>Resolution Foundation (2025) No workaround</w:t>
        </w:r>
      </w:hyperlink>
    </w:p>
  </w:endnote>
  <w:endnote w:id="10">
    <w:p w14:paraId="69381779" w14:textId="47BB7ABB" w:rsidR="000353EB" w:rsidRDefault="000353EB" w:rsidP="002155F2">
      <w:pPr>
        <w:pStyle w:val="EndnoteText"/>
        <w:spacing w:after="120"/>
      </w:pPr>
      <w:r w:rsidRPr="00A34196">
        <w:rPr>
          <w:rStyle w:val="EndnoteReference"/>
          <w:color w:val="7B05E2" w:themeColor="accent1"/>
          <w:sz w:val="28"/>
          <w:szCs w:val="24"/>
        </w:rPr>
        <w:endnoteRef/>
      </w:r>
      <w:r w:rsidRPr="00A34196">
        <w:rPr>
          <w:rStyle w:val="EndnoteReference"/>
          <w:color w:val="7B05E2" w:themeColor="accent1"/>
          <w:sz w:val="28"/>
          <w:szCs w:val="24"/>
        </w:rPr>
        <w:t xml:space="preserve"> </w:t>
      </w:r>
      <w:r w:rsidR="0028736A" w:rsidRPr="001702AE">
        <w:rPr>
          <w:sz w:val="24"/>
          <w:szCs w:val="24"/>
        </w:rPr>
        <w:t xml:space="preserve">Using FRS microdata, we estimated the average equivalised household disability benefits income (for those claiming PIP only) across different type of households in 2022 to 2023 financial year. This is equal to £429 per month. This </w:t>
      </w:r>
      <w:r w:rsidR="00FA658C">
        <w:rPr>
          <w:sz w:val="24"/>
          <w:szCs w:val="24"/>
        </w:rPr>
        <w:t xml:space="preserve">figure </w:t>
      </w:r>
      <w:r w:rsidR="0028736A" w:rsidRPr="001702AE">
        <w:rPr>
          <w:sz w:val="24"/>
          <w:szCs w:val="24"/>
        </w:rPr>
        <w:t xml:space="preserve">was uprated </w:t>
      </w:r>
      <w:r w:rsidR="002155F2">
        <w:rPr>
          <w:sz w:val="24"/>
          <w:szCs w:val="24"/>
        </w:rPr>
        <w:t xml:space="preserve">to the </w:t>
      </w:r>
      <w:r w:rsidR="00CD2619" w:rsidRPr="001702AE">
        <w:rPr>
          <w:sz w:val="24"/>
          <w:szCs w:val="24"/>
        </w:rPr>
        <w:t>2029 to 2030 financial year</w:t>
      </w:r>
      <w:r w:rsidR="002155F2">
        <w:rPr>
          <w:sz w:val="24"/>
          <w:szCs w:val="24"/>
        </w:rPr>
        <w:t xml:space="preserve"> </w:t>
      </w:r>
      <w:r w:rsidR="0028736A" w:rsidRPr="001702AE">
        <w:rPr>
          <w:sz w:val="24"/>
          <w:szCs w:val="24"/>
        </w:rPr>
        <w:t>using the current Consumer Price Index inflation and Office for Budget Responsibility forecast</w:t>
      </w:r>
      <w:r w:rsidR="00CD2619">
        <w:rPr>
          <w:sz w:val="24"/>
          <w:szCs w:val="24"/>
        </w:rPr>
        <w:t>s</w:t>
      </w:r>
      <w:r w:rsidR="0028736A" w:rsidRPr="001702AE">
        <w:rPr>
          <w:sz w:val="24"/>
          <w:szCs w:val="24"/>
        </w:rPr>
        <w:t xml:space="preserve"> of inflation</w:t>
      </w:r>
      <w:r w:rsidR="002155F2">
        <w:rPr>
          <w:sz w:val="24"/>
          <w:szCs w:val="24"/>
        </w:rPr>
        <w:t>.</w:t>
      </w:r>
    </w:p>
  </w:endnote>
  <w:endnote w:id="11">
    <w:p w14:paraId="2F12A0BA" w14:textId="7C385105" w:rsidR="001A6B7E" w:rsidRDefault="001A6B7E" w:rsidP="002155F2">
      <w:pPr>
        <w:pStyle w:val="EndnoteText"/>
        <w:spacing w:after="120"/>
      </w:pPr>
      <w:r w:rsidRPr="00A34196">
        <w:rPr>
          <w:rStyle w:val="EndnoteReference"/>
          <w:color w:val="7B05E2" w:themeColor="accent1"/>
          <w:sz w:val="28"/>
          <w:szCs w:val="24"/>
        </w:rPr>
        <w:endnoteRef/>
      </w:r>
      <w:r>
        <w:t xml:space="preserve"> </w:t>
      </w:r>
      <w:hyperlink r:id="rId5" w:history="1">
        <w:r w:rsidRPr="00795736">
          <w:rPr>
            <w:rStyle w:val="Hyperlink"/>
            <w:color w:val="7B05E2" w:themeColor="accent1"/>
            <w:sz w:val="24"/>
            <w:szCs w:val="24"/>
          </w:rPr>
          <w:t>Resolution Foundation (2025) Britain’s new safety net</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825131"/>
      <w:docPartObj>
        <w:docPartGallery w:val="Page Numbers (Bottom of Page)"/>
        <w:docPartUnique/>
      </w:docPartObj>
    </w:sdtPr>
    <w:sdtEndPr>
      <w:rPr>
        <w:b/>
        <w:bCs/>
        <w:noProof/>
      </w:rPr>
    </w:sdtEndPr>
    <w:sdtContent>
      <w:p w14:paraId="1CF3A8B3" w14:textId="1CBEED73" w:rsidR="005F682C" w:rsidRPr="00567FFB" w:rsidRDefault="005F682C">
        <w:pPr>
          <w:pStyle w:val="Footer"/>
          <w:jc w:val="right"/>
          <w:rPr>
            <w:b/>
            <w:bCs/>
          </w:rPr>
        </w:pPr>
        <w:r w:rsidRPr="00567FFB">
          <w:rPr>
            <w:b/>
            <w:bCs/>
          </w:rPr>
          <w:fldChar w:fldCharType="begin"/>
        </w:r>
        <w:r w:rsidRPr="00567FFB">
          <w:rPr>
            <w:b/>
            <w:bCs/>
          </w:rPr>
          <w:instrText xml:space="preserve"> PAGE   \* MERGEFORMAT </w:instrText>
        </w:r>
        <w:r w:rsidRPr="00567FFB">
          <w:rPr>
            <w:b/>
            <w:bCs/>
          </w:rPr>
          <w:fldChar w:fldCharType="separate"/>
        </w:r>
        <w:r w:rsidRPr="00567FFB">
          <w:rPr>
            <w:b/>
            <w:bCs/>
            <w:noProof/>
          </w:rPr>
          <w:t>2</w:t>
        </w:r>
        <w:r w:rsidRPr="00567FFB">
          <w:rPr>
            <w:b/>
            <w:bCs/>
            <w:noProof/>
          </w:rPr>
          <w:fldChar w:fldCharType="end"/>
        </w:r>
      </w:p>
    </w:sdtContent>
  </w:sdt>
  <w:p w14:paraId="657D343A" w14:textId="55498E4B" w:rsidR="005F682C" w:rsidRDefault="005F682C">
    <w:pPr>
      <w:pStyle w:val="Footer"/>
    </w:pPr>
    <w:r w:rsidRPr="00F946A3">
      <w:rPr>
        <w:b/>
        <w:noProof/>
        <w:color w:val="2B579A"/>
        <w:shd w:val="clear" w:color="auto" w:fill="E6E6E6"/>
      </w:rPr>
      <w:drawing>
        <wp:anchor distT="0" distB="0" distL="114300" distR="114300" simplePos="0" relativeHeight="251661312" behindDoc="0" locked="0" layoutInCell="1" allowOverlap="1" wp14:anchorId="4731C397" wp14:editId="5B295C1C">
          <wp:simplePos x="0" y="0"/>
          <wp:positionH relativeFrom="page">
            <wp:posOffset>810260</wp:posOffset>
          </wp:positionH>
          <wp:positionV relativeFrom="page">
            <wp:posOffset>10080625</wp:posOffset>
          </wp:positionV>
          <wp:extent cx="972000" cy="288000"/>
          <wp:effectExtent l="0" t="0" r="0" b="0"/>
          <wp:wrapNone/>
          <wp:docPr id="161807603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44969" name="Picture 2">
                    <a:extLst>
                      <a:ext uri="{C183D7F6-B498-43B3-948B-1728B52AA6E4}">
                        <adec:decorative xmlns:adec="http://schemas.microsoft.com/office/drawing/2017/decorative" val="1"/>
                      </a:ext>
                    </a:extLst>
                  </pic:cNvPr>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7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9853504"/>
      <w:docPartObj>
        <w:docPartGallery w:val="Page Numbers (Bottom of Page)"/>
        <w:docPartUnique/>
      </w:docPartObj>
    </w:sdtPr>
    <w:sdtContent>
      <w:p w14:paraId="7830CADB" w14:textId="77777777" w:rsidR="00652A41" w:rsidRDefault="00652A41" w:rsidP="00652A41">
        <w:pPr>
          <w:pStyle w:val="Footer"/>
          <w:framePr w:wrap="none" w:vAnchor="text" w:hAnchor="margin" w:xAlign="right" w:y="1"/>
          <w:spacing w:before="12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sdtContent>
  </w:sdt>
  <w:p w14:paraId="09266C10" w14:textId="1B6E30E4" w:rsidR="00652A41" w:rsidRDefault="00652A41">
    <w:pPr>
      <w:pStyle w:val="Footer"/>
    </w:pPr>
    <w:r w:rsidRPr="00F946A3">
      <w:rPr>
        <w:b/>
        <w:noProof/>
        <w:color w:val="2B579A"/>
        <w:shd w:val="clear" w:color="auto" w:fill="E6E6E6"/>
      </w:rPr>
      <w:drawing>
        <wp:anchor distT="0" distB="0" distL="114300" distR="114300" simplePos="0" relativeHeight="251658240" behindDoc="0" locked="0" layoutInCell="1" allowOverlap="1" wp14:anchorId="6D565F3C" wp14:editId="640B930E">
          <wp:simplePos x="0" y="0"/>
          <wp:positionH relativeFrom="page">
            <wp:posOffset>648335</wp:posOffset>
          </wp:positionH>
          <wp:positionV relativeFrom="page">
            <wp:posOffset>9858829</wp:posOffset>
          </wp:positionV>
          <wp:extent cx="972000" cy="288000"/>
          <wp:effectExtent l="0" t="0" r="0" b="0"/>
          <wp:wrapNone/>
          <wp:docPr id="1666728892" name="Picture 2" descr="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53985" name="Picture 2" descr="Scop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7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3182240"/>
      <w:docPartObj>
        <w:docPartGallery w:val="Page Numbers (Bottom of Page)"/>
        <w:docPartUnique/>
      </w:docPartObj>
    </w:sdtPr>
    <w:sdtContent>
      <w:p w14:paraId="7C86AA70" w14:textId="77777777" w:rsidR="00652A41" w:rsidRDefault="00652A41" w:rsidP="00652A41">
        <w:pPr>
          <w:pStyle w:val="Footer"/>
          <w:framePr w:wrap="none" w:vAnchor="text" w:hAnchor="margin" w:xAlign="right" w:y="-229"/>
          <w:spacing w:before="24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5459887" w14:textId="77777777" w:rsidR="00652A41" w:rsidRDefault="00652A41" w:rsidP="004B454D">
    <w:pPr>
      <w:pStyle w:val="Footer"/>
      <w:ind w:right="357"/>
    </w:pPr>
    <w:r w:rsidRPr="00F946A3">
      <w:rPr>
        <w:b/>
        <w:noProof/>
        <w:color w:val="2B579A"/>
        <w:shd w:val="clear" w:color="auto" w:fill="E6E6E6"/>
      </w:rPr>
      <w:drawing>
        <wp:anchor distT="0" distB="0" distL="114300" distR="114300" simplePos="0" relativeHeight="251659264" behindDoc="0" locked="0" layoutInCell="1" allowOverlap="1" wp14:anchorId="69F94709" wp14:editId="1B2715DD">
          <wp:simplePos x="0" y="0"/>
          <wp:positionH relativeFrom="page">
            <wp:posOffset>648335</wp:posOffset>
          </wp:positionH>
          <wp:positionV relativeFrom="page">
            <wp:posOffset>10041890</wp:posOffset>
          </wp:positionV>
          <wp:extent cx="972000" cy="288000"/>
          <wp:effectExtent l="0" t="0" r="0" b="0"/>
          <wp:wrapNone/>
          <wp:docPr id="214724992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44969" name="Picture 2">
                    <a:extLst>
                      <a:ext uri="{C183D7F6-B498-43B3-948B-1728B52AA6E4}">
                        <adec:decorative xmlns:adec="http://schemas.microsoft.com/office/drawing/2017/decorative" val="1"/>
                      </a:ext>
                    </a:extLst>
                  </pic:cNvPr>
                  <pic:cNvPicPr/>
                </pic:nvPicPr>
                <pic:blipFill>
                  <a:blip r:embed="rId1">
                    <a:alphaModFix/>
                    <a:extLst>
                      <a:ext uri="{28A0092B-C50C-407E-A947-70E740481C1C}">
                        <a14:useLocalDpi xmlns:a14="http://schemas.microsoft.com/office/drawing/2010/main" val="0"/>
                      </a:ext>
                    </a:extLst>
                  </a:blip>
                  <a:stretch>
                    <a:fillRect/>
                  </a:stretch>
                </pic:blipFill>
                <pic:spPr>
                  <a:xfrm>
                    <a:off x="0" y="0"/>
                    <a:ext cx="9720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1A348" w14:textId="77777777" w:rsidR="004B5EC6" w:rsidRDefault="004B5EC6" w:rsidP="00BA692E">
      <w:r>
        <w:separator/>
      </w:r>
    </w:p>
  </w:footnote>
  <w:footnote w:type="continuationSeparator" w:id="0">
    <w:p w14:paraId="059E9250" w14:textId="77777777" w:rsidR="004B5EC6" w:rsidRDefault="004B5EC6" w:rsidP="00BA692E">
      <w:r>
        <w:continuationSeparator/>
      </w:r>
    </w:p>
  </w:footnote>
  <w:footnote w:type="continuationNotice" w:id="1">
    <w:p w14:paraId="03A712C9" w14:textId="77777777" w:rsidR="004B5EC6" w:rsidRDefault="004B5E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2EA"/>
    <w:multiLevelType w:val="hybridMultilevel"/>
    <w:tmpl w:val="3F80805A"/>
    <w:lvl w:ilvl="0" w:tplc="23BA0A6E">
      <w:start w:val="1"/>
      <w:numFmt w:val="bullet"/>
      <w:lvlText w:val=""/>
      <w:lvlJc w:val="left"/>
      <w:pPr>
        <w:ind w:left="644" w:hanging="360"/>
      </w:pPr>
      <w:rPr>
        <w:rFonts w:ascii="Symbol" w:hAnsi="Symbol" w:hint="default"/>
        <w:color w:val="7B05E2" w:themeColor="accen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FF69C9"/>
    <w:multiLevelType w:val="hybridMultilevel"/>
    <w:tmpl w:val="B1AA3872"/>
    <w:lvl w:ilvl="0" w:tplc="EFF887B6">
      <w:start w:val="1"/>
      <w:numFmt w:val="bullet"/>
      <w:lvlText w:val=""/>
      <w:lvlJc w:val="left"/>
      <w:pPr>
        <w:ind w:left="360" w:hanging="360"/>
      </w:pPr>
      <w:rPr>
        <w:rFonts w:ascii="Symbol" w:hAnsi="Symbol" w:hint="default"/>
        <w:color w:val="7B05E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5C2DC3"/>
    <w:multiLevelType w:val="hybridMultilevel"/>
    <w:tmpl w:val="081C7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6C5665"/>
    <w:multiLevelType w:val="multilevel"/>
    <w:tmpl w:val="A166568E"/>
    <w:lvl w:ilvl="0">
      <w:start w:val="1"/>
      <w:numFmt w:val="decimal"/>
      <w:lvlText w:val="%1."/>
      <w:lvlJc w:val="left"/>
      <w:pPr>
        <w:ind w:left="360" w:hanging="360"/>
      </w:pPr>
      <w:rPr>
        <w:rFonts w:hint="default"/>
        <w:color w:val="7B05E2" w:themeColor="accent1"/>
      </w:rPr>
    </w:lvl>
    <w:lvl w:ilvl="1">
      <w:start w:val="1"/>
      <w:numFmt w:val="bullet"/>
      <w:lvlText w:val=""/>
      <w:lvlJc w:val="left"/>
      <w:pPr>
        <w:ind w:left="737" w:hanging="341"/>
      </w:pPr>
      <w:rPr>
        <w:rFonts w:ascii="Symbol" w:hAnsi="Symbol" w:hint="default"/>
        <w:color w:val="7B05E2" w:themeColor="accent1"/>
      </w:rPr>
    </w:lvl>
    <w:lvl w:ilvl="2">
      <w:start w:val="1"/>
      <w:numFmt w:val="bullet"/>
      <w:lvlText w:val="­"/>
      <w:lvlJc w:val="left"/>
      <w:pPr>
        <w:ind w:left="1247" w:hanging="397"/>
      </w:pPr>
      <w:rPr>
        <w:rFonts w:ascii="Arial" w:hAnsi="Arial" w:hint="default"/>
        <w:color w:val="7B05E2" w:themeColor="accent1"/>
      </w:rPr>
    </w:lvl>
    <w:lvl w:ilvl="3">
      <w:start w:val="1"/>
      <w:numFmt w:val="bullet"/>
      <w:lvlText w:val=""/>
      <w:lvlJc w:val="left"/>
      <w:pPr>
        <w:ind w:left="3316" w:hanging="360"/>
      </w:pPr>
      <w:rPr>
        <w:rFonts w:ascii="Symbol" w:hAnsi="Symbol" w:hint="default"/>
      </w:rPr>
    </w:lvl>
    <w:lvl w:ilvl="4">
      <w:start w:val="1"/>
      <w:numFmt w:val="bullet"/>
      <w:lvlText w:val="o"/>
      <w:lvlJc w:val="left"/>
      <w:pPr>
        <w:ind w:left="4036" w:hanging="360"/>
      </w:pPr>
      <w:rPr>
        <w:rFonts w:ascii="Courier New" w:hAnsi="Courier New" w:cs="Courier New" w:hint="default"/>
      </w:rPr>
    </w:lvl>
    <w:lvl w:ilvl="5">
      <w:start w:val="1"/>
      <w:numFmt w:val="bullet"/>
      <w:lvlText w:val=""/>
      <w:lvlJc w:val="left"/>
      <w:pPr>
        <w:ind w:left="4756" w:hanging="360"/>
      </w:pPr>
      <w:rPr>
        <w:rFonts w:ascii="Wingdings" w:hAnsi="Wingdings" w:hint="default"/>
      </w:rPr>
    </w:lvl>
    <w:lvl w:ilvl="6">
      <w:start w:val="1"/>
      <w:numFmt w:val="bullet"/>
      <w:lvlText w:val=""/>
      <w:lvlJc w:val="left"/>
      <w:pPr>
        <w:ind w:left="5476" w:hanging="360"/>
      </w:pPr>
      <w:rPr>
        <w:rFonts w:ascii="Symbol" w:hAnsi="Symbol" w:hint="default"/>
      </w:rPr>
    </w:lvl>
    <w:lvl w:ilvl="7">
      <w:start w:val="1"/>
      <w:numFmt w:val="bullet"/>
      <w:lvlText w:val="o"/>
      <w:lvlJc w:val="left"/>
      <w:pPr>
        <w:ind w:left="6196" w:hanging="360"/>
      </w:pPr>
      <w:rPr>
        <w:rFonts w:ascii="Courier New" w:hAnsi="Courier New" w:cs="Courier New" w:hint="default"/>
      </w:rPr>
    </w:lvl>
    <w:lvl w:ilvl="8">
      <w:start w:val="1"/>
      <w:numFmt w:val="bullet"/>
      <w:lvlText w:val=""/>
      <w:lvlJc w:val="left"/>
      <w:pPr>
        <w:ind w:left="6916" w:hanging="360"/>
      </w:pPr>
      <w:rPr>
        <w:rFonts w:ascii="Wingdings" w:hAnsi="Wingdings" w:hint="default"/>
      </w:rPr>
    </w:lvl>
  </w:abstractNum>
  <w:abstractNum w:abstractNumId="4" w15:restartNumberingAfterBreak="0">
    <w:nsid w:val="08C068E1"/>
    <w:multiLevelType w:val="multilevel"/>
    <w:tmpl w:val="DA0A511E"/>
    <w:numStyleLink w:val="Style1"/>
  </w:abstractNum>
  <w:abstractNum w:abstractNumId="5" w15:restartNumberingAfterBreak="0">
    <w:nsid w:val="140D663A"/>
    <w:multiLevelType w:val="multilevel"/>
    <w:tmpl w:val="FC62F506"/>
    <w:lvl w:ilvl="0">
      <w:start w:val="1"/>
      <w:numFmt w:val="lowerLetter"/>
      <w:lvlText w:val="%1."/>
      <w:lvlJc w:val="left"/>
      <w:pPr>
        <w:ind w:left="644" w:hanging="360"/>
      </w:pPr>
      <w:rPr>
        <w:rFonts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531" w:hanging="397"/>
      </w:pPr>
      <w:rPr>
        <w:rFonts w:ascii="Arial" w:hAnsi="Aria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66FF133"/>
    <w:multiLevelType w:val="hybridMultilevel"/>
    <w:tmpl w:val="FFFFFFFF"/>
    <w:lvl w:ilvl="0" w:tplc="418AB100">
      <w:start w:val="1"/>
      <w:numFmt w:val="bullet"/>
      <w:lvlText w:val="·"/>
      <w:lvlJc w:val="left"/>
      <w:pPr>
        <w:ind w:left="720" w:hanging="360"/>
      </w:pPr>
      <w:rPr>
        <w:rFonts w:ascii="Symbol" w:hAnsi="Symbol" w:hint="default"/>
      </w:rPr>
    </w:lvl>
    <w:lvl w:ilvl="1" w:tplc="BDA4CDA0">
      <w:start w:val="1"/>
      <w:numFmt w:val="bullet"/>
      <w:lvlText w:val="o"/>
      <w:lvlJc w:val="left"/>
      <w:pPr>
        <w:ind w:left="1440" w:hanging="360"/>
      </w:pPr>
      <w:rPr>
        <w:rFonts w:ascii="Courier New" w:hAnsi="Courier New" w:hint="default"/>
      </w:rPr>
    </w:lvl>
    <w:lvl w:ilvl="2" w:tplc="173EEB14">
      <w:start w:val="1"/>
      <w:numFmt w:val="bullet"/>
      <w:lvlText w:val=""/>
      <w:lvlJc w:val="left"/>
      <w:pPr>
        <w:ind w:left="2160" w:hanging="360"/>
      </w:pPr>
      <w:rPr>
        <w:rFonts w:ascii="Wingdings" w:hAnsi="Wingdings" w:hint="default"/>
      </w:rPr>
    </w:lvl>
    <w:lvl w:ilvl="3" w:tplc="F806A59A">
      <w:start w:val="1"/>
      <w:numFmt w:val="bullet"/>
      <w:lvlText w:val=""/>
      <w:lvlJc w:val="left"/>
      <w:pPr>
        <w:ind w:left="2880" w:hanging="360"/>
      </w:pPr>
      <w:rPr>
        <w:rFonts w:ascii="Symbol" w:hAnsi="Symbol" w:hint="default"/>
      </w:rPr>
    </w:lvl>
    <w:lvl w:ilvl="4" w:tplc="AF781F60">
      <w:start w:val="1"/>
      <w:numFmt w:val="bullet"/>
      <w:lvlText w:val="o"/>
      <w:lvlJc w:val="left"/>
      <w:pPr>
        <w:ind w:left="3600" w:hanging="360"/>
      </w:pPr>
      <w:rPr>
        <w:rFonts w:ascii="Courier New" w:hAnsi="Courier New" w:hint="default"/>
      </w:rPr>
    </w:lvl>
    <w:lvl w:ilvl="5" w:tplc="2BD0524E">
      <w:start w:val="1"/>
      <w:numFmt w:val="bullet"/>
      <w:lvlText w:val=""/>
      <w:lvlJc w:val="left"/>
      <w:pPr>
        <w:ind w:left="4320" w:hanging="360"/>
      </w:pPr>
      <w:rPr>
        <w:rFonts w:ascii="Wingdings" w:hAnsi="Wingdings" w:hint="default"/>
      </w:rPr>
    </w:lvl>
    <w:lvl w:ilvl="6" w:tplc="F01E3D8C">
      <w:start w:val="1"/>
      <w:numFmt w:val="bullet"/>
      <w:lvlText w:val=""/>
      <w:lvlJc w:val="left"/>
      <w:pPr>
        <w:ind w:left="5040" w:hanging="360"/>
      </w:pPr>
      <w:rPr>
        <w:rFonts w:ascii="Symbol" w:hAnsi="Symbol" w:hint="default"/>
      </w:rPr>
    </w:lvl>
    <w:lvl w:ilvl="7" w:tplc="9608437E">
      <w:start w:val="1"/>
      <w:numFmt w:val="bullet"/>
      <w:lvlText w:val="o"/>
      <w:lvlJc w:val="left"/>
      <w:pPr>
        <w:ind w:left="5760" w:hanging="360"/>
      </w:pPr>
      <w:rPr>
        <w:rFonts w:ascii="Courier New" w:hAnsi="Courier New" w:hint="default"/>
      </w:rPr>
    </w:lvl>
    <w:lvl w:ilvl="8" w:tplc="B06A5006">
      <w:start w:val="1"/>
      <w:numFmt w:val="bullet"/>
      <w:lvlText w:val=""/>
      <w:lvlJc w:val="left"/>
      <w:pPr>
        <w:ind w:left="6480" w:hanging="360"/>
      </w:pPr>
      <w:rPr>
        <w:rFonts w:ascii="Wingdings" w:hAnsi="Wingdings" w:hint="default"/>
      </w:rPr>
    </w:lvl>
  </w:abstractNum>
  <w:abstractNum w:abstractNumId="7" w15:restartNumberingAfterBreak="0">
    <w:nsid w:val="16B70F8E"/>
    <w:multiLevelType w:val="hybridMultilevel"/>
    <w:tmpl w:val="D2D6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E496D"/>
    <w:multiLevelType w:val="hybridMultilevel"/>
    <w:tmpl w:val="FFFFFFFF"/>
    <w:lvl w:ilvl="0" w:tplc="4064BAD6">
      <w:start w:val="1"/>
      <w:numFmt w:val="bullet"/>
      <w:lvlText w:val=""/>
      <w:lvlJc w:val="left"/>
      <w:pPr>
        <w:ind w:left="720" w:hanging="360"/>
      </w:pPr>
      <w:rPr>
        <w:rFonts w:ascii="Symbol" w:hAnsi="Symbol" w:hint="default"/>
      </w:rPr>
    </w:lvl>
    <w:lvl w:ilvl="1" w:tplc="16C84706">
      <w:start w:val="1"/>
      <w:numFmt w:val="bullet"/>
      <w:lvlText w:val="o"/>
      <w:lvlJc w:val="left"/>
      <w:pPr>
        <w:ind w:left="1440" w:hanging="360"/>
      </w:pPr>
      <w:rPr>
        <w:rFonts w:ascii="Courier New" w:hAnsi="Courier New" w:hint="default"/>
      </w:rPr>
    </w:lvl>
    <w:lvl w:ilvl="2" w:tplc="34A61D04">
      <w:start w:val="1"/>
      <w:numFmt w:val="bullet"/>
      <w:lvlText w:val=""/>
      <w:lvlJc w:val="left"/>
      <w:pPr>
        <w:ind w:left="2160" w:hanging="360"/>
      </w:pPr>
      <w:rPr>
        <w:rFonts w:ascii="Wingdings" w:hAnsi="Wingdings" w:hint="default"/>
      </w:rPr>
    </w:lvl>
    <w:lvl w:ilvl="3" w:tplc="9620DB48">
      <w:start w:val="1"/>
      <w:numFmt w:val="bullet"/>
      <w:lvlText w:val=""/>
      <w:lvlJc w:val="left"/>
      <w:pPr>
        <w:ind w:left="2880" w:hanging="360"/>
      </w:pPr>
      <w:rPr>
        <w:rFonts w:ascii="Symbol" w:hAnsi="Symbol" w:hint="default"/>
      </w:rPr>
    </w:lvl>
    <w:lvl w:ilvl="4" w:tplc="EDEE666C">
      <w:start w:val="1"/>
      <w:numFmt w:val="bullet"/>
      <w:lvlText w:val="o"/>
      <w:lvlJc w:val="left"/>
      <w:pPr>
        <w:ind w:left="3600" w:hanging="360"/>
      </w:pPr>
      <w:rPr>
        <w:rFonts w:ascii="Courier New" w:hAnsi="Courier New" w:hint="default"/>
      </w:rPr>
    </w:lvl>
    <w:lvl w:ilvl="5" w:tplc="9DC2A908">
      <w:start w:val="1"/>
      <w:numFmt w:val="bullet"/>
      <w:lvlText w:val=""/>
      <w:lvlJc w:val="left"/>
      <w:pPr>
        <w:ind w:left="4320" w:hanging="360"/>
      </w:pPr>
      <w:rPr>
        <w:rFonts w:ascii="Wingdings" w:hAnsi="Wingdings" w:hint="default"/>
      </w:rPr>
    </w:lvl>
    <w:lvl w:ilvl="6" w:tplc="406268B2">
      <w:start w:val="1"/>
      <w:numFmt w:val="bullet"/>
      <w:lvlText w:val=""/>
      <w:lvlJc w:val="left"/>
      <w:pPr>
        <w:ind w:left="5040" w:hanging="360"/>
      </w:pPr>
      <w:rPr>
        <w:rFonts w:ascii="Symbol" w:hAnsi="Symbol" w:hint="default"/>
      </w:rPr>
    </w:lvl>
    <w:lvl w:ilvl="7" w:tplc="0D4C6E70">
      <w:start w:val="1"/>
      <w:numFmt w:val="bullet"/>
      <w:lvlText w:val="o"/>
      <w:lvlJc w:val="left"/>
      <w:pPr>
        <w:ind w:left="5760" w:hanging="360"/>
      </w:pPr>
      <w:rPr>
        <w:rFonts w:ascii="Courier New" w:hAnsi="Courier New" w:hint="default"/>
      </w:rPr>
    </w:lvl>
    <w:lvl w:ilvl="8" w:tplc="539E5AD6">
      <w:start w:val="1"/>
      <w:numFmt w:val="bullet"/>
      <w:lvlText w:val=""/>
      <w:lvlJc w:val="left"/>
      <w:pPr>
        <w:ind w:left="6480" w:hanging="360"/>
      </w:pPr>
      <w:rPr>
        <w:rFonts w:ascii="Wingdings" w:hAnsi="Wingdings" w:hint="default"/>
      </w:rPr>
    </w:lvl>
  </w:abstractNum>
  <w:abstractNum w:abstractNumId="9" w15:restartNumberingAfterBreak="0">
    <w:nsid w:val="1991DA3E"/>
    <w:multiLevelType w:val="hybridMultilevel"/>
    <w:tmpl w:val="FFFFFFFF"/>
    <w:lvl w:ilvl="0" w:tplc="88EE9E56">
      <w:start w:val="1"/>
      <w:numFmt w:val="bullet"/>
      <w:lvlText w:val="·"/>
      <w:lvlJc w:val="left"/>
      <w:pPr>
        <w:ind w:left="720" w:hanging="360"/>
      </w:pPr>
      <w:rPr>
        <w:rFonts w:ascii="Symbol" w:hAnsi="Symbol" w:hint="default"/>
      </w:rPr>
    </w:lvl>
    <w:lvl w:ilvl="1" w:tplc="BD3C47C2">
      <w:start w:val="1"/>
      <w:numFmt w:val="bullet"/>
      <w:lvlText w:val="o"/>
      <w:lvlJc w:val="left"/>
      <w:pPr>
        <w:ind w:left="1440" w:hanging="360"/>
      </w:pPr>
      <w:rPr>
        <w:rFonts w:ascii="Courier New" w:hAnsi="Courier New" w:hint="default"/>
      </w:rPr>
    </w:lvl>
    <w:lvl w:ilvl="2" w:tplc="56A2E654">
      <w:start w:val="1"/>
      <w:numFmt w:val="bullet"/>
      <w:lvlText w:val=""/>
      <w:lvlJc w:val="left"/>
      <w:pPr>
        <w:ind w:left="2160" w:hanging="360"/>
      </w:pPr>
      <w:rPr>
        <w:rFonts w:ascii="Wingdings" w:hAnsi="Wingdings" w:hint="default"/>
      </w:rPr>
    </w:lvl>
    <w:lvl w:ilvl="3" w:tplc="B450F698">
      <w:start w:val="1"/>
      <w:numFmt w:val="bullet"/>
      <w:lvlText w:val=""/>
      <w:lvlJc w:val="left"/>
      <w:pPr>
        <w:ind w:left="2880" w:hanging="360"/>
      </w:pPr>
      <w:rPr>
        <w:rFonts w:ascii="Symbol" w:hAnsi="Symbol" w:hint="default"/>
      </w:rPr>
    </w:lvl>
    <w:lvl w:ilvl="4" w:tplc="E67CC856">
      <w:start w:val="1"/>
      <w:numFmt w:val="bullet"/>
      <w:lvlText w:val="o"/>
      <w:lvlJc w:val="left"/>
      <w:pPr>
        <w:ind w:left="3600" w:hanging="360"/>
      </w:pPr>
      <w:rPr>
        <w:rFonts w:ascii="Courier New" w:hAnsi="Courier New" w:hint="default"/>
      </w:rPr>
    </w:lvl>
    <w:lvl w:ilvl="5" w:tplc="3AC05BD8">
      <w:start w:val="1"/>
      <w:numFmt w:val="bullet"/>
      <w:lvlText w:val=""/>
      <w:lvlJc w:val="left"/>
      <w:pPr>
        <w:ind w:left="4320" w:hanging="360"/>
      </w:pPr>
      <w:rPr>
        <w:rFonts w:ascii="Wingdings" w:hAnsi="Wingdings" w:hint="default"/>
      </w:rPr>
    </w:lvl>
    <w:lvl w:ilvl="6" w:tplc="E7EE1F16">
      <w:start w:val="1"/>
      <w:numFmt w:val="bullet"/>
      <w:lvlText w:val=""/>
      <w:lvlJc w:val="left"/>
      <w:pPr>
        <w:ind w:left="5040" w:hanging="360"/>
      </w:pPr>
      <w:rPr>
        <w:rFonts w:ascii="Symbol" w:hAnsi="Symbol" w:hint="default"/>
      </w:rPr>
    </w:lvl>
    <w:lvl w:ilvl="7" w:tplc="13B8DE36">
      <w:start w:val="1"/>
      <w:numFmt w:val="bullet"/>
      <w:lvlText w:val="o"/>
      <w:lvlJc w:val="left"/>
      <w:pPr>
        <w:ind w:left="5760" w:hanging="360"/>
      </w:pPr>
      <w:rPr>
        <w:rFonts w:ascii="Courier New" w:hAnsi="Courier New" w:hint="default"/>
      </w:rPr>
    </w:lvl>
    <w:lvl w:ilvl="8" w:tplc="72B275F8">
      <w:start w:val="1"/>
      <w:numFmt w:val="bullet"/>
      <w:lvlText w:val=""/>
      <w:lvlJc w:val="left"/>
      <w:pPr>
        <w:ind w:left="6480" w:hanging="360"/>
      </w:pPr>
      <w:rPr>
        <w:rFonts w:ascii="Wingdings" w:hAnsi="Wingdings" w:hint="default"/>
      </w:rPr>
    </w:lvl>
  </w:abstractNum>
  <w:abstractNum w:abstractNumId="10" w15:restartNumberingAfterBreak="0">
    <w:nsid w:val="1DDE7DDE"/>
    <w:multiLevelType w:val="hybridMultilevel"/>
    <w:tmpl w:val="155CC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71ED3"/>
    <w:multiLevelType w:val="multilevel"/>
    <w:tmpl w:val="DA0A511E"/>
    <w:numStyleLink w:val="Style1"/>
  </w:abstractNum>
  <w:abstractNum w:abstractNumId="12" w15:restartNumberingAfterBreak="0">
    <w:nsid w:val="230C2CF7"/>
    <w:multiLevelType w:val="hybridMultilevel"/>
    <w:tmpl w:val="5CD4A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B16381"/>
    <w:multiLevelType w:val="multilevel"/>
    <w:tmpl w:val="B31CEE44"/>
    <w:lvl w:ilvl="0">
      <w:start w:val="1"/>
      <w:numFmt w:val="decimal"/>
      <w:lvlText w:val="%1."/>
      <w:lvlJc w:val="left"/>
      <w:pPr>
        <w:ind w:left="737" w:hanging="453"/>
      </w:pPr>
      <w:rPr>
        <w:rFonts w:hint="default"/>
        <w:color w:val="7B05E2" w:themeColor="accent1"/>
      </w:rPr>
    </w:lvl>
    <w:lvl w:ilvl="1">
      <w:start w:val="1"/>
      <w:numFmt w:val="lowerLetter"/>
      <w:lvlText w:val="%2."/>
      <w:lvlJc w:val="left"/>
      <w:pPr>
        <w:ind w:left="1304" w:hanging="567"/>
      </w:pPr>
      <w:rPr>
        <w:rFonts w:hint="default"/>
        <w:color w:val="7B05E2" w:themeColor="accent1"/>
      </w:rPr>
    </w:lvl>
    <w:lvl w:ilvl="2">
      <w:start w:val="1"/>
      <w:numFmt w:val="lowerRoman"/>
      <w:lvlText w:val="%3."/>
      <w:lvlJc w:val="left"/>
      <w:pPr>
        <w:ind w:left="1588" w:hanging="397"/>
      </w:pPr>
      <w:rPr>
        <w:rFonts w:hint="default"/>
        <w:color w:val="7B05E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B178DD"/>
    <w:multiLevelType w:val="hybridMultilevel"/>
    <w:tmpl w:val="FB0E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EB2DCB"/>
    <w:multiLevelType w:val="hybridMultilevel"/>
    <w:tmpl w:val="CD62D35A"/>
    <w:lvl w:ilvl="0" w:tplc="A84CE6C8">
      <w:start w:val="1"/>
      <w:numFmt w:val="bullet"/>
      <w:pStyle w:val="ListParagraph"/>
      <w:lvlText w:val=""/>
      <w:lvlJc w:val="left"/>
      <w:pPr>
        <w:ind w:left="720" w:hanging="360"/>
      </w:pPr>
      <w:rPr>
        <w:rFonts w:ascii="Symbol" w:hAnsi="Symbol" w:hint="default"/>
        <w:color w:val="7B05E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43EC7A"/>
    <w:multiLevelType w:val="hybridMultilevel"/>
    <w:tmpl w:val="FFFFFFFF"/>
    <w:lvl w:ilvl="0" w:tplc="AD88DCB6">
      <w:start w:val="1"/>
      <w:numFmt w:val="bullet"/>
      <w:lvlText w:val=""/>
      <w:lvlJc w:val="left"/>
      <w:pPr>
        <w:ind w:left="720" w:hanging="360"/>
      </w:pPr>
      <w:rPr>
        <w:rFonts w:ascii="Symbol" w:hAnsi="Symbol" w:hint="default"/>
      </w:rPr>
    </w:lvl>
    <w:lvl w:ilvl="1" w:tplc="B53C48EA">
      <w:start w:val="1"/>
      <w:numFmt w:val="bullet"/>
      <w:lvlText w:val="o"/>
      <w:lvlJc w:val="left"/>
      <w:pPr>
        <w:ind w:left="1440" w:hanging="360"/>
      </w:pPr>
      <w:rPr>
        <w:rFonts w:ascii="Courier New" w:hAnsi="Courier New" w:hint="default"/>
      </w:rPr>
    </w:lvl>
    <w:lvl w:ilvl="2" w:tplc="A7920E04">
      <w:start w:val="1"/>
      <w:numFmt w:val="bullet"/>
      <w:lvlText w:val=""/>
      <w:lvlJc w:val="left"/>
      <w:pPr>
        <w:ind w:left="2160" w:hanging="360"/>
      </w:pPr>
      <w:rPr>
        <w:rFonts w:ascii="Wingdings" w:hAnsi="Wingdings" w:hint="default"/>
      </w:rPr>
    </w:lvl>
    <w:lvl w:ilvl="3" w:tplc="2014E328">
      <w:start w:val="1"/>
      <w:numFmt w:val="bullet"/>
      <w:lvlText w:val=""/>
      <w:lvlJc w:val="left"/>
      <w:pPr>
        <w:ind w:left="2880" w:hanging="360"/>
      </w:pPr>
      <w:rPr>
        <w:rFonts w:ascii="Symbol" w:hAnsi="Symbol" w:hint="default"/>
      </w:rPr>
    </w:lvl>
    <w:lvl w:ilvl="4" w:tplc="0B46DEFE">
      <w:start w:val="1"/>
      <w:numFmt w:val="bullet"/>
      <w:lvlText w:val="o"/>
      <w:lvlJc w:val="left"/>
      <w:pPr>
        <w:ind w:left="3600" w:hanging="360"/>
      </w:pPr>
      <w:rPr>
        <w:rFonts w:ascii="Courier New" w:hAnsi="Courier New" w:hint="default"/>
      </w:rPr>
    </w:lvl>
    <w:lvl w:ilvl="5" w:tplc="41085806">
      <w:start w:val="1"/>
      <w:numFmt w:val="bullet"/>
      <w:lvlText w:val=""/>
      <w:lvlJc w:val="left"/>
      <w:pPr>
        <w:ind w:left="4320" w:hanging="360"/>
      </w:pPr>
      <w:rPr>
        <w:rFonts w:ascii="Wingdings" w:hAnsi="Wingdings" w:hint="default"/>
      </w:rPr>
    </w:lvl>
    <w:lvl w:ilvl="6" w:tplc="3B440E58">
      <w:start w:val="1"/>
      <w:numFmt w:val="bullet"/>
      <w:lvlText w:val=""/>
      <w:lvlJc w:val="left"/>
      <w:pPr>
        <w:ind w:left="5040" w:hanging="360"/>
      </w:pPr>
      <w:rPr>
        <w:rFonts w:ascii="Symbol" w:hAnsi="Symbol" w:hint="default"/>
      </w:rPr>
    </w:lvl>
    <w:lvl w:ilvl="7" w:tplc="B58C683C">
      <w:start w:val="1"/>
      <w:numFmt w:val="bullet"/>
      <w:lvlText w:val="o"/>
      <w:lvlJc w:val="left"/>
      <w:pPr>
        <w:ind w:left="5760" w:hanging="360"/>
      </w:pPr>
      <w:rPr>
        <w:rFonts w:ascii="Courier New" w:hAnsi="Courier New" w:hint="default"/>
      </w:rPr>
    </w:lvl>
    <w:lvl w:ilvl="8" w:tplc="300A5384">
      <w:start w:val="1"/>
      <w:numFmt w:val="bullet"/>
      <w:lvlText w:val=""/>
      <w:lvlJc w:val="left"/>
      <w:pPr>
        <w:ind w:left="6480" w:hanging="360"/>
      </w:pPr>
      <w:rPr>
        <w:rFonts w:ascii="Wingdings" w:hAnsi="Wingdings" w:hint="default"/>
      </w:rPr>
    </w:lvl>
  </w:abstractNum>
  <w:abstractNum w:abstractNumId="17" w15:restartNumberingAfterBreak="0">
    <w:nsid w:val="3AAD4472"/>
    <w:multiLevelType w:val="multilevel"/>
    <w:tmpl w:val="0560764E"/>
    <w:lvl w:ilvl="0">
      <w:start w:val="1"/>
      <w:numFmt w:val="bullet"/>
      <w:lvlText w:val=""/>
      <w:lvlJc w:val="left"/>
      <w:pPr>
        <w:ind w:left="644" w:hanging="360"/>
      </w:pPr>
      <w:rPr>
        <w:rFonts w:ascii="Symbol" w:hAnsi="Symbol"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361" w:hanging="227"/>
      </w:pPr>
      <w:rPr>
        <w:rFonts w:ascii="Symbol" w:hAnsi="Symbo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B070FC4"/>
    <w:multiLevelType w:val="hybridMultilevel"/>
    <w:tmpl w:val="FFFFFFFF"/>
    <w:lvl w:ilvl="0" w:tplc="EF227C62">
      <w:start w:val="1"/>
      <w:numFmt w:val="bullet"/>
      <w:lvlText w:val=""/>
      <w:lvlJc w:val="left"/>
      <w:pPr>
        <w:ind w:left="720" w:hanging="360"/>
      </w:pPr>
      <w:rPr>
        <w:rFonts w:ascii="Symbol" w:hAnsi="Symbol" w:hint="default"/>
      </w:rPr>
    </w:lvl>
    <w:lvl w:ilvl="1" w:tplc="335828AE">
      <w:start w:val="1"/>
      <w:numFmt w:val="bullet"/>
      <w:lvlText w:val="o"/>
      <w:lvlJc w:val="left"/>
      <w:pPr>
        <w:ind w:left="1440" w:hanging="360"/>
      </w:pPr>
      <w:rPr>
        <w:rFonts w:ascii="Courier New" w:hAnsi="Courier New" w:hint="default"/>
      </w:rPr>
    </w:lvl>
    <w:lvl w:ilvl="2" w:tplc="F48ADCB4">
      <w:start w:val="1"/>
      <w:numFmt w:val="bullet"/>
      <w:lvlText w:val=""/>
      <w:lvlJc w:val="left"/>
      <w:pPr>
        <w:ind w:left="2160" w:hanging="360"/>
      </w:pPr>
      <w:rPr>
        <w:rFonts w:ascii="Wingdings" w:hAnsi="Wingdings" w:hint="default"/>
      </w:rPr>
    </w:lvl>
    <w:lvl w:ilvl="3" w:tplc="645A4AE0">
      <w:start w:val="1"/>
      <w:numFmt w:val="bullet"/>
      <w:lvlText w:val=""/>
      <w:lvlJc w:val="left"/>
      <w:pPr>
        <w:ind w:left="2880" w:hanging="360"/>
      </w:pPr>
      <w:rPr>
        <w:rFonts w:ascii="Symbol" w:hAnsi="Symbol" w:hint="default"/>
      </w:rPr>
    </w:lvl>
    <w:lvl w:ilvl="4" w:tplc="F24C0268">
      <w:start w:val="1"/>
      <w:numFmt w:val="bullet"/>
      <w:lvlText w:val="o"/>
      <w:lvlJc w:val="left"/>
      <w:pPr>
        <w:ind w:left="3600" w:hanging="360"/>
      </w:pPr>
      <w:rPr>
        <w:rFonts w:ascii="Courier New" w:hAnsi="Courier New" w:hint="default"/>
      </w:rPr>
    </w:lvl>
    <w:lvl w:ilvl="5" w:tplc="A372E106">
      <w:start w:val="1"/>
      <w:numFmt w:val="bullet"/>
      <w:lvlText w:val=""/>
      <w:lvlJc w:val="left"/>
      <w:pPr>
        <w:ind w:left="4320" w:hanging="360"/>
      </w:pPr>
      <w:rPr>
        <w:rFonts w:ascii="Wingdings" w:hAnsi="Wingdings" w:hint="default"/>
      </w:rPr>
    </w:lvl>
    <w:lvl w:ilvl="6" w:tplc="51C4255C">
      <w:start w:val="1"/>
      <w:numFmt w:val="bullet"/>
      <w:lvlText w:val=""/>
      <w:lvlJc w:val="left"/>
      <w:pPr>
        <w:ind w:left="5040" w:hanging="360"/>
      </w:pPr>
      <w:rPr>
        <w:rFonts w:ascii="Symbol" w:hAnsi="Symbol" w:hint="default"/>
      </w:rPr>
    </w:lvl>
    <w:lvl w:ilvl="7" w:tplc="8F2ADE6A">
      <w:start w:val="1"/>
      <w:numFmt w:val="bullet"/>
      <w:lvlText w:val="o"/>
      <w:lvlJc w:val="left"/>
      <w:pPr>
        <w:ind w:left="5760" w:hanging="360"/>
      </w:pPr>
      <w:rPr>
        <w:rFonts w:ascii="Courier New" w:hAnsi="Courier New" w:hint="default"/>
      </w:rPr>
    </w:lvl>
    <w:lvl w:ilvl="8" w:tplc="3190B55E">
      <w:start w:val="1"/>
      <w:numFmt w:val="bullet"/>
      <w:lvlText w:val=""/>
      <w:lvlJc w:val="left"/>
      <w:pPr>
        <w:ind w:left="6480" w:hanging="360"/>
      </w:pPr>
      <w:rPr>
        <w:rFonts w:ascii="Wingdings" w:hAnsi="Wingdings" w:hint="default"/>
      </w:rPr>
    </w:lvl>
  </w:abstractNum>
  <w:abstractNum w:abstractNumId="19" w15:restartNumberingAfterBreak="0">
    <w:nsid w:val="3C606BD5"/>
    <w:multiLevelType w:val="hybridMultilevel"/>
    <w:tmpl w:val="22905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044399"/>
    <w:multiLevelType w:val="multilevel"/>
    <w:tmpl w:val="FC62F506"/>
    <w:lvl w:ilvl="0">
      <w:start w:val="1"/>
      <w:numFmt w:val="lowerLetter"/>
      <w:lvlText w:val="%1."/>
      <w:lvlJc w:val="left"/>
      <w:pPr>
        <w:ind w:left="-2758" w:hanging="360"/>
      </w:pPr>
      <w:rPr>
        <w:rFonts w:hint="default"/>
        <w:color w:val="7B05E2" w:themeColor="accent1"/>
      </w:rPr>
    </w:lvl>
    <w:lvl w:ilvl="1">
      <w:start w:val="1"/>
      <w:numFmt w:val="bullet"/>
      <w:lvlText w:val=""/>
      <w:lvlJc w:val="left"/>
      <w:pPr>
        <w:ind w:left="-2381" w:hanging="341"/>
      </w:pPr>
      <w:rPr>
        <w:rFonts w:ascii="Symbol" w:hAnsi="Symbol" w:hint="default"/>
        <w:color w:val="7B05E2" w:themeColor="accent1"/>
      </w:rPr>
    </w:lvl>
    <w:lvl w:ilvl="2">
      <w:start w:val="1"/>
      <w:numFmt w:val="bullet"/>
      <w:lvlText w:val="­"/>
      <w:lvlJc w:val="left"/>
      <w:pPr>
        <w:ind w:left="-1871" w:hanging="397"/>
      </w:pPr>
      <w:rPr>
        <w:rFonts w:ascii="Arial" w:hAnsi="Arial" w:hint="default"/>
        <w:color w:val="7B05E2" w:themeColor="accent1"/>
      </w:rPr>
    </w:lvl>
    <w:lvl w:ilvl="3">
      <w:start w:val="1"/>
      <w:numFmt w:val="bullet"/>
      <w:lvlText w:val=""/>
      <w:lvlJc w:val="left"/>
      <w:pPr>
        <w:ind w:left="198" w:hanging="360"/>
      </w:pPr>
      <w:rPr>
        <w:rFonts w:ascii="Symbol" w:hAnsi="Symbol" w:hint="default"/>
      </w:rPr>
    </w:lvl>
    <w:lvl w:ilvl="4">
      <w:start w:val="1"/>
      <w:numFmt w:val="bullet"/>
      <w:lvlText w:val="o"/>
      <w:lvlJc w:val="left"/>
      <w:pPr>
        <w:ind w:left="918" w:hanging="360"/>
      </w:pPr>
      <w:rPr>
        <w:rFonts w:ascii="Courier New" w:hAnsi="Courier New" w:cs="Courier New" w:hint="default"/>
      </w:rPr>
    </w:lvl>
    <w:lvl w:ilvl="5">
      <w:start w:val="1"/>
      <w:numFmt w:val="bullet"/>
      <w:lvlText w:val=""/>
      <w:lvlJc w:val="left"/>
      <w:pPr>
        <w:ind w:left="1638" w:hanging="360"/>
      </w:pPr>
      <w:rPr>
        <w:rFonts w:ascii="Wingdings" w:hAnsi="Wingdings" w:hint="default"/>
      </w:rPr>
    </w:lvl>
    <w:lvl w:ilvl="6">
      <w:start w:val="1"/>
      <w:numFmt w:val="bullet"/>
      <w:lvlText w:val=""/>
      <w:lvlJc w:val="left"/>
      <w:pPr>
        <w:ind w:left="2358" w:hanging="360"/>
      </w:pPr>
      <w:rPr>
        <w:rFonts w:ascii="Symbol" w:hAnsi="Symbol" w:hint="default"/>
      </w:rPr>
    </w:lvl>
    <w:lvl w:ilvl="7">
      <w:start w:val="1"/>
      <w:numFmt w:val="bullet"/>
      <w:lvlText w:val="o"/>
      <w:lvlJc w:val="left"/>
      <w:pPr>
        <w:ind w:left="3078" w:hanging="360"/>
      </w:pPr>
      <w:rPr>
        <w:rFonts w:ascii="Courier New" w:hAnsi="Courier New" w:cs="Courier New" w:hint="default"/>
      </w:rPr>
    </w:lvl>
    <w:lvl w:ilvl="8">
      <w:start w:val="1"/>
      <w:numFmt w:val="bullet"/>
      <w:lvlText w:val=""/>
      <w:lvlJc w:val="left"/>
      <w:pPr>
        <w:ind w:left="3798" w:hanging="360"/>
      </w:pPr>
      <w:rPr>
        <w:rFonts w:ascii="Wingdings" w:hAnsi="Wingdings" w:hint="default"/>
      </w:rPr>
    </w:lvl>
  </w:abstractNum>
  <w:abstractNum w:abstractNumId="21" w15:restartNumberingAfterBreak="0">
    <w:nsid w:val="4897010C"/>
    <w:multiLevelType w:val="hybridMultilevel"/>
    <w:tmpl w:val="8F54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7573F"/>
    <w:multiLevelType w:val="hybridMultilevel"/>
    <w:tmpl w:val="AFEA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976A6"/>
    <w:multiLevelType w:val="hybridMultilevel"/>
    <w:tmpl w:val="0A4C3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0C84839"/>
    <w:multiLevelType w:val="multilevel"/>
    <w:tmpl w:val="F4108E96"/>
    <w:lvl w:ilvl="0">
      <w:start w:val="1"/>
      <w:numFmt w:val="decimal"/>
      <w:lvlText w:val="%1."/>
      <w:lvlJc w:val="left"/>
      <w:pPr>
        <w:ind w:left="644" w:hanging="360"/>
      </w:pPr>
      <w:rPr>
        <w:rFonts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531" w:hanging="397"/>
      </w:pPr>
      <w:rPr>
        <w:rFonts w:ascii="Arial" w:hAnsi="Aria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3B86F7C"/>
    <w:multiLevelType w:val="multilevel"/>
    <w:tmpl w:val="4D5C1B82"/>
    <w:lvl w:ilvl="0">
      <w:start w:val="1"/>
      <w:numFmt w:val="bullet"/>
      <w:lvlText w:val=""/>
      <w:lvlJc w:val="left"/>
      <w:pPr>
        <w:ind w:left="644" w:hanging="360"/>
      </w:pPr>
      <w:rPr>
        <w:rFonts w:ascii="Symbol" w:hAnsi="Symbol"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361" w:hanging="227"/>
      </w:pPr>
      <w:rPr>
        <w:rFonts w:ascii="Symbol" w:hAnsi="Symbo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15:restartNumberingAfterBreak="0">
    <w:nsid w:val="54BC46BE"/>
    <w:multiLevelType w:val="hybridMultilevel"/>
    <w:tmpl w:val="FFFFFFFF"/>
    <w:lvl w:ilvl="0" w:tplc="04AC8BE8">
      <w:start w:val="1"/>
      <w:numFmt w:val="bullet"/>
      <w:lvlText w:val=""/>
      <w:lvlJc w:val="left"/>
      <w:pPr>
        <w:ind w:left="720" w:hanging="360"/>
      </w:pPr>
      <w:rPr>
        <w:rFonts w:ascii="Symbol" w:hAnsi="Symbol" w:hint="default"/>
      </w:rPr>
    </w:lvl>
    <w:lvl w:ilvl="1" w:tplc="AFAE3932">
      <w:start w:val="1"/>
      <w:numFmt w:val="bullet"/>
      <w:lvlText w:val="o"/>
      <w:lvlJc w:val="left"/>
      <w:pPr>
        <w:ind w:left="1440" w:hanging="360"/>
      </w:pPr>
      <w:rPr>
        <w:rFonts w:ascii="Courier New" w:hAnsi="Courier New" w:hint="default"/>
      </w:rPr>
    </w:lvl>
    <w:lvl w:ilvl="2" w:tplc="9EA48084">
      <w:start w:val="1"/>
      <w:numFmt w:val="bullet"/>
      <w:lvlText w:val=""/>
      <w:lvlJc w:val="left"/>
      <w:pPr>
        <w:ind w:left="2160" w:hanging="360"/>
      </w:pPr>
      <w:rPr>
        <w:rFonts w:ascii="Wingdings" w:hAnsi="Wingdings" w:hint="default"/>
      </w:rPr>
    </w:lvl>
    <w:lvl w:ilvl="3" w:tplc="EAF07F10">
      <w:start w:val="1"/>
      <w:numFmt w:val="bullet"/>
      <w:lvlText w:val=""/>
      <w:lvlJc w:val="left"/>
      <w:pPr>
        <w:ind w:left="2880" w:hanging="360"/>
      </w:pPr>
      <w:rPr>
        <w:rFonts w:ascii="Symbol" w:hAnsi="Symbol" w:hint="default"/>
      </w:rPr>
    </w:lvl>
    <w:lvl w:ilvl="4" w:tplc="0B5E5ED2">
      <w:start w:val="1"/>
      <w:numFmt w:val="bullet"/>
      <w:lvlText w:val="o"/>
      <w:lvlJc w:val="left"/>
      <w:pPr>
        <w:ind w:left="3600" w:hanging="360"/>
      </w:pPr>
      <w:rPr>
        <w:rFonts w:ascii="Courier New" w:hAnsi="Courier New" w:hint="default"/>
      </w:rPr>
    </w:lvl>
    <w:lvl w:ilvl="5" w:tplc="011274C6">
      <w:start w:val="1"/>
      <w:numFmt w:val="bullet"/>
      <w:lvlText w:val=""/>
      <w:lvlJc w:val="left"/>
      <w:pPr>
        <w:ind w:left="4320" w:hanging="360"/>
      </w:pPr>
      <w:rPr>
        <w:rFonts w:ascii="Wingdings" w:hAnsi="Wingdings" w:hint="default"/>
      </w:rPr>
    </w:lvl>
    <w:lvl w:ilvl="6" w:tplc="6C78A782">
      <w:start w:val="1"/>
      <w:numFmt w:val="bullet"/>
      <w:lvlText w:val=""/>
      <w:lvlJc w:val="left"/>
      <w:pPr>
        <w:ind w:left="5040" w:hanging="360"/>
      </w:pPr>
      <w:rPr>
        <w:rFonts w:ascii="Symbol" w:hAnsi="Symbol" w:hint="default"/>
      </w:rPr>
    </w:lvl>
    <w:lvl w:ilvl="7" w:tplc="D7905696">
      <w:start w:val="1"/>
      <w:numFmt w:val="bullet"/>
      <w:lvlText w:val="o"/>
      <w:lvlJc w:val="left"/>
      <w:pPr>
        <w:ind w:left="5760" w:hanging="360"/>
      </w:pPr>
      <w:rPr>
        <w:rFonts w:ascii="Courier New" w:hAnsi="Courier New" w:hint="default"/>
      </w:rPr>
    </w:lvl>
    <w:lvl w:ilvl="8" w:tplc="2F2C38B6">
      <w:start w:val="1"/>
      <w:numFmt w:val="bullet"/>
      <w:lvlText w:val=""/>
      <w:lvlJc w:val="left"/>
      <w:pPr>
        <w:ind w:left="6480" w:hanging="360"/>
      </w:pPr>
      <w:rPr>
        <w:rFonts w:ascii="Wingdings" w:hAnsi="Wingdings" w:hint="default"/>
      </w:rPr>
    </w:lvl>
  </w:abstractNum>
  <w:abstractNum w:abstractNumId="27" w15:restartNumberingAfterBreak="0">
    <w:nsid w:val="55590396"/>
    <w:multiLevelType w:val="hybridMultilevel"/>
    <w:tmpl w:val="C1CE902A"/>
    <w:lvl w:ilvl="0" w:tplc="EFF887B6">
      <w:start w:val="1"/>
      <w:numFmt w:val="bullet"/>
      <w:lvlText w:val=""/>
      <w:lvlJc w:val="left"/>
      <w:pPr>
        <w:ind w:left="720" w:hanging="360"/>
      </w:pPr>
      <w:rPr>
        <w:rFonts w:ascii="Symbol" w:hAnsi="Symbol" w:hint="default"/>
        <w:color w:val="7B05E2"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E8A3E7"/>
    <w:multiLevelType w:val="hybridMultilevel"/>
    <w:tmpl w:val="FFFFFFFF"/>
    <w:lvl w:ilvl="0" w:tplc="67522624">
      <w:start w:val="1"/>
      <w:numFmt w:val="bullet"/>
      <w:lvlText w:val=""/>
      <w:lvlJc w:val="left"/>
      <w:pPr>
        <w:ind w:left="720" w:hanging="360"/>
      </w:pPr>
      <w:rPr>
        <w:rFonts w:ascii="Symbol" w:hAnsi="Symbol" w:hint="default"/>
      </w:rPr>
    </w:lvl>
    <w:lvl w:ilvl="1" w:tplc="B0DEC504">
      <w:start w:val="1"/>
      <w:numFmt w:val="bullet"/>
      <w:lvlText w:val="o"/>
      <w:lvlJc w:val="left"/>
      <w:pPr>
        <w:ind w:left="1440" w:hanging="360"/>
      </w:pPr>
      <w:rPr>
        <w:rFonts w:ascii="Courier New" w:hAnsi="Courier New" w:hint="default"/>
      </w:rPr>
    </w:lvl>
    <w:lvl w:ilvl="2" w:tplc="B4E09A06">
      <w:start w:val="1"/>
      <w:numFmt w:val="bullet"/>
      <w:lvlText w:val=""/>
      <w:lvlJc w:val="left"/>
      <w:pPr>
        <w:ind w:left="2160" w:hanging="360"/>
      </w:pPr>
      <w:rPr>
        <w:rFonts w:ascii="Wingdings" w:hAnsi="Wingdings" w:hint="default"/>
      </w:rPr>
    </w:lvl>
    <w:lvl w:ilvl="3" w:tplc="7E2CD822">
      <w:start w:val="1"/>
      <w:numFmt w:val="bullet"/>
      <w:lvlText w:val=""/>
      <w:lvlJc w:val="left"/>
      <w:pPr>
        <w:ind w:left="2880" w:hanging="360"/>
      </w:pPr>
      <w:rPr>
        <w:rFonts w:ascii="Symbol" w:hAnsi="Symbol" w:hint="default"/>
      </w:rPr>
    </w:lvl>
    <w:lvl w:ilvl="4" w:tplc="1CECEFA8">
      <w:start w:val="1"/>
      <w:numFmt w:val="bullet"/>
      <w:lvlText w:val="o"/>
      <w:lvlJc w:val="left"/>
      <w:pPr>
        <w:ind w:left="3600" w:hanging="360"/>
      </w:pPr>
      <w:rPr>
        <w:rFonts w:ascii="Courier New" w:hAnsi="Courier New" w:hint="default"/>
      </w:rPr>
    </w:lvl>
    <w:lvl w:ilvl="5" w:tplc="BA2C9F64">
      <w:start w:val="1"/>
      <w:numFmt w:val="bullet"/>
      <w:lvlText w:val=""/>
      <w:lvlJc w:val="left"/>
      <w:pPr>
        <w:ind w:left="4320" w:hanging="360"/>
      </w:pPr>
      <w:rPr>
        <w:rFonts w:ascii="Wingdings" w:hAnsi="Wingdings" w:hint="default"/>
      </w:rPr>
    </w:lvl>
    <w:lvl w:ilvl="6" w:tplc="304EA6DC">
      <w:start w:val="1"/>
      <w:numFmt w:val="bullet"/>
      <w:lvlText w:val=""/>
      <w:lvlJc w:val="left"/>
      <w:pPr>
        <w:ind w:left="5040" w:hanging="360"/>
      </w:pPr>
      <w:rPr>
        <w:rFonts w:ascii="Symbol" w:hAnsi="Symbol" w:hint="default"/>
      </w:rPr>
    </w:lvl>
    <w:lvl w:ilvl="7" w:tplc="BB8A22E2">
      <w:start w:val="1"/>
      <w:numFmt w:val="bullet"/>
      <w:lvlText w:val="o"/>
      <w:lvlJc w:val="left"/>
      <w:pPr>
        <w:ind w:left="5760" w:hanging="360"/>
      </w:pPr>
      <w:rPr>
        <w:rFonts w:ascii="Courier New" w:hAnsi="Courier New" w:hint="default"/>
      </w:rPr>
    </w:lvl>
    <w:lvl w:ilvl="8" w:tplc="895E82BE">
      <w:start w:val="1"/>
      <w:numFmt w:val="bullet"/>
      <w:lvlText w:val=""/>
      <w:lvlJc w:val="left"/>
      <w:pPr>
        <w:ind w:left="6480" w:hanging="360"/>
      </w:pPr>
      <w:rPr>
        <w:rFonts w:ascii="Wingdings" w:hAnsi="Wingdings" w:hint="default"/>
      </w:rPr>
    </w:lvl>
  </w:abstractNum>
  <w:abstractNum w:abstractNumId="29" w15:restartNumberingAfterBreak="0">
    <w:nsid w:val="576576BD"/>
    <w:multiLevelType w:val="hybridMultilevel"/>
    <w:tmpl w:val="164A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094323"/>
    <w:multiLevelType w:val="multilevel"/>
    <w:tmpl w:val="DA0A511E"/>
    <w:styleLink w:val="Style1"/>
    <w:lvl w:ilvl="0">
      <w:start w:val="1"/>
      <w:numFmt w:val="bullet"/>
      <w:lvlText w:val=""/>
      <w:lvlJc w:val="left"/>
      <w:pPr>
        <w:ind w:left="1494" w:hanging="360"/>
      </w:pPr>
      <w:rPr>
        <w:rFonts w:ascii="Symbol" w:hAnsi="Symbol" w:hint="default"/>
        <w:color w:val="7B05E2" w:themeColor="accent1"/>
      </w:rPr>
    </w:lvl>
    <w:lvl w:ilvl="1">
      <w:start w:val="1"/>
      <w:numFmt w:val="bullet"/>
      <w:lvlText w:val=""/>
      <w:lvlJc w:val="left"/>
      <w:pPr>
        <w:ind w:left="1871" w:hanging="341"/>
      </w:pPr>
      <w:rPr>
        <w:rFonts w:ascii="Symbol" w:hAnsi="Symbol" w:hint="default"/>
        <w:color w:val="7B05E2" w:themeColor="accent1"/>
      </w:rPr>
    </w:lvl>
    <w:lvl w:ilvl="2">
      <w:start w:val="1"/>
      <w:numFmt w:val="bullet"/>
      <w:lvlText w:val=""/>
      <w:lvlJc w:val="left"/>
      <w:pPr>
        <w:ind w:left="2268" w:hanging="284"/>
      </w:pPr>
      <w:rPr>
        <w:rFonts w:ascii="Symbol" w:hAnsi="Symbol" w:hint="default"/>
        <w:color w:val="7B05E2" w:themeColor="accent1"/>
      </w:rPr>
    </w:lvl>
    <w:lvl w:ilvl="3">
      <w:start w:val="1"/>
      <w:numFmt w:val="bullet"/>
      <w:lvlText w:val=""/>
      <w:lvlJc w:val="left"/>
      <w:pPr>
        <w:ind w:left="4450" w:hanging="360"/>
      </w:pPr>
      <w:rPr>
        <w:rFonts w:ascii="Symbol" w:hAnsi="Symbol" w:hint="default"/>
      </w:rPr>
    </w:lvl>
    <w:lvl w:ilvl="4">
      <w:start w:val="1"/>
      <w:numFmt w:val="bullet"/>
      <w:lvlText w:val="o"/>
      <w:lvlJc w:val="left"/>
      <w:pPr>
        <w:ind w:left="5170" w:hanging="360"/>
      </w:pPr>
      <w:rPr>
        <w:rFonts w:ascii="Courier New" w:hAnsi="Courier New" w:cs="Courier New" w:hint="default"/>
      </w:rPr>
    </w:lvl>
    <w:lvl w:ilvl="5">
      <w:start w:val="1"/>
      <w:numFmt w:val="bullet"/>
      <w:lvlText w:val=""/>
      <w:lvlJc w:val="left"/>
      <w:pPr>
        <w:ind w:left="5890" w:hanging="360"/>
      </w:pPr>
      <w:rPr>
        <w:rFonts w:ascii="Wingdings" w:hAnsi="Wingdings" w:hint="default"/>
      </w:rPr>
    </w:lvl>
    <w:lvl w:ilvl="6">
      <w:start w:val="1"/>
      <w:numFmt w:val="bullet"/>
      <w:lvlText w:val=""/>
      <w:lvlJc w:val="left"/>
      <w:pPr>
        <w:ind w:left="6610" w:hanging="360"/>
      </w:pPr>
      <w:rPr>
        <w:rFonts w:ascii="Symbol" w:hAnsi="Symbol" w:hint="default"/>
      </w:rPr>
    </w:lvl>
    <w:lvl w:ilvl="7">
      <w:start w:val="1"/>
      <w:numFmt w:val="bullet"/>
      <w:lvlText w:val="o"/>
      <w:lvlJc w:val="left"/>
      <w:pPr>
        <w:ind w:left="7330" w:hanging="360"/>
      </w:pPr>
      <w:rPr>
        <w:rFonts w:ascii="Courier New" w:hAnsi="Courier New" w:cs="Courier New" w:hint="default"/>
      </w:rPr>
    </w:lvl>
    <w:lvl w:ilvl="8">
      <w:start w:val="1"/>
      <w:numFmt w:val="bullet"/>
      <w:lvlText w:val=""/>
      <w:lvlJc w:val="left"/>
      <w:pPr>
        <w:ind w:left="8050" w:hanging="360"/>
      </w:pPr>
      <w:rPr>
        <w:rFonts w:ascii="Wingdings" w:hAnsi="Wingdings" w:hint="default"/>
      </w:rPr>
    </w:lvl>
  </w:abstractNum>
  <w:abstractNum w:abstractNumId="31" w15:restartNumberingAfterBreak="0">
    <w:nsid w:val="5ECB60DA"/>
    <w:multiLevelType w:val="multilevel"/>
    <w:tmpl w:val="84985A50"/>
    <w:lvl w:ilvl="0">
      <w:start w:val="1"/>
      <w:numFmt w:val="decimal"/>
      <w:lvlText w:val="%1."/>
      <w:lvlJc w:val="left"/>
      <w:pPr>
        <w:ind w:left="737" w:hanging="453"/>
      </w:pPr>
      <w:rPr>
        <w:rFonts w:hint="default"/>
        <w:color w:val="7B05E2" w:themeColor="accent1"/>
      </w:rPr>
    </w:lvl>
    <w:lvl w:ilvl="1">
      <w:start w:val="1"/>
      <w:numFmt w:val="lowerLetter"/>
      <w:lvlText w:val="%2."/>
      <w:lvlJc w:val="left"/>
      <w:pPr>
        <w:ind w:left="1304" w:hanging="567"/>
      </w:pPr>
      <w:rPr>
        <w:rFonts w:hint="default"/>
        <w:color w:val="7B05E2" w:themeColor="accent1"/>
      </w:rPr>
    </w:lvl>
    <w:lvl w:ilvl="2">
      <w:start w:val="1"/>
      <w:numFmt w:val="lowerRoman"/>
      <w:lvlText w:val="%3."/>
      <w:lvlJc w:val="left"/>
      <w:pPr>
        <w:ind w:left="1644" w:hanging="340"/>
      </w:pPr>
      <w:rPr>
        <w:rFonts w:hint="default"/>
        <w:color w:val="7B05E2" w:themeColor="accen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0130BD0"/>
    <w:multiLevelType w:val="hybridMultilevel"/>
    <w:tmpl w:val="FFFFFFFF"/>
    <w:lvl w:ilvl="0" w:tplc="5DA4B7C6">
      <w:start w:val="1"/>
      <w:numFmt w:val="bullet"/>
      <w:lvlText w:val=""/>
      <w:lvlJc w:val="left"/>
      <w:pPr>
        <w:ind w:left="720" w:hanging="360"/>
      </w:pPr>
      <w:rPr>
        <w:rFonts w:ascii="Symbol" w:hAnsi="Symbol" w:hint="default"/>
      </w:rPr>
    </w:lvl>
    <w:lvl w:ilvl="1" w:tplc="DE4A4D74">
      <w:start w:val="1"/>
      <w:numFmt w:val="bullet"/>
      <w:lvlText w:val="o"/>
      <w:lvlJc w:val="left"/>
      <w:pPr>
        <w:ind w:left="1440" w:hanging="360"/>
      </w:pPr>
      <w:rPr>
        <w:rFonts w:ascii="Courier New" w:hAnsi="Courier New" w:hint="default"/>
      </w:rPr>
    </w:lvl>
    <w:lvl w:ilvl="2" w:tplc="E668A094">
      <w:start w:val="1"/>
      <w:numFmt w:val="bullet"/>
      <w:lvlText w:val=""/>
      <w:lvlJc w:val="left"/>
      <w:pPr>
        <w:ind w:left="2160" w:hanging="360"/>
      </w:pPr>
      <w:rPr>
        <w:rFonts w:ascii="Wingdings" w:hAnsi="Wingdings" w:hint="default"/>
      </w:rPr>
    </w:lvl>
    <w:lvl w:ilvl="3" w:tplc="B9602E10">
      <w:start w:val="1"/>
      <w:numFmt w:val="bullet"/>
      <w:lvlText w:val=""/>
      <w:lvlJc w:val="left"/>
      <w:pPr>
        <w:ind w:left="2880" w:hanging="360"/>
      </w:pPr>
      <w:rPr>
        <w:rFonts w:ascii="Symbol" w:hAnsi="Symbol" w:hint="default"/>
      </w:rPr>
    </w:lvl>
    <w:lvl w:ilvl="4" w:tplc="80AA633C">
      <w:start w:val="1"/>
      <w:numFmt w:val="bullet"/>
      <w:lvlText w:val="o"/>
      <w:lvlJc w:val="left"/>
      <w:pPr>
        <w:ind w:left="3600" w:hanging="360"/>
      </w:pPr>
      <w:rPr>
        <w:rFonts w:ascii="Courier New" w:hAnsi="Courier New" w:hint="default"/>
      </w:rPr>
    </w:lvl>
    <w:lvl w:ilvl="5" w:tplc="928C8884">
      <w:start w:val="1"/>
      <w:numFmt w:val="bullet"/>
      <w:lvlText w:val=""/>
      <w:lvlJc w:val="left"/>
      <w:pPr>
        <w:ind w:left="4320" w:hanging="360"/>
      </w:pPr>
      <w:rPr>
        <w:rFonts w:ascii="Wingdings" w:hAnsi="Wingdings" w:hint="default"/>
      </w:rPr>
    </w:lvl>
    <w:lvl w:ilvl="6" w:tplc="B98A84F6">
      <w:start w:val="1"/>
      <w:numFmt w:val="bullet"/>
      <w:lvlText w:val=""/>
      <w:lvlJc w:val="left"/>
      <w:pPr>
        <w:ind w:left="5040" w:hanging="360"/>
      </w:pPr>
      <w:rPr>
        <w:rFonts w:ascii="Symbol" w:hAnsi="Symbol" w:hint="default"/>
      </w:rPr>
    </w:lvl>
    <w:lvl w:ilvl="7" w:tplc="509E20FC">
      <w:start w:val="1"/>
      <w:numFmt w:val="bullet"/>
      <w:lvlText w:val="o"/>
      <w:lvlJc w:val="left"/>
      <w:pPr>
        <w:ind w:left="5760" w:hanging="360"/>
      </w:pPr>
      <w:rPr>
        <w:rFonts w:ascii="Courier New" w:hAnsi="Courier New" w:hint="default"/>
      </w:rPr>
    </w:lvl>
    <w:lvl w:ilvl="8" w:tplc="C75461AE">
      <w:start w:val="1"/>
      <w:numFmt w:val="bullet"/>
      <w:lvlText w:val=""/>
      <w:lvlJc w:val="left"/>
      <w:pPr>
        <w:ind w:left="6480" w:hanging="360"/>
      </w:pPr>
      <w:rPr>
        <w:rFonts w:ascii="Wingdings" w:hAnsi="Wingdings" w:hint="default"/>
      </w:rPr>
    </w:lvl>
  </w:abstractNum>
  <w:abstractNum w:abstractNumId="33" w15:restartNumberingAfterBreak="0">
    <w:nsid w:val="609D36AE"/>
    <w:multiLevelType w:val="multilevel"/>
    <w:tmpl w:val="F4108E96"/>
    <w:lvl w:ilvl="0">
      <w:start w:val="1"/>
      <w:numFmt w:val="decimal"/>
      <w:lvlText w:val="%1."/>
      <w:lvlJc w:val="left"/>
      <w:pPr>
        <w:ind w:left="644" w:hanging="360"/>
      </w:pPr>
      <w:rPr>
        <w:rFonts w:hint="default"/>
        <w:color w:val="7B05E2" w:themeColor="accent1"/>
      </w:rPr>
    </w:lvl>
    <w:lvl w:ilvl="1">
      <w:start w:val="1"/>
      <w:numFmt w:val="bullet"/>
      <w:lvlText w:val=""/>
      <w:lvlJc w:val="left"/>
      <w:pPr>
        <w:ind w:left="1021" w:hanging="341"/>
      </w:pPr>
      <w:rPr>
        <w:rFonts w:ascii="Symbol" w:hAnsi="Symbol" w:hint="default"/>
        <w:color w:val="7B05E2" w:themeColor="accent1"/>
      </w:rPr>
    </w:lvl>
    <w:lvl w:ilvl="2">
      <w:start w:val="1"/>
      <w:numFmt w:val="bullet"/>
      <w:lvlText w:val="­"/>
      <w:lvlJc w:val="left"/>
      <w:pPr>
        <w:ind w:left="1531" w:hanging="397"/>
      </w:pPr>
      <w:rPr>
        <w:rFonts w:ascii="Arial" w:hAnsi="Arial" w:hint="default"/>
        <w:color w:val="7B05E2" w:themeColor="accent1"/>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63808275"/>
    <w:multiLevelType w:val="hybridMultilevel"/>
    <w:tmpl w:val="FFFFFFFF"/>
    <w:lvl w:ilvl="0" w:tplc="ABD6CF8A">
      <w:start w:val="1"/>
      <w:numFmt w:val="bullet"/>
      <w:lvlText w:val=""/>
      <w:lvlJc w:val="left"/>
      <w:pPr>
        <w:ind w:left="720" w:hanging="360"/>
      </w:pPr>
      <w:rPr>
        <w:rFonts w:ascii="Symbol" w:hAnsi="Symbol" w:hint="default"/>
      </w:rPr>
    </w:lvl>
    <w:lvl w:ilvl="1" w:tplc="637AC89C">
      <w:start w:val="1"/>
      <w:numFmt w:val="bullet"/>
      <w:lvlText w:val="o"/>
      <w:lvlJc w:val="left"/>
      <w:pPr>
        <w:ind w:left="1440" w:hanging="360"/>
      </w:pPr>
      <w:rPr>
        <w:rFonts w:ascii="Courier New" w:hAnsi="Courier New" w:hint="default"/>
      </w:rPr>
    </w:lvl>
    <w:lvl w:ilvl="2" w:tplc="BBAC575E">
      <w:start w:val="1"/>
      <w:numFmt w:val="bullet"/>
      <w:lvlText w:val=""/>
      <w:lvlJc w:val="left"/>
      <w:pPr>
        <w:ind w:left="2160" w:hanging="360"/>
      </w:pPr>
      <w:rPr>
        <w:rFonts w:ascii="Wingdings" w:hAnsi="Wingdings" w:hint="default"/>
      </w:rPr>
    </w:lvl>
    <w:lvl w:ilvl="3" w:tplc="4CFAA848">
      <w:start w:val="1"/>
      <w:numFmt w:val="bullet"/>
      <w:lvlText w:val=""/>
      <w:lvlJc w:val="left"/>
      <w:pPr>
        <w:ind w:left="2880" w:hanging="360"/>
      </w:pPr>
      <w:rPr>
        <w:rFonts w:ascii="Symbol" w:hAnsi="Symbol" w:hint="default"/>
      </w:rPr>
    </w:lvl>
    <w:lvl w:ilvl="4" w:tplc="3AB6B2F6">
      <w:start w:val="1"/>
      <w:numFmt w:val="bullet"/>
      <w:lvlText w:val="o"/>
      <w:lvlJc w:val="left"/>
      <w:pPr>
        <w:ind w:left="3600" w:hanging="360"/>
      </w:pPr>
      <w:rPr>
        <w:rFonts w:ascii="Courier New" w:hAnsi="Courier New" w:hint="default"/>
      </w:rPr>
    </w:lvl>
    <w:lvl w:ilvl="5" w:tplc="2B70ED08">
      <w:start w:val="1"/>
      <w:numFmt w:val="bullet"/>
      <w:lvlText w:val=""/>
      <w:lvlJc w:val="left"/>
      <w:pPr>
        <w:ind w:left="4320" w:hanging="360"/>
      </w:pPr>
      <w:rPr>
        <w:rFonts w:ascii="Wingdings" w:hAnsi="Wingdings" w:hint="default"/>
      </w:rPr>
    </w:lvl>
    <w:lvl w:ilvl="6" w:tplc="FC607890">
      <w:start w:val="1"/>
      <w:numFmt w:val="bullet"/>
      <w:lvlText w:val=""/>
      <w:lvlJc w:val="left"/>
      <w:pPr>
        <w:ind w:left="5040" w:hanging="360"/>
      </w:pPr>
      <w:rPr>
        <w:rFonts w:ascii="Symbol" w:hAnsi="Symbol" w:hint="default"/>
      </w:rPr>
    </w:lvl>
    <w:lvl w:ilvl="7" w:tplc="B64CF540">
      <w:start w:val="1"/>
      <w:numFmt w:val="bullet"/>
      <w:lvlText w:val="o"/>
      <w:lvlJc w:val="left"/>
      <w:pPr>
        <w:ind w:left="5760" w:hanging="360"/>
      </w:pPr>
      <w:rPr>
        <w:rFonts w:ascii="Courier New" w:hAnsi="Courier New" w:hint="default"/>
      </w:rPr>
    </w:lvl>
    <w:lvl w:ilvl="8" w:tplc="2BB2A60A">
      <w:start w:val="1"/>
      <w:numFmt w:val="bullet"/>
      <w:lvlText w:val=""/>
      <w:lvlJc w:val="left"/>
      <w:pPr>
        <w:ind w:left="6480" w:hanging="360"/>
      </w:pPr>
      <w:rPr>
        <w:rFonts w:ascii="Wingdings" w:hAnsi="Wingdings" w:hint="default"/>
      </w:rPr>
    </w:lvl>
  </w:abstractNum>
  <w:abstractNum w:abstractNumId="35" w15:restartNumberingAfterBreak="0">
    <w:nsid w:val="68AA11FE"/>
    <w:multiLevelType w:val="hybridMultilevel"/>
    <w:tmpl w:val="D3C26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9F0F77"/>
    <w:multiLevelType w:val="multilevel"/>
    <w:tmpl w:val="02F24E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EA7668"/>
    <w:multiLevelType w:val="hybridMultilevel"/>
    <w:tmpl w:val="A44EB426"/>
    <w:lvl w:ilvl="0" w:tplc="0809000F">
      <w:start w:val="1"/>
      <w:numFmt w:val="decimal"/>
      <w:lvlText w:val="%1."/>
      <w:lvlJc w:val="left"/>
      <w:pPr>
        <w:ind w:left="360" w:hanging="360"/>
      </w:pPr>
      <w:rPr>
        <w:rFonts w:hint="default"/>
        <w:color w:val="FFC0BD"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020CE2"/>
    <w:multiLevelType w:val="hybridMultilevel"/>
    <w:tmpl w:val="FFFFFFFF"/>
    <w:lvl w:ilvl="0" w:tplc="A3FA408A">
      <w:start w:val="1"/>
      <w:numFmt w:val="bullet"/>
      <w:lvlText w:val=""/>
      <w:lvlJc w:val="left"/>
      <w:pPr>
        <w:ind w:left="720" w:hanging="360"/>
      </w:pPr>
      <w:rPr>
        <w:rFonts w:ascii="Symbol" w:hAnsi="Symbol" w:hint="default"/>
      </w:rPr>
    </w:lvl>
    <w:lvl w:ilvl="1" w:tplc="41769784">
      <w:start w:val="1"/>
      <w:numFmt w:val="bullet"/>
      <w:lvlText w:val="o"/>
      <w:lvlJc w:val="left"/>
      <w:pPr>
        <w:ind w:left="1440" w:hanging="360"/>
      </w:pPr>
      <w:rPr>
        <w:rFonts w:ascii="Courier New" w:hAnsi="Courier New" w:hint="default"/>
      </w:rPr>
    </w:lvl>
    <w:lvl w:ilvl="2" w:tplc="16C860DC">
      <w:start w:val="1"/>
      <w:numFmt w:val="bullet"/>
      <w:lvlText w:val=""/>
      <w:lvlJc w:val="left"/>
      <w:pPr>
        <w:ind w:left="2160" w:hanging="360"/>
      </w:pPr>
      <w:rPr>
        <w:rFonts w:ascii="Wingdings" w:hAnsi="Wingdings" w:hint="default"/>
      </w:rPr>
    </w:lvl>
    <w:lvl w:ilvl="3" w:tplc="45C64EC6">
      <w:start w:val="1"/>
      <w:numFmt w:val="bullet"/>
      <w:lvlText w:val=""/>
      <w:lvlJc w:val="left"/>
      <w:pPr>
        <w:ind w:left="2880" w:hanging="360"/>
      </w:pPr>
      <w:rPr>
        <w:rFonts w:ascii="Symbol" w:hAnsi="Symbol" w:hint="default"/>
      </w:rPr>
    </w:lvl>
    <w:lvl w:ilvl="4" w:tplc="828EF6D8">
      <w:start w:val="1"/>
      <w:numFmt w:val="bullet"/>
      <w:lvlText w:val="o"/>
      <w:lvlJc w:val="left"/>
      <w:pPr>
        <w:ind w:left="3600" w:hanging="360"/>
      </w:pPr>
      <w:rPr>
        <w:rFonts w:ascii="Courier New" w:hAnsi="Courier New" w:hint="default"/>
      </w:rPr>
    </w:lvl>
    <w:lvl w:ilvl="5" w:tplc="7C7C0270">
      <w:start w:val="1"/>
      <w:numFmt w:val="bullet"/>
      <w:lvlText w:val=""/>
      <w:lvlJc w:val="left"/>
      <w:pPr>
        <w:ind w:left="4320" w:hanging="360"/>
      </w:pPr>
      <w:rPr>
        <w:rFonts w:ascii="Wingdings" w:hAnsi="Wingdings" w:hint="default"/>
      </w:rPr>
    </w:lvl>
    <w:lvl w:ilvl="6" w:tplc="CD720A2E">
      <w:start w:val="1"/>
      <w:numFmt w:val="bullet"/>
      <w:lvlText w:val=""/>
      <w:lvlJc w:val="left"/>
      <w:pPr>
        <w:ind w:left="5040" w:hanging="360"/>
      </w:pPr>
      <w:rPr>
        <w:rFonts w:ascii="Symbol" w:hAnsi="Symbol" w:hint="default"/>
      </w:rPr>
    </w:lvl>
    <w:lvl w:ilvl="7" w:tplc="EDD6B594">
      <w:start w:val="1"/>
      <w:numFmt w:val="bullet"/>
      <w:lvlText w:val="o"/>
      <w:lvlJc w:val="left"/>
      <w:pPr>
        <w:ind w:left="5760" w:hanging="360"/>
      </w:pPr>
      <w:rPr>
        <w:rFonts w:ascii="Courier New" w:hAnsi="Courier New" w:hint="default"/>
      </w:rPr>
    </w:lvl>
    <w:lvl w:ilvl="8" w:tplc="6502527E">
      <w:start w:val="1"/>
      <w:numFmt w:val="bullet"/>
      <w:lvlText w:val=""/>
      <w:lvlJc w:val="left"/>
      <w:pPr>
        <w:ind w:left="6480" w:hanging="360"/>
      </w:pPr>
      <w:rPr>
        <w:rFonts w:ascii="Wingdings" w:hAnsi="Wingdings" w:hint="default"/>
      </w:rPr>
    </w:lvl>
  </w:abstractNum>
  <w:abstractNum w:abstractNumId="39" w15:restartNumberingAfterBreak="0">
    <w:nsid w:val="7A238124"/>
    <w:multiLevelType w:val="hybridMultilevel"/>
    <w:tmpl w:val="FFFFFFFF"/>
    <w:lvl w:ilvl="0" w:tplc="9A3687E8">
      <w:start w:val="1"/>
      <w:numFmt w:val="bullet"/>
      <w:lvlText w:val=""/>
      <w:lvlJc w:val="left"/>
      <w:pPr>
        <w:ind w:left="720" w:hanging="360"/>
      </w:pPr>
      <w:rPr>
        <w:rFonts w:ascii="Symbol" w:hAnsi="Symbol" w:hint="default"/>
      </w:rPr>
    </w:lvl>
    <w:lvl w:ilvl="1" w:tplc="63424532">
      <w:start w:val="1"/>
      <w:numFmt w:val="bullet"/>
      <w:lvlText w:val="o"/>
      <w:lvlJc w:val="left"/>
      <w:pPr>
        <w:ind w:left="1440" w:hanging="360"/>
      </w:pPr>
      <w:rPr>
        <w:rFonts w:ascii="Courier New" w:hAnsi="Courier New" w:hint="default"/>
      </w:rPr>
    </w:lvl>
    <w:lvl w:ilvl="2" w:tplc="E27895CE">
      <w:start w:val="1"/>
      <w:numFmt w:val="bullet"/>
      <w:lvlText w:val=""/>
      <w:lvlJc w:val="left"/>
      <w:pPr>
        <w:ind w:left="2160" w:hanging="360"/>
      </w:pPr>
      <w:rPr>
        <w:rFonts w:ascii="Wingdings" w:hAnsi="Wingdings" w:hint="default"/>
      </w:rPr>
    </w:lvl>
    <w:lvl w:ilvl="3" w:tplc="A344FCAE">
      <w:start w:val="1"/>
      <w:numFmt w:val="bullet"/>
      <w:lvlText w:val=""/>
      <w:lvlJc w:val="left"/>
      <w:pPr>
        <w:ind w:left="2880" w:hanging="360"/>
      </w:pPr>
      <w:rPr>
        <w:rFonts w:ascii="Symbol" w:hAnsi="Symbol" w:hint="default"/>
      </w:rPr>
    </w:lvl>
    <w:lvl w:ilvl="4" w:tplc="6714C48C">
      <w:start w:val="1"/>
      <w:numFmt w:val="bullet"/>
      <w:lvlText w:val="o"/>
      <w:lvlJc w:val="left"/>
      <w:pPr>
        <w:ind w:left="3600" w:hanging="360"/>
      </w:pPr>
      <w:rPr>
        <w:rFonts w:ascii="Courier New" w:hAnsi="Courier New" w:hint="default"/>
      </w:rPr>
    </w:lvl>
    <w:lvl w:ilvl="5" w:tplc="AC328A7C">
      <w:start w:val="1"/>
      <w:numFmt w:val="bullet"/>
      <w:lvlText w:val=""/>
      <w:lvlJc w:val="left"/>
      <w:pPr>
        <w:ind w:left="4320" w:hanging="360"/>
      </w:pPr>
      <w:rPr>
        <w:rFonts w:ascii="Wingdings" w:hAnsi="Wingdings" w:hint="default"/>
      </w:rPr>
    </w:lvl>
    <w:lvl w:ilvl="6" w:tplc="2D0EC570">
      <w:start w:val="1"/>
      <w:numFmt w:val="bullet"/>
      <w:lvlText w:val=""/>
      <w:lvlJc w:val="left"/>
      <w:pPr>
        <w:ind w:left="5040" w:hanging="360"/>
      </w:pPr>
      <w:rPr>
        <w:rFonts w:ascii="Symbol" w:hAnsi="Symbol" w:hint="default"/>
      </w:rPr>
    </w:lvl>
    <w:lvl w:ilvl="7" w:tplc="D7C092F0">
      <w:start w:val="1"/>
      <w:numFmt w:val="bullet"/>
      <w:lvlText w:val="o"/>
      <w:lvlJc w:val="left"/>
      <w:pPr>
        <w:ind w:left="5760" w:hanging="360"/>
      </w:pPr>
      <w:rPr>
        <w:rFonts w:ascii="Courier New" w:hAnsi="Courier New" w:hint="default"/>
      </w:rPr>
    </w:lvl>
    <w:lvl w:ilvl="8" w:tplc="881C34E0">
      <w:start w:val="1"/>
      <w:numFmt w:val="bullet"/>
      <w:lvlText w:val=""/>
      <w:lvlJc w:val="left"/>
      <w:pPr>
        <w:ind w:left="6480" w:hanging="360"/>
      </w:pPr>
      <w:rPr>
        <w:rFonts w:ascii="Wingdings" w:hAnsi="Wingdings" w:hint="default"/>
      </w:rPr>
    </w:lvl>
  </w:abstractNum>
  <w:num w:numId="1" w16cid:durableId="466975405">
    <w:abstractNumId w:val="7"/>
  </w:num>
  <w:num w:numId="2" w16cid:durableId="583220324">
    <w:abstractNumId w:val="0"/>
  </w:num>
  <w:num w:numId="3" w16cid:durableId="38435893">
    <w:abstractNumId w:val="25"/>
  </w:num>
  <w:num w:numId="4" w16cid:durableId="1230769703">
    <w:abstractNumId w:val="30"/>
  </w:num>
  <w:num w:numId="5" w16cid:durableId="372387769">
    <w:abstractNumId w:val="4"/>
  </w:num>
  <w:num w:numId="6" w16cid:durableId="1065183543">
    <w:abstractNumId w:val="11"/>
  </w:num>
  <w:num w:numId="7" w16cid:durableId="595138192">
    <w:abstractNumId w:val="17"/>
  </w:num>
  <w:num w:numId="8" w16cid:durableId="626011824">
    <w:abstractNumId w:val="33"/>
  </w:num>
  <w:num w:numId="9" w16cid:durableId="1245647081">
    <w:abstractNumId w:val="33"/>
    <w:lvlOverride w:ilvl="0">
      <w:lvl w:ilvl="0">
        <w:start w:val="1"/>
        <w:numFmt w:val="bullet"/>
        <w:lvlText w:val=""/>
        <w:lvlJc w:val="left"/>
        <w:pPr>
          <w:ind w:left="644" w:hanging="360"/>
        </w:pPr>
        <w:rPr>
          <w:rFonts w:ascii="Symbol" w:hAnsi="Symbol" w:hint="default"/>
          <w:color w:val="7B05E2" w:themeColor="accent1"/>
        </w:rPr>
      </w:lvl>
    </w:lvlOverride>
    <w:lvlOverride w:ilvl="1">
      <w:lvl w:ilvl="1">
        <w:start w:val="1"/>
        <w:numFmt w:val="bullet"/>
        <w:lvlText w:val=""/>
        <w:lvlJc w:val="left"/>
        <w:pPr>
          <w:ind w:left="1021" w:hanging="341"/>
        </w:pPr>
        <w:rPr>
          <w:rFonts w:ascii="Symbol" w:hAnsi="Symbol" w:hint="default"/>
          <w:color w:val="7B05E2" w:themeColor="accent1"/>
        </w:rPr>
      </w:lvl>
    </w:lvlOverride>
    <w:lvlOverride w:ilvl="2">
      <w:lvl w:ilvl="2">
        <w:start w:val="1"/>
        <w:numFmt w:val="bullet"/>
        <w:lvlText w:val=""/>
        <w:lvlJc w:val="left"/>
        <w:pPr>
          <w:ind w:left="1644" w:hanging="510"/>
        </w:pPr>
        <w:rPr>
          <w:rFonts w:ascii="Symbol" w:hAnsi="Symbol" w:hint="default"/>
          <w:color w:val="7B05E2" w:themeColor="accent1"/>
        </w:rPr>
      </w:lvl>
    </w:lvlOverride>
    <w:lvlOverride w:ilvl="3">
      <w:lvl w:ilvl="3">
        <w:start w:val="1"/>
        <w:numFmt w:val="bullet"/>
        <w:lvlText w:val=""/>
        <w:lvlJc w:val="left"/>
        <w:pPr>
          <w:ind w:left="3600" w:hanging="360"/>
        </w:pPr>
        <w:rPr>
          <w:rFonts w:ascii="Symbol" w:hAnsi="Symbol" w:hint="default"/>
        </w:rPr>
      </w:lvl>
    </w:lvlOverride>
    <w:lvlOverride w:ilvl="4">
      <w:lvl w:ilvl="4">
        <w:start w:val="1"/>
        <w:numFmt w:val="bullet"/>
        <w:lvlText w:val="o"/>
        <w:lvlJc w:val="left"/>
        <w:pPr>
          <w:ind w:left="4320" w:hanging="360"/>
        </w:pPr>
        <w:rPr>
          <w:rFonts w:ascii="Courier New" w:hAnsi="Courier New" w:cs="Courier New" w:hint="default"/>
        </w:rPr>
      </w:lvl>
    </w:lvlOverride>
    <w:lvlOverride w:ilvl="5">
      <w:lvl w:ilvl="5">
        <w:start w:val="1"/>
        <w:numFmt w:val="bullet"/>
        <w:lvlText w:val=""/>
        <w:lvlJc w:val="left"/>
        <w:pPr>
          <w:ind w:left="5040" w:hanging="360"/>
        </w:pPr>
        <w:rPr>
          <w:rFonts w:ascii="Wingdings" w:hAnsi="Wingdings" w:hint="default"/>
        </w:rPr>
      </w:lvl>
    </w:lvlOverride>
    <w:lvlOverride w:ilvl="6">
      <w:lvl w:ilvl="6">
        <w:start w:val="1"/>
        <w:numFmt w:val="bullet"/>
        <w:lvlText w:val=""/>
        <w:lvlJc w:val="left"/>
        <w:pPr>
          <w:ind w:left="5760" w:hanging="360"/>
        </w:pPr>
        <w:rPr>
          <w:rFonts w:ascii="Symbol" w:hAnsi="Symbol" w:hint="default"/>
        </w:rPr>
      </w:lvl>
    </w:lvlOverride>
    <w:lvlOverride w:ilvl="7">
      <w:lvl w:ilvl="7">
        <w:start w:val="1"/>
        <w:numFmt w:val="bullet"/>
        <w:lvlText w:val="o"/>
        <w:lvlJc w:val="left"/>
        <w:pPr>
          <w:ind w:left="6480" w:hanging="360"/>
        </w:pPr>
        <w:rPr>
          <w:rFonts w:ascii="Courier New" w:hAnsi="Courier New" w:cs="Courier New" w:hint="default"/>
        </w:rPr>
      </w:lvl>
    </w:lvlOverride>
    <w:lvlOverride w:ilvl="8">
      <w:lvl w:ilvl="8">
        <w:start w:val="1"/>
        <w:numFmt w:val="bullet"/>
        <w:lvlText w:val=""/>
        <w:lvlJc w:val="left"/>
        <w:pPr>
          <w:ind w:left="7200" w:hanging="360"/>
        </w:pPr>
        <w:rPr>
          <w:rFonts w:ascii="Wingdings" w:hAnsi="Wingdings" w:hint="default"/>
        </w:rPr>
      </w:lvl>
    </w:lvlOverride>
  </w:num>
  <w:num w:numId="10" w16cid:durableId="1868371663">
    <w:abstractNumId w:val="33"/>
    <w:lvlOverride w:ilvl="0">
      <w:lvl w:ilvl="0">
        <w:start w:val="1"/>
        <w:numFmt w:val="bullet"/>
        <w:lvlText w:val=""/>
        <w:lvlJc w:val="left"/>
        <w:pPr>
          <w:ind w:left="644" w:hanging="360"/>
        </w:pPr>
        <w:rPr>
          <w:rFonts w:ascii="Symbol" w:hAnsi="Symbol" w:hint="default"/>
          <w:color w:val="7B05E2" w:themeColor="accent1"/>
        </w:rPr>
      </w:lvl>
    </w:lvlOverride>
    <w:lvlOverride w:ilvl="1">
      <w:lvl w:ilvl="1">
        <w:start w:val="1"/>
        <w:numFmt w:val="bullet"/>
        <w:lvlText w:val=""/>
        <w:lvlJc w:val="left"/>
        <w:pPr>
          <w:ind w:left="1021" w:hanging="341"/>
        </w:pPr>
        <w:rPr>
          <w:rFonts w:ascii="Symbol" w:hAnsi="Symbol" w:hint="default"/>
          <w:color w:val="7B05E2" w:themeColor="accent1"/>
        </w:rPr>
      </w:lvl>
    </w:lvlOverride>
    <w:lvlOverride w:ilvl="2">
      <w:lvl w:ilvl="2">
        <w:start w:val="1"/>
        <w:numFmt w:val="bullet"/>
        <w:lvlText w:val=""/>
        <w:lvlJc w:val="left"/>
        <w:pPr>
          <w:ind w:left="1531" w:hanging="397"/>
        </w:pPr>
        <w:rPr>
          <w:rFonts w:ascii="Symbol" w:hAnsi="Symbol" w:hint="default"/>
          <w:color w:val="7B05E2" w:themeColor="accent1"/>
        </w:rPr>
      </w:lvl>
    </w:lvlOverride>
    <w:lvlOverride w:ilvl="3">
      <w:lvl w:ilvl="3">
        <w:start w:val="1"/>
        <w:numFmt w:val="bullet"/>
        <w:lvlText w:val=""/>
        <w:lvlJc w:val="left"/>
        <w:pPr>
          <w:ind w:left="3600" w:hanging="360"/>
        </w:pPr>
        <w:rPr>
          <w:rFonts w:ascii="Symbol" w:hAnsi="Symbol" w:hint="default"/>
        </w:rPr>
      </w:lvl>
    </w:lvlOverride>
    <w:lvlOverride w:ilvl="4">
      <w:lvl w:ilvl="4">
        <w:start w:val="1"/>
        <w:numFmt w:val="bullet"/>
        <w:lvlText w:val="o"/>
        <w:lvlJc w:val="left"/>
        <w:pPr>
          <w:ind w:left="4320" w:hanging="360"/>
        </w:pPr>
        <w:rPr>
          <w:rFonts w:ascii="Courier New" w:hAnsi="Courier New" w:cs="Courier New" w:hint="default"/>
        </w:rPr>
      </w:lvl>
    </w:lvlOverride>
    <w:lvlOverride w:ilvl="5">
      <w:lvl w:ilvl="5">
        <w:start w:val="1"/>
        <w:numFmt w:val="bullet"/>
        <w:lvlText w:val=""/>
        <w:lvlJc w:val="left"/>
        <w:pPr>
          <w:ind w:left="5040" w:hanging="360"/>
        </w:pPr>
        <w:rPr>
          <w:rFonts w:ascii="Wingdings" w:hAnsi="Wingdings" w:hint="default"/>
        </w:rPr>
      </w:lvl>
    </w:lvlOverride>
    <w:lvlOverride w:ilvl="6">
      <w:lvl w:ilvl="6">
        <w:start w:val="1"/>
        <w:numFmt w:val="bullet"/>
        <w:lvlText w:val=""/>
        <w:lvlJc w:val="left"/>
        <w:pPr>
          <w:ind w:left="5760" w:hanging="360"/>
        </w:pPr>
        <w:rPr>
          <w:rFonts w:ascii="Symbol" w:hAnsi="Symbol" w:hint="default"/>
        </w:rPr>
      </w:lvl>
    </w:lvlOverride>
    <w:lvlOverride w:ilvl="7">
      <w:lvl w:ilvl="7">
        <w:start w:val="1"/>
        <w:numFmt w:val="bullet"/>
        <w:lvlText w:val="o"/>
        <w:lvlJc w:val="left"/>
        <w:pPr>
          <w:ind w:left="6480" w:hanging="360"/>
        </w:pPr>
        <w:rPr>
          <w:rFonts w:ascii="Courier New" w:hAnsi="Courier New" w:cs="Courier New" w:hint="default"/>
        </w:rPr>
      </w:lvl>
    </w:lvlOverride>
    <w:lvlOverride w:ilvl="8">
      <w:lvl w:ilvl="8">
        <w:start w:val="1"/>
        <w:numFmt w:val="bullet"/>
        <w:lvlText w:val=""/>
        <w:lvlJc w:val="left"/>
        <w:pPr>
          <w:ind w:left="7200" w:hanging="360"/>
        </w:pPr>
        <w:rPr>
          <w:rFonts w:ascii="Wingdings" w:hAnsi="Wingdings" w:hint="default"/>
        </w:rPr>
      </w:lvl>
    </w:lvlOverride>
  </w:num>
  <w:num w:numId="11" w16cid:durableId="1390349151">
    <w:abstractNumId w:val="35"/>
  </w:num>
  <w:num w:numId="12" w16cid:durableId="26376045">
    <w:abstractNumId w:val="31"/>
  </w:num>
  <w:num w:numId="13" w16cid:durableId="1689018095">
    <w:abstractNumId w:val="13"/>
  </w:num>
  <w:num w:numId="14" w16cid:durableId="1826432626">
    <w:abstractNumId w:val="12"/>
  </w:num>
  <w:num w:numId="15" w16cid:durableId="353676">
    <w:abstractNumId w:val="1"/>
  </w:num>
  <w:num w:numId="16" w16cid:durableId="859123713">
    <w:abstractNumId w:val="37"/>
  </w:num>
  <w:num w:numId="17" w16cid:durableId="793405722">
    <w:abstractNumId w:val="3"/>
  </w:num>
  <w:num w:numId="18" w16cid:durableId="610625296">
    <w:abstractNumId w:val="14"/>
  </w:num>
  <w:num w:numId="19" w16cid:durableId="142502198">
    <w:abstractNumId w:val="20"/>
  </w:num>
  <w:num w:numId="20" w16cid:durableId="13895099">
    <w:abstractNumId w:val="5"/>
  </w:num>
  <w:num w:numId="21" w16cid:durableId="852956360">
    <w:abstractNumId w:val="2"/>
  </w:num>
  <w:num w:numId="22" w16cid:durableId="1984113689">
    <w:abstractNumId w:val="24"/>
  </w:num>
  <w:num w:numId="23" w16cid:durableId="329601467">
    <w:abstractNumId w:val="15"/>
  </w:num>
  <w:num w:numId="24" w16cid:durableId="24258195">
    <w:abstractNumId w:val="32"/>
  </w:num>
  <w:num w:numId="25" w16cid:durableId="271135846">
    <w:abstractNumId w:val="6"/>
  </w:num>
  <w:num w:numId="26" w16cid:durableId="1625647777">
    <w:abstractNumId w:val="9"/>
  </w:num>
  <w:num w:numId="27" w16cid:durableId="1593585581">
    <w:abstractNumId w:val="8"/>
  </w:num>
  <w:num w:numId="28" w16cid:durableId="1534462573">
    <w:abstractNumId w:val="16"/>
  </w:num>
  <w:num w:numId="29" w16cid:durableId="592781542">
    <w:abstractNumId w:val="15"/>
  </w:num>
  <w:num w:numId="30" w16cid:durableId="623579283">
    <w:abstractNumId w:val="18"/>
  </w:num>
  <w:num w:numId="31" w16cid:durableId="918295091">
    <w:abstractNumId w:val="38"/>
  </w:num>
  <w:num w:numId="32" w16cid:durableId="187110517">
    <w:abstractNumId w:val="26"/>
  </w:num>
  <w:num w:numId="33" w16cid:durableId="223107335">
    <w:abstractNumId w:val="39"/>
  </w:num>
  <w:num w:numId="34" w16cid:durableId="102844651">
    <w:abstractNumId w:val="28"/>
  </w:num>
  <w:num w:numId="35" w16cid:durableId="760640194">
    <w:abstractNumId w:val="34"/>
  </w:num>
  <w:num w:numId="36" w16cid:durableId="1755664995">
    <w:abstractNumId w:val="36"/>
  </w:num>
  <w:num w:numId="37" w16cid:durableId="615065173">
    <w:abstractNumId w:val="19"/>
  </w:num>
  <w:num w:numId="38" w16cid:durableId="1636645366">
    <w:abstractNumId w:val="23"/>
  </w:num>
  <w:num w:numId="39" w16cid:durableId="1699428237">
    <w:abstractNumId w:val="29"/>
  </w:num>
  <w:num w:numId="40" w16cid:durableId="1696537066">
    <w:abstractNumId w:val="22"/>
  </w:num>
  <w:num w:numId="41" w16cid:durableId="905141752">
    <w:abstractNumId w:val="21"/>
  </w:num>
  <w:num w:numId="42" w16cid:durableId="2144999759">
    <w:abstractNumId w:val="10"/>
  </w:num>
  <w:num w:numId="43" w16cid:durableId="8852625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3B"/>
    <w:rsid w:val="0000044C"/>
    <w:rsid w:val="00000F43"/>
    <w:rsid w:val="00001682"/>
    <w:rsid w:val="00001B90"/>
    <w:rsid w:val="000029B8"/>
    <w:rsid w:val="00002D3A"/>
    <w:rsid w:val="000043BD"/>
    <w:rsid w:val="00005B23"/>
    <w:rsid w:val="00006160"/>
    <w:rsid w:val="0000662C"/>
    <w:rsid w:val="00006754"/>
    <w:rsid w:val="00006961"/>
    <w:rsid w:val="000074FA"/>
    <w:rsid w:val="000100D8"/>
    <w:rsid w:val="0001144C"/>
    <w:rsid w:val="00011917"/>
    <w:rsid w:val="000129F4"/>
    <w:rsid w:val="00012F50"/>
    <w:rsid w:val="000135D8"/>
    <w:rsid w:val="0001399C"/>
    <w:rsid w:val="0001414A"/>
    <w:rsid w:val="00014409"/>
    <w:rsid w:val="000146F3"/>
    <w:rsid w:val="0001571B"/>
    <w:rsid w:val="00015C6B"/>
    <w:rsid w:val="00015FA4"/>
    <w:rsid w:val="00016C0C"/>
    <w:rsid w:val="000174DA"/>
    <w:rsid w:val="0001787C"/>
    <w:rsid w:val="000206FE"/>
    <w:rsid w:val="0002109F"/>
    <w:rsid w:val="00021695"/>
    <w:rsid w:val="0002179A"/>
    <w:rsid w:val="000231AB"/>
    <w:rsid w:val="0002329B"/>
    <w:rsid w:val="00023C42"/>
    <w:rsid w:val="00024B82"/>
    <w:rsid w:val="00024DA1"/>
    <w:rsid w:val="00024E52"/>
    <w:rsid w:val="000253BC"/>
    <w:rsid w:val="00025B08"/>
    <w:rsid w:val="000272F8"/>
    <w:rsid w:val="00027FF8"/>
    <w:rsid w:val="00031F68"/>
    <w:rsid w:val="00031F88"/>
    <w:rsid w:val="000320D1"/>
    <w:rsid w:val="00032C74"/>
    <w:rsid w:val="00033474"/>
    <w:rsid w:val="0003403C"/>
    <w:rsid w:val="0003420D"/>
    <w:rsid w:val="00034B6F"/>
    <w:rsid w:val="000350B8"/>
    <w:rsid w:val="000353EB"/>
    <w:rsid w:val="0003542A"/>
    <w:rsid w:val="000409A0"/>
    <w:rsid w:val="00040F39"/>
    <w:rsid w:val="00041FD3"/>
    <w:rsid w:val="00043EF3"/>
    <w:rsid w:val="00044A70"/>
    <w:rsid w:val="0004703B"/>
    <w:rsid w:val="00047382"/>
    <w:rsid w:val="000503A9"/>
    <w:rsid w:val="0005044E"/>
    <w:rsid w:val="0005078A"/>
    <w:rsid w:val="00050DDB"/>
    <w:rsid w:val="00051309"/>
    <w:rsid w:val="0005137F"/>
    <w:rsid w:val="000516B1"/>
    <w:rsid w:val="000524EB"/>
    <w:rsid w:val="000529FD"/>
    <w:rsid w:val="00052AF9"/>
    <w:rsid w:val="00053B6F"/>
    <w:rsid w:val="0005462F"/>
    <w:rsid w:val="000547F7"/>
    <w:rsid w:val="00055DB8"/>
    <w:rsid w:val="00055F02"/>
    <w:rsid w:val="00056427"/>
    <w:rsid w:val="00056EC5"/>
    <w:rsid w:val="00057848"/>
    <w:rsid w:val="00060D22"/>
    <w:rsid w:val="00061379"/>
    <w:rsid w:val="00061B6D"/>
    <w:rsid w:val="00061DB5"/>
    <w:rsid w:val="00062175"/>
    <w:rsid w:val="0006241D"/>
    <w:rsid w:val="00062666"/>
    <w:rsid w:val="00062D3E"/>
    <w:rsid w:val="0006343F"/>
    <w:rsid w:val="00063443"/>
    <w:rsid w:val="00063AEE"/>
    <w:rsid w:val="00063D5A"/>
    <w:rsid w:val="00063FD3"/>
    <w:rsid w:val="0006497C"/>
    <w:rsid w:val="000654C6"/>
    <w:rsid w:val="0006552D"/>
    <w:rsid w:val="00065BEB"/>
    <w:rsid w:val="000660B2"/>
    <w:rsid w:val="00066283"/>
    <w:rsid w:val="000673BE"/>
    <w:rsid w:val="00070133"/>
    <w:rsid w:val="000701C9"/>
    <w:rsid w:val="00070674"/>
    <w:rsid w:val="000713FB"/>
    <w:rsid w:val="00071699"/>
    <w:rsid w:val="00071E7C"/>
    <w:rsid w:val="000721BE"/>
    <w:rsid w:val="00072CCE"/>
    <w:rsid w:val="0007304A"/>
    <w:rsid w:val="000732AE"/>
    <w:rsid w:val="00073374"/>
    <w:rsid w:val="00073A46"/>
    <w:rsid w:val="0007423C"/>
    <w:rsid w:val="00074920"/>
    <w:rsid w:val="00075425"/>
    <w:rsid w:val="00075878"/>
    <w:rsid w:val="0007590C"/>
    <w:rsid w:val="000760D4"/>
    <w:rsid w:val="00076872"/>
    <w:rsid w:val="0007718B"/>
    <w:rsid w:val="0008018C"/>
    <w:rsid w:val="00080331"/>
    <w:rsid w:val="0008187F"/>
    <w:rsid w:val="000833C6"/>
    <w:rsid w:val="00083523"/>
    <w:rsid w:val="000835D2"/>
    <w:rsid w:val="00084367"/>
    <w:rsid w:val="00084570"/>
    <w:rsid w:val="00084825"/>
    <w:rsid w:val="00085912"/>
    <w:rsid w:val="00085A56"/>
    <w:rsid w:val="000908B4"/>
    <w:rsid w:val="00090E92"/>
    <w:rsid w:val="0009141D"/>
    <w:rsid w:val="000915F5"/>
    <w:rsid w:val="000918D7"/>
    <w:rsid w:val="00091B7D"/>
    <w:rsid w:val="00091FF3"/>
    <w:rsid w:val="00092C59"/>
    <w:rsid w:val="00092ECE"/>
    <w:rsid w:val="00093767"/>
    <w:rsid w:val="00093A38"/>
    <w:rsid w:val="00094024"/>
    <w:rsid w:val="00094246"/>
    <w:rsid w:val="00094439"/>
    <w:rsid w:val="00094ED6"/>
    <w:rsid w:val="00095F73"/>
    <w:rsid w:val="00096026"/>
    <w:rsid w:val="00096368"/>
    <w:rsid w:val="0009668E"/>
    <w:rsid w:val="000A00DD"/>
    <w:rsid w:val="000A09B2"/>
    <w:rsid w:val="000A0C6D"/>
    <w:rsid w:val="000A0DAC"/>
    <w:rsid w:val="000A105B"/>
    <w:rsid w:val="000A120B"/>
    <w:rsid w:val="000A14B0"/>
    <w:rsid w:val="000A1C9D"/>
    <w:rsid w:val="000A1D97"/>
    <w:rsid w:val="000A1E06"/>
    <w:rsid w:val="000A209F"/>
    <w:rsid w:val="000A29DB"/>
    <w:rsid w:val="000A2BB3"/>
    <w:rsid w:val="000A2DA1"/>
    <w:rsid w:val="000A2ED1"/>
    <w:rsid w:val="000A3B0A"/>
    <w:rsid w:val="000A4BB2"/>
    <w:rsid w:val="000A53BB"/>
    <w:rsid w:val="000A5AC0"/>
    <w:rsid w:val="000A5CB2"/>
    <w:rsid w:val="000A67B1"/>
    <w:rsid w:val="000A6DBB"/>
    <w:rsid w:val="000A7143"/>
    <w:rsid w:val="000A73A9"/>
    <w:rsid w:val="000A7867"/>
    <w:rsid w:val="000A79D8"/>
    <w:rsid w:val="000A7D5D"/>
    <w:rsid w:val="000A7E43"/>
    <w:rsid w:val="000B0304"/>
    <w:rsid w:val="000B03D5"/>
    <w:rsid w:val="000B048D"/>
    <w:rsid w:val="000B1223"/>
    <w:rsid w:val="000B1BA6"/>
    <w:rsid w:val="000B2285"/>
    <w:rsid w:val="000B2D10"/>
    <w:rsid w:val="000B5513"/>
    <w:rsid w:val="000B5699"/>
    <w:rsid w:val="000B594A"/>
    <w:rsid w:val="000B71A3"/>
    <w:rsid w:val="000C16F8"/>
    <w:rsid w:val="000C19B2"/>
    <w:rsid w:val="000C2067"/>
    <w:rsid w:val="000C2827"/>
    <w:rsid w:val="000C2B92"/>
    <w:rsid w:val="000C5E67"/>
    <w:rsid w:val="000C66DD"/>
    <w:rsid w:val="000C6FF5"/>
    <w:rsid w:val="000C71A8"/>
    <w:rsid w:val="000C7756"/>
    <w:rsid w:val="000C7F00"/>
    <w:rsid w:val="000D2B24"/>
    <w:rsid w:val="000D30DE"/>
    <w:rsid w:val="000D31D7"/>
    <w:rsid w:val="000D344A"/>
    <w:rsid w:val="000D53D6"/>
    <w:rsid w:val="000D5424"/>
    <w:rsid w:val="000D5E3F"/>
    <w:rsid w:val="000D614A"/>
    <w:rsid w:val="000D6915"/>
    <w:rsid w:val="000D76EA"/>
    <w:rsid w:val="000D7D6C"/>
    <w:rsid w:val="000E0C1A"/>
    <w:rsid w:val="000E0E73"/>
    <w:rsid w:val="000E177B"/>
    <w:rsid w:val="000E1DB7"/>
    <w:rsid w:val="000E2910"/>
    <w:rsid w:val="000E4542"/>
    <w:rsid w:val="000E5DDC"/>
    <w:rsid w:val="000E6C94"/>
    <w:rsid w:val="000E6FBF"/>
    <w:rsid w:val="000E7688"/>
    <w:rsid w:val="000F05F2"/>
    <w:rsid w:val="000F097E"/>
    <w:rsid w:val="000F13F2"/>
    <w:rsid w:val="000F176A"/>
    <w:rsid w:val="000F1C0F"/>
    <w:rsid w:val="000F1E59"/>
    <w:rsid w:val="000F23D8"/>
    <w:rsid w:val="000F2FD9"/>
    <w:rsid w:val="000F3309"/>
    <w:rsid w:val="000F3599"/>
    <w:rsid w:val="000F3E8D"/>
    <w:rsid w:val="000F4F20"/>
    <w:rsid w:val="000F50FE"/>
    <w:rsid w:val="000F515D"/>
    <w:rsid w:val="000F5202"/>
    <w:rsid w:val="000F6E04"/>
    <w:rsid w:val="000F73B0"/>
    <w:rsid w:val="000F7612"/>
    <w:rsid w:val="000F781E"/>
    <w:rsid w:val="00100DA5"/>
    <w:rsid w:val="00101D19"/>
    <w:rsid w:val="001024D6"/>
    <w:rsid w:val="00102D4A"/>
    <w:rsid w:val="00102D85"/>
    <w:rsid w:val="0010512A"/>
    <w:rsid w:val="0010568B"/>
    <w:rsid w:val="00106F21"/>
    <w:rsid w:val="0010742D"/>
    <w:rsid w:val="001111E0"/>
    <w:rsid w:val="0011223E"/>
    <w:rsid w:val="0011257D"/>
    <w:rsid w:val="0011490A"/>
    <w:rsid w:val="00114943"/>
    <w:rsid w:val="00114A13"/>
    <w:rsid w:val="001156E5"/>
    <w:rsid w:val="00120ACF"/>
    <w:rsid w:val="00121275"/>
    <w:rsid w:val="0012134C"/>
    <w:rsid w:val="00122806"/>
    <w:rsid w:val="00122CF3"/>
    <w:rsid w:val="00123988"/>
    <w:rsid w:val="00124EC4"/>
    <w:rsid w:val="0012549D"/>
    <w:rsid w:val="00125DF3"/>
    <w:rsid w:val="001262F1"/>
    <w:rsid w:val="001272DF"/>
    <w:rsid w:val="00127DE9"/>
    <w:rsid w:val="00130595"/>
    <w:rsid w:val="00130A76"/>
    <w:rsid w:val="00131E69"/>
    <w:rsid w:val="00132922"/>
    <w:rsid w:val="00132BD6"/>
    <w:rsid w:val="00133177"/>
    <w:rsid w:val="001337DE"/>
    <w:rsid w:val="00133B59"/>
    <w:rsid w:val="00133C0F"/>
    <w:rsid w:val="00134222"/>
    <w:rsid w:val="00135DD4"/>
    <w:rsid w:val="001360E0"/>
    <w:rsid w:val="0013776B"/>
    <w:rsid w:val="0013790B"/>
    <w:rsid w:val="00137A9F"/>
    <w:rsid w:val="00137BDB"/>
    <w:rsid w:val="00137BEB"/>
    <w:rsid w:val="00137D0B"/>
    <w:rsid w:val="00137F20"/>
    <w:rsid w:val="00137FBD"/>
    <w:rsid w:val="0014019E"/>
    <w:rsid w:val="00141284"/>
    <w:rsid w:val="001415B7"/>
    <w:rsid w:val="00141626"/>
    <w:rsid w:val="001417DA"/>
    <w:rsid w:val="00142AD4"/>
    <w:rsid w:val="00142C64"/>
    <w:rsid w:val="001434D5"/>
    <w:rsid w:val="00143562"/>
    <w:rsid w:val="001442F3"/>
    <w:rsid w:val="0014452A"/>
    <w:rsid w:val="00144D59"/>
    <w:rsid w:val="00145301"/>
    <w:rsid w:val="00146019"/>
    <w:rsid w:val="00146056"/>
    <w:rsid w:val="00146351"/>
    <w:rsid w:val="00146FB5"/>
    <w:rsid w:val="00147048"/>
    <w:rsid w:val="00147629"/>
    <w:rsid w:val="00147B0D"/>
    <w:rsid w:val="00150F99"/>
    <w:rsid w:val="00151005"/>
    <w:rsid w:val="00151468"/>
    <w:rsid w:val="001514A3"/>
    <w:rsid w:val="001519A6"/>
    <w:rsid w:val="0015223E"/>
    <w:rsid w:val="001524D4"/>
    <w:rsid w:val="00152BEC"/>
    <w:rsid w:val="00152C89"/>
    <w:rsid w:val="00153A97"/>
    <w:rsid w:val="00153F37"/>
    <w:rsid w:val="00155364"/>
    <w:rsid w:val="0015614B"/>
    <w:rsid w:val="0015678D"/>
    <w:rsid w:val="00156BC1"/>
    <w:rsid w:val="00156FF9"/>
    <w:rsid w:val="0015757E"/>
    <w:rsid w:val="0015777F"/>
    <w:rsid w:val="00157C86"/>
    <w:rsid w:val="00157CBD"/>
    <w:rsid w:val="001601A3"/>
    <w:rsid w:val="00160C11"/>
    <w:rsid w:val="00161017"/>
    <w:rsid w:val="001610DD"/>
    <w:rsid w:val="00162456"/>
    <w:rsid w:val="0016401B"/>
    <w:rsid w:val="001643A9"/>
    <w:rsid w:val="00164464"/>
    <w:rsid w:val="00164BCA"/>
    <w:rsid w:val="00165347"/>
    <w:rsid w:val="001657FF"/>
    <w:rsid w:val="0016638E"/>
    <w:rsid w:val="0016662E"/>
    <w:rsid w:val="00166D79"/>
    <w:rsid w:val="00166EFA"/>
    <w:rsid w:val="00166F9F"/>
    <w:rsid w:val="00167213"/>
    <w:rsid w:val="00167811"/>
    <w:rsid w:val="001702AE"/>
    <w:rsid w:val="00170894"/>
    <w:rsid w:val="0017148C"/>
    <w:rsid w:val="001714A2"/>
    <w:rsid w:val="00172381"/>
    <w:rsid w:val="00172F34"/>
    <w:rsid w:val="001732D1"/>
    <w:rsid w:val="001738EE"/>
    <w:rsid w:val="00173A19"/>
    <w:rsid w:val="00173B4A"/>
    <w:rsid w:val="00173F6F"/>
    <w:rsid w:val="00174A36"/>
    <w:rsid w:val="00174C0C"/>
    <w:rsid w:val="00174DFE"/>
    <w:rsid w:val="0017557D"/>
    <w:rsid w:val="00175AEE"/>
    <w:rsid w:val="0017676F"/>
    <w:rsid w:val="001769AD"/>
    <w:rsid w:val="00177ADE"/>
    <w:rsid w:val="001802BE"/>
    <w:rsid w:val="0018092D"/>
    <w:rsid w:val="00180C50"/>
    <w:rsid w:val="001812E8"/>
    <w:rsid w:val="0018242B"/>
    <w:rsid w:val="001828A2"/>
    <w:rsid w:val="00182D8B"/>
    <w:rsid w:val="001846BC"/>
    <w:rsid w:val="001851A1"/>
    <w:rsid w:val="00185A47"/>
    <w:rsid w:val="00186FE7"/>
    <w:rsid w:val="001870FC"/>
    <w:rsid w:val="00190942"/>
    <w:rsid w:val="00190EC9"/>
    <w:rsid w:val="001912F6"/>
    <w:rsid w:val="0019186E"/>
    <w:rsid w:val="00191EBB"/>
    <w:rsid w:val="001920CB"/>
    <w:rsid w:val="00192B7F"/>
    <w:rsid w:val="0019301F"/>
    <w:rsid w:val="001933C2"/>
    <w:rsid w:val="0019387C"/>
    <w:rsid w:val="00193D7B"/>
    <w:rsid w:val="00193EE9"/>
    <w:rsid w:val="00194006"/>
    <w:rsid w:val="00195068"/>
    <w:rsid w:val="00196AE6"/>
    <w:rsid w:val="00196B0F"/>
    <w:rsid w:val="0019733C"/>
    <w:rsid w:val="00197A2C"/>
    <w:rsid w:val="00197EF0"/>
    <w:rsid w:val="001A00BE"/>
    <w:rsid w:val="001A0CAC"/>
    <w:rsid w:val="001A12F0"/>
    <w:rsid w:val="001A143B"/>
    <w:rsid w:val="001A1999"/>
    <w:rsid w:val="001A25A3"/>
    <w:rsid w:val="001A26A9"/>
    <w:rsid w:val="001A352A"/>
    <w:rsid w:val="001A3864"/>
    <w:rsid w:val="001A3866"/>
    <w:rsid w:val="001A3E97"/>
    <w:rsid w:val="001A460E"/>
    <w:rsid w:val="001A64FA"/>
    <w:rsid w:val="001A69EF"/>
    <w:rsid w:val="001A6B7E"/>
    <w:rsid w:val="001A6D12"/>
    <w:rsid w:val="001A7156"/>
    <w:rsid w:val="001A71A4"/>
    <w:rsid w:val="001B0AE7"/>
    <w:rsid w:val="001B2829"/>
    <w:rsid w:val="001B29ED"/>
    <w:rsid w:val="001B2B78"/>
    <w:rsid w:val="001B355B"/>
    <w:rsid w:val="001B370A"/>
    <w:rsid w:val="001B3AB4"/>
    <w:rsid w:val="001B520C"/>
    <w:rsid w:val="001B5228"/>
    <w:rsid w:val="001B5269"/>
    <w:rsid w:val="001B5731"/>
    <w:rsid w:val="001B616C"/>
    <w:rsid w:val="001B6919"/>
    <w:rsid w:val="001B7329"/>
    <w:rsid w:val="001B7B3F"/>
    <w:rsid w:val="001C15FA"/>
    <w:rsid w:val="001C2E94"/>
    <w:rsid w:val="001C439B"/>
    <w:rsid w:val="001C445E"/>
    <w:rsid w:val="001C4CFD"/>
    <w:rsid w:val="001C4EF1"/>
    <w:rsid w:val="001C5EAE"/>
    <w:rsid w:val="001D023A"/>
    <w:rsid w:val="001D0F93"/>
    <w:rsid w:val="001D1AC6"/>
    <w:rsid w:val="001D2BF4"/>
    <w:rsid w:val="001D30EB"/>
    <w:rsid w:val="001D3FEA"/>
    <w:rsid w:val="001D427A"/>
    <w:rsid w:val="001D483C"/>
    <w:rsid w:val="001D4846"/>
    <w:rsid w:val="001D4A61"/>
    <w:rsid w:val="001D4BC5"/>
    <w:rsid w:val="001D5650"/>
    <w:rsid w:val="001D5934"/>
    <w:rsid w:val="001D5941"/>
    <w:rsid w:val="001D70E3"/>
    <w:rsid w:val="001D74CB"/>
    <w:rsid w:val="001D7814"/>
    <w:rsid w:val="001D7E55"/>
    <w:rsid w:val="001E0004"/>
    <w:rsid w:val="001E03AE"/>
    <w:rsid w:val="001E0A43"/>
    <w:rsid w:val="001E16E8"/>
    <w:rsid w:val="001E197C"/>
    <w:rsid w:val="001E1EFB"/>
    <w:rsid w:val="001E2B4C"/>
    <w:rsid w:val="001E3449"/>
    <w:rsid w:val="001E34B8"/>
    <w:rsid w:val="001E4241"/>
    <w:rsid w:val="001E4843"/>
    <w:rsid w:val="001E4E33"/>
    <w:rsid w:val="001E520A"/>
    <w:rsid w:val="001E6731"/>
    <w:rsid w:val="001E6E44"/>
    <w:rsid w:val="001F01BA"/>
    <w:rsid w:val="001F10F9"/>
    <w:rsid w:val="001F16BB"/>
    <w:rsid w:val="001F1A02"/>
    <w:rsid w:val="001F1C11"/>
    <w:rsid w:val="001F1E68"/>
    <w:rsid w:val="001F2365"/>
    <w:rsid w:val="001F2390"/>
    <w:rsid w:val="001F3892"/>
    <w:rsid w:val="001F41F0"/>
    <w:rsid w:val="001F565F"/>
    <w:rsid w:val="001F5D18"/>
    <w:rsid w:val="001F5EFD"/>
    <w:rsid w:val="001F6B3E"/>
    <w:rsid w:val="001F6BE5"/>
    <w:rsid w:val="001F6C74"/>
    <w:rsid w:val="001F7182"/>
    <w:rsid w:val="001F7601"/>
    <w:rsid w:val="001F76DB"/>
    <w:rsid w:val="001F771D"/>
    <w:rsid w:val="001F77F6"/>
    <w:rsid w:val="001F7ED6"/>
    <w:rsid w:val="00200B4B"/>
    <w:rsid w:val="00201411"/>
    <w:rsid w:val="0020203B"/>
    <w:rsid w:val="0020236C"/>
    <w:rsid w:val="0020255C"/>
    <w:rsid w:val="00202E21"/>
    <w:rsid w:val="00203144"/>
    <w:rsid w:val="0020421B"/>
    <w:rsid w:val="0020478E"/>
    <w:rsid w:val="002048AE"/>
    <w:rsid w:val="00204C7F"/>
    <w:rsid w:val="00204D71"/>
    <w:rsid w:val="00205005"/>
    <w:rsid w:val="00205163"/>
    <w:rsid w:val="00207765"/>
    <w:rsid w:val="00207CF9"/>
    <w:rsid w:val="00207EFE"/>
    <w:rsid w:val="0021035F"/>
    <w:rsid w:val="00212626"/>
    <w:rsid w:val="00212A2B"/>
    <w:rsid w:val="00213287"/>
    <w:rsid w:val="002155F2"/>
    <w:rsid w:val="00215E9B"/>
    <w:rsid w:val="00216521"/>
    <w:rsid w:val="0021674D"/>
    <w:rsid w:val="00216A17"/>
    <w:rsid w:val="00216C89"/>
    <w:rsid w:val="002179B5"/>
    <w:rsid w:val="00217CCF"/>
    <w:rsid w:val="002203B2"/>
    <w:rsid w:val="0022174B"/>
    <w:rsid w:val="00221BE3"/>
    <w:rsid w:val="0022221D"/>
    <w:rsid w:val="002223A9"/>
    <w:rsid w:val="00222CA5"/>
    <w:rsid w:val="00223181"/>
    <w:rsid w:val="002232C4"/>
    <w:rsid w:val="002233E6"/>
    <w:rsid w:val="002245E6"/>
    <w:rsid w:val="0022496C"/>
    <w:rsid w:val="002250CF"/>
    <w:rsid w:val="00226082"/>
    <w:rsid w:val="00226F77"/>
    <w:rsid w:val="002274C1"/>
    <w:rsid w:val="00227927"/>
    <w:rsid w:val="00227B68"/>
    <w:rsid w:val="002308FF"/>
    <w:rsid w:val="00231BB5"/>
    <w:rsid w:val="002328B9"/>
    <w:rsid w:val="00232C33"/>
    <w:rsid w:val="00233249"/>
    <w:rsid w:val="0023343D"/>
    <w:rsid w:val="002334C8"/>
    <w:rsid w:val="00234CA8"/>
    <w:rsid w:val="00236140"/>
    <w:rsid w:val="00236E53"/>
    <w:rsid w:val="00237297"/>
    <w:rsid w:val="002379F2"/>
    <w:rsid w:val="00240121"/>
    <w:rsid w:val="002404AA"/>
    <w:rsid w:val="002407F5"/>
    <w:rsid w:val="002408C2"/>
    <w:rsid w:val="00241426"/>
    <w:rsid w:val="00241582"/>
    <w:rsid w:val="00241899"/>
    <w:rsid w:val="00241B95"/>
    <w:rsid w:val="00242F52"/>
    <w:rsid w:val="0024383C"/>
    <w:rsid w:val="002446C8"/>
    <w:rsid w:val="00244823"/>
    <w:rsid w:val="00244E60"/>
    <w:rsid w:val="002452BB"/>
    <w:rsid w:val="00245578"/>
    <w:rsid w:val="0024568A"/>
    <w:rsid w:val="00246F60"/>
    <w:rsid w:val="00247064"/>
    <w:rsid w:val="002471DE"/>
    <w:rsid w:val="00247668"/>
    <w:rsid w:val="002476C1"/>
    <w:rsid w:val="002502D0"/>
    <w:rsid w:val="00250593"/>
    <w:rsid w:val="0025063D"/>
    <w:rsid w:val="002506B7"/>
    <w:rsid w:val="00250B74"/>
    <w:rsid w:val="00251488"/>
    <w:rsid w:val="00251D7B"/>
    <w:rsid w:val="00252A35"/>
    <w:rsid w:val="00254250"/>
    <w:rsid w:val="00254497"/>
    <w:rsid w:val="002556D9"/>
    <w:rsid w:val="002559D5"/>
    <w:rsid w:val="00255C7A"/>
    <w:rsid w:val="00255D3A"/>
    <w:rsid w:val="002566C0"/>
    <w:rsid w:val="00256FB8"/>
    <w:rsid w:val="002606FE"/>
    <w:rsid w:val="002612A2"/>
    <w:rsid w:val="0026148F"/>
    <w:rsid w:val="00261693"/>
    <w:rsid w:val="00261927"/>
    <w:rsid w:val="00261D36"/>
    <w:rsid w:val="002623B0"/>
    <w:rsid w:val="00262FBC"/>
    <w:rsid w:val="002630BD"/>
    <w:rsid w:val="002636A5"/>
    <w:rsid w:val="002657AE"/>
    <w:rsid w:val="0026734B"/>
    <w:rsid w:val="00267A9A"/>
    <w:rsid w:val="0027042D"/>
    <w:rsid w:val="002706E0"/>
    <w:rsid w:val="002707E5"/>
    <w:rsid w:val="0027092A"/>
    <w:rsid w:val="00272F68"/>
    <w:rsid w:val="00273194"/>
    <w:rsid w:val="0027349E"/>
    <w:rsid w:val="002737B5"/>
    <w:rsid w:val="00273D79"/>
    <w:rsid w:val="0027402B"/>
    <w:rsid w:val="0027413B"/>
    <w:rsid w:val="00274498"/>
    <w:rsid w:val="00274B3B"/>
    <w:rsid w:val="00274E3A"/>
    <w:rsid w:val="002752BB"/>
    <w:rsid w:val="00276592"/>
    <w:rsid w:val="00276604"/>
    <w:rsid w:val="00280188"/>
    <w:rsid w:val="00280EED"/>
    <w:rsid w:val="00281750"/>
    <w:rsid w:val="0028281A"/>
    <w:rsid w:val="00283821"/>
    <w:rsid w:val="00284A66"/>
    <w:rsid w:val="002852CD"/>
    <w:rsid w:val="00285BB8"/>
    <w:rsid w:val="00285D1D"/>
    <w:rsid w:val="0028600F"/>
    <w:rsid w:val="00286A6B"/>
    <w:rsid w:val="00286B43"/>
    <w:rsid w:val="00286C0C"/>
    <w:rsid w:val="0028736A"/>
    <w:rsid w:val="00290AF4"/>
    <w:rsid w:val="00291644"/>
    <w:rsid w:val="002918FF"/>
    <w:rsid w:val="00292301"/>
    <w:rsid w:val="00292363"/>
    <w:rsid w:val="0029254E"/>
    <w:rsid w:val="0029359E"/>
    <w:rsid w:val="00293846"/>
    <w:rsid w:val="00293894"/>
    <w:rsid w:val="00296785"/>
    <w:rsid w:val="0029753A"/>
    <w:rsid w:val="00297EF9"/>
    <w:rsid w:val="00297FEA"/>
    <w:rsid w:val="002A016B"/>
    <w:rsid w:val="002A017F"/>
    <w:rsid w:val="002A0E0D"/>
    <w:rsid w:val="002A1250"/>
    <w:rsid w:val="002A17CA"/>
    <w:rsid w:val="002A270E"/>
    <w:rsid w:val="002A31F3"/>
    <w:rsid w:val="002A3B64"/>
    <w:rsid w:val="002A3F2F"/>
    <w:rsid w:val="002A40F9"/>
    <w:rsid w:val="002A430B"/>
    <w:rsid w:val="002A47B0"/>
    <w:rsid w:val="002A4E88"/>
    <w:rsid w:val="002A52DD"/>
    <w:rsid w:val="002A5697"/>
    <w:rsid w:val="002A59CF"/>
    <w:rsid w:val="002A60DE"/>
    <w:rsid w:val="002A62DD"/>
    <w:rsid w:val="002A6791"/>
    <w:rsid w:val="002A77EA"/>
    <w:rsid w:val="002B00B9"/>
    <w:rsid w:val="002B0245"/>
    <w:rsid w:val="002B085D"/>
    <w:rsid w:val="002B0D14"/>
    <w:rsid w:val="002B125F"/>
    <w:rsid w:val="002B2061"/>
    <w:rsid w:val="002B30F1"/>
    <w:rsid w:val="002B3486"/>
    <w:rsid w:val="002B4114"/>
    <w:rsid w:val="002B48CB"/>
    <w:rsid w:val="002B492C"/>
    <w:rsid w:val="002B4D1C"/>
    <w:rsid w:val="002B552D"/>
    <w:rsid w:val="002B55AB"/>
    <w:rsid w:val="002B6329"/>
    <w:rsid w:val="002B7BC5"/>
    <w:rsid w:val="002B7BCD"/>
    <w:rsid w:val="002C0E70"/>
    <w:rsid w:val="002C11FD"/>
    <w:rsid w:val="002C13CD"/>
    <w:rsid w:val="002C2351"/>
    <w:rsid w:val="002C2C8B"/>
    <w:rsid w:val="002C334D"/>
    <w:rsid w:val="002C3B94"/>
    <w:rsid w:val="002C48AA"/>
    <w:rsid w:val="002C4A8B"/>
    <w:rsid w:val="002C5485"/>
    <w:rsid w:val="002C5E11"/>
    <w:rsid w:val="002C6125"/>
    <w:rsid w:val="002C6C17"/>
    <w:rsid w:val="002C6D32"/>
    <w:rsid w:val="002C7100"/>
    <w:rsid w:val="002C734E"/>
    <w:rsid w:val="002C7A80"/>
    <w:rsid w:val="002D06A6"/>
    <w:rsid w:val="002D1490"/>
    <w:rsid w:val="002D1657"/>
    <w:rsid w:val="002D1914"/>
    <w:rsid w:val="002D1B91"/>
    <w:rsid w:val="002D20D3"/>
    <w:rsid w:val="002D2573"/>
    <w:rsid w:val="002D379E"/>
    <w:rsid w:val="002D3C56"/>
    <w:rsid w:val="002D3DE2"/>
    <w:rsid w:val="002D40B2"/>
    <w:rsid w:val="002D43A8"/>
    <w:rsid w:val="002D4563"/>
    <w:rsid w:val="002D46DF"/>
    <w:rsid w:val="002D48EF"/>
    <w:rsid w:val="002D5C4F"/>
    <w:rsid w:val="002D6927"/>
    <w:rsid w:val="002D6E5F"/>
    <w:rsid w:val="002D6EC2"/>
    <w:rsid w:val="002D78D2"/>
    <w:rsid w:val="002E0118"/>
    <w:rsid w:val="002E09EF"/>
    <w:rsid w:val="002E1A4F"/>
    <w:rsid w:val="002E2D29"/>
    <w:rsid w:val="002E3DE2"/>
    <w:rsid w:val="002E5221"/>
    <w:rsid w:val="002E5390"/>
    <w:rsid w:val="002E5C82"/>
    <w:rsid w:val="002E62EE"/>
    <w:rsid w:val="002E6A52"/>
    <w:rsid w:val="002E6B98"/>
    <w:rsid w:val="002E6E98"/>
    <w:rsid w:val="002E7965"/>
    <w:rsid w:val="002E7ED8"/>
    <w:rsid w:val="002F0056"/>
    <w:rsid w:val="002F0120"/>
    <w:rsid w:val="002F0A14"/>
    <w:rsid w:val="002F154D"/>
    <w:rsid w:val="002F1D9A"/>
    <w:rsid w:val="002F1FA0"/>
    <w:rsid w:val="002F20FA"/>
    <w:rsid w:val="002F2191"/>
    <w:rsid w:val="002F23D3"/>
    <w:rsid w:val="002F2C5A"/>
    <w:rsid w:val="002F350F"/>
    <w:rsid w:val="002F3844"/>
    <w:rsid w:val="002F5143"/>
    <w:rsid w:val="002F60E3"/>
    <w:rsid w:val="002F761E"/>
    <w:rsid w:val="002F76C6"/>
    <w:rsid w:val="002F7C39"/>
    <w:rsid w:val="002F7CBE"/>
    <w:rsid w:val="003006BC"/>
    <w:rsid w:val="00300C6D"/>
    <w:rsid w:val="00301B66"/>
    <w:rsid w:val="00301E8F"/>
    <w:rsid w:val="00301F11"/>
    <w:rsid w:val="003022A7"/>
    <w:rsid w:val="0030261E"/>
    <w:rsid w:val="00302905"/>
    <w:rsid w:val="003034BC"/>
    <w:rsid w:val="0030350A"/>
    <w:rsid w:val="0030411D"/>
    <w:rsid w:val="003043E7"/>
    <w:rsid w:val="00304A2B"/>
    <w:rsid w:val="00304D65"/>
    <w:rsid w:val="00304DDB"/>
    <w:rsid w:val="00305162"/>
    <w:rsid w:val="00310BE2"/>
    <w:rsid w:val="0031115A"/>
    <w:rsid w:val="003111DB"/>
    <w:rsid w:val="00312D07"/>
    <w:rsid w:val="00314480"/>
    <w:rsid w:val="00315048"/>
    <w:rsid w:val="003169BD"/>
    <w:rsid w:val="00316C02"/>
    <w:rsid w:val="0031712B"/>
    <w:rsid w:val="00320A89"/>
    <w:rsid w:val="00320CA6"/>
    <w:rsid w:val="0032128E"/>
    <w:rsid w:val="00321458"/>
    <w:rsid w:val="00321786"/>
    <w:rsid w:val="00321BAE"/>
    <w:rsid w:val="00321EAA"/>
    <w:rsid w:val="003221A9"/>
    <w:rsid w:val="003227B9"/>
    <w:rsid w:val="00323186"/>
    <w:rsid w:val="00323539"/>
    <w:rsid w:val="00323DB8"/>
    <w:rsid w:val="00323E18"/>
    <w:rsid w:val="00323EF5"/>
    <w:rsid w:val="003257DE"/>
    <w:rsid w:val="00325C1D"/>
    <w:rsid w:val="00326370"/>
    <w:rsid w:val="003263B0"/>
    <w:rsid w:val="0032706A"/>
    <w:rsid w:val="0032792C"/>
    <w:rsid w:val="00327C57"/>
    <w:rsid w:val="003302C8"/>
    <w:rsid w:val="00330AF3"/>
    <w:rsid w:val="00330CCF"/>
    <w:rsid w:val="00330DC9"/>
    <w:rsid w:val="00331C22"/>
    <w:rsid w:val="00331C5C"/>
    <w:rsid w:val="003328A7"/>
    <w:rsid w:val="0033303C"/>
    <w:rsid w:val="003333AA"/>
    <w:rsid w:val="00333744"/>
    <w:rsid w:val="00333B26"/>
    <w:rsid w:val="0033417D"/>
    <w:rsid w:val="00335E22"/>
    <w:rsid w:val="003360D3"/>
    <w:rsid w:val="00336112"/>
    <w:rsid w:val="00336B37"/>
    <w:rsid w:val="00336E49"/>
    <w:rsid w:val="003371F4"/>
    <w:rsid w:val="0033749A"/>
    <w:rsid w:val="003377B1"/>
    <w:rsid w:val="0034011B"/>
    <w:rsid w:val="00340123"/>
    <w:rsid w:val="0034016C"/>
    <w:rsid w:val="00342491"/>
    <w:rsid w:val="00344851"/>
    <w:rsid w:val="00344BEE"/>
    <w:rsid w:val="00345308"/>
    <w:rsid w:val="00345345"/>
    <w:rsid w:val="003469E2"/>
    <w:rsid w:val="00346A2B"/>
    <w:rsid w:val="003474E4"/>
    <w:rsid w:val="003479B1"/>
    <w:rsid w:val="00347BDA"/>
    <w:rsid w:val="003500EE"/>
    <w:rsid w:val="00350123"/>
    <w:rsid w:val="00350F4E"/>
    <w:rsid w:val="00351B48"/>
    <w:rsid w:val="0035234D"/>
    <w:rsid w:val="00352936"/>
    <w:rsid w:val="00352BBF"/>
    <w:rsid w:val="003530FA"/>
    <w:rsid w:val="0035324A"/>
    <w:rsid w:val="00353BD2"/>
    <w:rsid w:val="00354843"/>
    <w:rsid w:val="0035498B"/>
    <w:rsid w:val="00354A61"/>
    <w:rsid w:val="0035629D"/>
    <w:rsid w:val="003562A1"/>
    <w:rsid w:val="0035704A"/>
    <w:rsid w:val="00357557"/>
    <w:rsid w:val="00357872"/>
    <w:rsid w:val="00357EB4"/>
    <w:rsid w:val="00357ED4"/>
    <w:rsid w:val="00361A5F"/>
    <w:rsid w:val="00361BCD"/>
    <w:rsid w:val="00362182"/>
    <w:rsid w:val="00364049"/>
    <w:rsid w:val="003640E5"/>
    <w:rsid w:val="0036417F"/>
    <w:rsid w:val="003645F1"/>
    <w:rsid w:val="003652A0"/>
    <w:rsid w:val="0036561E"/>
    <w:rsid w:val="00366000"/>
    <w:rsid w:val="003665B2"/>
    <w:rsid w:val="003666D8"/>
    <w:rsid w:val="00366BFE"/>
    <w:rsid w:val="00366CBD"/>
    <w:rsid w:val="003675C4"/>
    <w:rsid w:val="00367AF0"/>
    <w:rsid w:val="00370651"/>
    <w:rsid w:val="00370B56"/>
    <w:rsid w:val="00370CDA"/>
    <w:rsid w:val="00371112"/>
    <w:rsid w:val="00371451"/>
    <w:rsid w:val="00372C9B"/>
    <w:rsid w:val="00372D81"/>
    <w:rsid w:val="00373B0C"/>
    <w:rsid w:val="00373C89"/>
    <w:rsid w:val="0037499F"/>
    <w:rsid w:val="003750C9"/>
    <w:rsid w:val="00375DC0"/>
    <w:rsid w:val="00376814"/>
    <w:rsid w:val="00376AF3"/>
    <w:rsid w:val="00376D4F"/>
    <w:rsid w:val="00377089"/>
    <w:rsid w:val="0037740E"/>
    <w:rsid w:val="00377657"/>
    <w:rsid w:val="00377B00"/>
    <w:rsid w:val="003805AD"/>
    <w:rsid w:val="00381379"/>
    <w:rsid w:val="0038159B"/>
    <w:rsid w:val="0038253C"/>
    <w:rsid w:val="00383029"/>
    <w:rsid w:val="00383D9E"/>
    <w:rsid w:val="003844A0"/>
    <w:rsid w:val="003847C8"/>
    <w:rsid w:val="003850A1"/>
    <w:rsid w:val="003859A3"/>
    <w:rsid w:val="00385BE0"/>
    <w:rsid w:val="003867F9"/>
    <w:rsid w:val="00387967"/>
    <w:rsid w:val="003906BA"/>
    <w:rsid w:val="003911DC"/>
    <w:rsid w:val="00391C11"/>
    <w:rsid w:val="00391E96"/>
    <w:rsid w:val="00392BC0"/>
    <w:rsid w:val="0039414B"/>
    <w:rsid w:val="0039443A"/>
    <w:rsid w:val="00394894"/>
    <w:rsid w:val="003951D2"/>
    <w:rsid w:val="00395529"/>
    <w:rsid w:val="00395B03"/>
    <w:rsid w:val="00395D18"/>
    <w:rsid w:val="00396FB9"/>
    <w:rsid w:val="00397125"/>
    <w:rsid w:val="003973D9"/>
    <w:rsid w:val="003977B5"/>
    <w:rsid w:val="003A02DD"/>
    <w:rsid w:val="003A1F01"/>
    <w:rsid w:val="003A2485"/>
    <w:rsid w:val="003A3C07"/>
    <w:rsid w:val="003A3C1E"/>
    <w:rsid w:val="003A4BC5"/>
    <w:rsid w:val="003A5B2A"/>
    <w:rsid w:val="003A70D8"/>
    <w:rsid w:val="003A7416"/>
    <w:rsid w:val="003A76CF"/>
    <w:rsid w:val="003B12BC"/>
    <w:rsid w:val="003B1B59"/>
    <w:rsid w:val="003B36A4"/>
    <w:rsid w:val="003B38C4"/>
    <w:rsid w:val="003B3BD3"/>
    <w:rsid w:val="003B430D"/>
    <w:rsid w:val="003B6561"/>
    <w:rsid w:val="003B6739"/>
    <w:rsid w:val="003B76AC"/>
    <w:rsid w:val="003B7C09"/>
    <w:rsid w:val="003C078B"/>
    <w:rsid w:val="003C0BF8"/>
    <w:rsid w:val="003C1349"/>
    <w:rsid w:val="003C1666"/>
    <w:rsid w:val="003C18A2"/>
    <w:rsid w:val="003C1D8D"/>
    <w:rsid w:val="003C1F00"/>
    <w:rsid w:val="003C23E2"/>
    <w:rsid w:val="003C2902"/>
    <w:rsid w:val="003C2EAF"/>
    <w:rsid w:val="003C3596"/>
    <w:rsid w:val="003C3815"/>
    <w:rsid w:val="003C3C8A"/>
    <w:rsid w:val="003C5794"/>
    <w:rsid w:val="003C6C1C"/>
    <w:rsid w:val="003C7E9E"/>
    <w:rsid w:val="003D004A"/>
    <w:rsid w:val="003D08BE"/>
    <w:rsid w:val="003D1206"/>
    <w:rsid w:val="003D1B35"/>
    <w:rsid w:val="003D1FD1"/>
    <w:rsid w:val="003D2ABA"/>
    <w:rsid w:val="003D378A"/>
    <w:rsid w:val="003D47EE"/>
    <w:rsid w:val="003D5BB8"/>
    <w:rsid w:val="003D5D2B"/>
    <w:rsid w:val="003D6166"/>
    <w:rsid w:val="003D64A9"/>
    <w:rsid w:val="003D7253"/>
    <w:rsid w:val="003D7376"/>
    <w:rsid w:val="003D7B80"/>
    <w:rsid w:val="003D7C9C"/>
    <w:rsid w:val="003D7DDC"/>
    <w:rsid w:val="003E2133"/>
    <w:rsid w:val="003E2347"/>
    <w:rsid w:val="003E2DC1"/>
    <w:rsid w:val="003E38F0"/>
    <w:rsid w:val="003E43FA"/>
    <w:rsid w:val="003E46DB"/>
    <w:rsid w:val="003E4C43"/>
    <w:rsid w:val="003E4DBE"/>
    <w:rsid w:val="003E4E15"/>
    <w:rsid w:val="003E58A5"/>
    <w:rsid w:val="003E58BD"/>
    <w:rsid w:val="003E626D"/>
    <w:rsid w:val="003E6472"/>
    <w:rsid w:val="003E64E2"/>
    <w:rsid w:val="003E7284"/>
    <w:rsid w:val="003F1064"/>
    <w:rsid w:val="003F1CCE"/>
    <w:rsid w:val="003F2B1A"/>
    <w:rsid w:val="003F40E4"/>
    <w:rsid w:val="003F4295"/>
    <w:rsid w:val="003F468E"/>
    <w:rsid w:val="003F61A8"/>
    <w:rsid w:val="003F69DA"/>
    <w:rsid w:val="003F7381"/>
    <w:rsid w:val="003F7AD6"/>
    <w:rsid w:val="0040014A"/>
    <w:rsid w:val="004003D8"/>
    <w:rsid w:val="00400F91"/>
    <w:rsid w:val="00400FA6"/>
    <w:rsid w:val="00401748"/>
    <w:rsid w:val="00402408"/>
    <w:rsid w:val="00402D2B"/>
    <w:rsid w:val="00402FDB"/>
    <w:rsid w:val="00403714"/>
    <w:rsid w:val="0040505C"/>
    <w:rsid w:val="004053A9"/>
    <w:rsid w:val="00405C49"/>
    <w:rsid w:val="00407AA4"/>
    <w:rsid w:val="00407DC9"/>
    <w:rsid w:val="00407DE1"/>
    <w:rsid w:val="00407EEA"/>
    <w:rsid w:val="00411789"/>
    <w:rsid w:val="00411F8E"/>
    <w:rsid w:val="004136CF"/>
    <w:rsid w:val="004138C8"/>
    <w:rsid w:val="00413A36"/>
    <w:rsid w:val="00413E0C"/>
    <w:rsid w:val="00413FD8"/>
    <w:rsid w:val="004140F5"/>
    <w:rsid w:val="004142DA"/>
    <w:rsid w:val="004148A9"/>
    <w:rsid w:val="0041500C"/>
    <w:rsid w:val="0041536C"/>
    <w:rsid w:val="00415D92"/>
    <w:rsid w:val="00415F30"/>
    <w:rsid w:val="00416DE5"/>
    <w:rsid w:val="0041719B"/>
    <w:rsid w:val="00417E61"/>
    <w:rsid w:val="00417EC3"/>
    <w:rsid w:val="00417ECF"/>
    <w:rsid w:val="0042004E"/>
    <w:rsid w:val="004200E2"/>
    <w:rsid w:val="004228B5"/>
    <w:rsid w:val="004229DB"/>
    <w:rsid w:val="00424428"/>
    <w:rsid w:val="00424C67"/>
    <w:rsid w:val="00425454"/>
    <w:rsid w:val="00426445"/>
    <w:rsid w:val="00426859"/>
    <w:rsid w:val="004269D2"/>
    <w:rsid w:val="00426A49"/>
    <w:rsid w:val="00430F85"/>
    <w:rsid w:val="00431DD9"/>
    <w:rsid w:val="004321BC"/>
    <w:rsid w:val="004336E5"/>
    <w:rsid w:val="004336F7"/>
    <w:rsid w:val="0043409C"/>
    <w:rsid w:val="004378F7"/>
    <w:rsid w:val="00437E25"/>
    <w:rsid w:val="00440C62"/>
    <w:rsid w:val="0044125B"/>
    <w:rsid w:val="004414C1"/>
    <w:rsid w:val="00442B6C"/>
    <w:rsid w:val="00442EF2"/>
    <w:rsid w:val="00443254"/>
    <w:rsid w:val="00443300"/>
    <w:rsid w:val="004443E9"/>
    <w:rsid w:val="00444A91"/>
    <w:rsid w:val="00444B08"/>
    <w:rsid w:val="004451CF"/>
    <w:rsid w:val="00445853"/>
    <w:rsid w:val="004458BE"/>
    <w:rsid w:val="00445A70"/>
    <w:rsid w:val="004465AC"/>
    <w:rsid w:val="00446C03"/>
    <w:rsid w:val="00446E87"/>
    <w:rsid w:val="004477AD"/>
    <w:rsid w:val="00447D10"/>
    <w:rsid w:val="00447D46"/>
    <w:rsid w:val="0045192E"/>
    <w:rsid w:val="00451E05"/>
    <w:rsid w:val="00451E98"/>
    <w:rsid w:val="00452649"/>
    <w:rsid w:val="004532C2"/>
    <w:rsid w:val="004538FB"/>
    <w:rsid w:val="00453B20"/>
    <w:rsid w:val="00453D56"/>
    <w:rsid w:val="0045643A"/>
    <w:rsid w:val="0045657C"/>
    <w:rsid w:val="00456D84"/>
    <w:rsid w:val="00457368"/>
    <w:rsid w:val="00457D53"/>
    <w:rsid w:val="0046057C"/>
    <w:rsid w:val="00460BA7"/>
    <w:rsid w:val="00461025"/>
    <w:rsid w:val="00461725"/>
    <w:rsid w:val="00461C2F"/>
    <w:rsid w:val="0046241D"/>
    <w:rsid w:val="00462720"/>
    <w:rsid w:val="004627EE"/>
    <w:rsid w:val="0046288D"/>
    <w:rsid w:val="00462A57"/>
    <w:rsid w:val="00463930"/>
    <w:rsid w:val="0046410D"/>
    <w:rsid w:val="00464AED"/>
    <w:rsid w:val="00465BF8"/>
    <w:rsid w:val="004660ED"/>
    <w:rsid w:val="00467E6B"/>
    <w:rsid w:val="00470463"/>
    <w:rsid w:val="00470A62"/>
    <w:rsid w:val="00470F9B"/>
    <w:rsid w:val="00471744"/>
    <w:rsid w:val="004719C4"/>
    <w:rsid w:val="00471D94"/>
    <w:rsid w:val="00472007"/>
    <w:rsid w:val="00472621"/>
    <w:rsid w:val="0047290C"/>
    <w:rsid w:val="004730F3"/>
    <w:rsid w:val="00473146"/>
    <w:rsid w:val="00473B7F"/>
    <w:rsid w:val="00474067"/>
    <w:rsid w:val="004741A9"/>
    <w:rsid w:val="0047440D"/>
    <w:rsid w:val="00474E87"/>
    <w:rsid w:val="00474FB0"/>
    <w:rsid w:val="00476A02"/>
    <w:rsid w:val="004778A0"/>
    <w:rsid w:val="00480475"/>
    <w:rsid w:val="00480896"/>
    <w:rsid w:val="00480A43"/>
    <w:rsid w:val="004813CD"/>
    <w:rsid w:val="00481745"/>
    <w:rsid w:val="0048397A"/>
    <w:rsid w:val="00484668"/>
    <w:rsid w:val="00484C8C"/>
    <w:rsid w:val="00484F1C"/>
    <w:rsid w:val="0048578D"/>
    <w:rsid w:val="00485DB2"/>
    <w:rsid w:val="00487710"/>
    <w:rsid w:val="00487B14"/>
    <w:rsid w:val="00490CE6"/>
    <w:rsid w:val="00490EC4"/>
    <w:rsid w:val="004912C2"/>
    <w:rsid w:val="0049296A"/>
    <w:rsid w:val="00492B0D"/>
    <w:rsid w:val="00492C50"/>
    <w:rsid w:val="004946BF"/>
    <w:rsid w:val="004947C5"/>
    <w:rsid w:val="00494D82"/>
    <w:rsid w:val="00494F3C"/>
    <w:rsid w:val="0049581C"/>
    <w:rsid w:val="00495A0D"/>
    <w:rsid w:val="00495B0F"/>
    <w:rsid w:val="00495CCA"/>
    <w:rsid w:val="0049623A"/>
    <w:rsid w:val="0049659D"/>
    <w:rsid w:val="0049754E"/>
    <w:rsid w:val="00497C81"/>
    <w:rsid w:val="00497F4F"/>
    <w:rsid w:val="004A1340"/>
    <w:rsid w:val="004A13BE"/>
    <w:rsid w:val="004A19A5"/>
    <w:rsid w:val="004A2874"/>
    <w:rsid w:val="004A28F7"/>
    <w:rsid w:val="004A2929"/>
    <w:rsid w:val="004A307B"/>
    <w:rsid w:val="004A39CC"/>
    <w:rsid w:val="004A3EE5"/>
    <w:rsid w:val="004A4268"/>
    <w:rsid w:val="004A48B2"/>
    <w:rsid w:val="004A4C7A"/>
    <w:rsid w:val="004A4D05"/>
    <w:rsid w:val="004A5356"/>
    <w:rsid w:val="004A5E08"/>
    <w:rsid w:val="004A64E5"/>
    <w:rsid w:val="004A6A5D"/>
    <w:rsid w:val="004A6B90"/>
    <w:rsid w:val="004A6C70"/>
    <w:rsid w:val="004A79E2"/>
    <w:rsid w:val="004B09E2"/>
    <w:rsid w:val="004B0F8E"/>
    <w:rsid w:val="004B246D"/>
    <w:rsid w:val="004B33A4"/>
    <w:rsid w:val="004B3618"/>
    <w:rsid w:val="004B3E9E"/>
    <w:rsid w:val="004B41BE"/>
    <w:rsid w:val="004B454D"/>
    <w:rsid w:val="004B5EC6"/>
    <w:rsid w:val="004B6A36"/>
    <w:rsid w:val="004B6BD5"/>
    <w:rsid w:val="004B6D90"/>
    <w:rsid w:val="004B741A"/>
    <w:rsid w:val="004C02A5"/>
    <w:rsid w:val="004C04F1"/>
    <w:rsid w:val="004C0AD5"/>
    <w:rsid w:val="004C1858"/>
    <w:rsid w:val="004C1D4B"/>
    <w:rsid w:val="004C375D"/>
    <w:rsid w:val="004C3B0C"/>
    <w:rsid w:val="004C3DC9"/>
    <w:rsid w:val="004C41E8"/>
    <w:rsid w:val="004C48A6"/>
    <w:rsid w:val="004C48E5"/>
    <w:rsid w:val="004C4C50"/>
    <w:rsid w:val="004C4DCE"/>
    <w:rsid w:val="004C519E"/>
    <w:rsid w:val="004C5792"/>
    <w:rsid w:val="004C5B60"/>
    <w:rsid w:val="004C6BA4"/>
    <w:rsid w:val="004C6C17"/>
    <w:rsid w:val="004C79FA"/>
    <w:rsid w:val="004D050E"/>
    <w:rsid w:val="004D07E6"/>
    <w:rsid w:val="004D0E23"/>
    <w:rsid w:val="004D0E7E"/>
    <w:rsid w:val="004D1009"/>
    <w:rsid w:val="004D138C"/>
    <w:rsid w:val="004D1807"/>
    <w:rsid w:val="004D45AE"/>
    <w:rsid w:val="004D46F5"/>
    <w:rsid w:val="004D4887"/>
    <w:rsid w:val="004D510B"/>
    <w:rsid w:val="004D5306"/>
    <w:rsid w:val="004D54D5"/>
    <w:rsid w:val="004D55EF"/>
    <w:rsid w:val="004D601B"/>
    <w:rsid w:val="004D6312"/>
    <w:rsid w:val="004D656B"/>
    <w:rsid w:val="004D71EA"/>
    <w:rsid w:val="004D75BA"/>
    <w:rsid w:val="004E1EE0"/>
    <w:rsid w:val="004E21B0"/>
    <w:rsid w:val="004E2D27"/>
    <w:rsid w:val="004E379D"/>
    <w:rsid w:val="004E4193"/>
    <w:rsid w:val="004E4830"/>
    <w:rsid w:val="004E497F"/>
    <w:rsid w:val="004E52EB"/>
    <w:rsid w:val="004E66B8"/>
    <w:rsid w:val="004E6AE5"/>
    <w:rsid w:val="004E7226"/>
    <w:rsid w:val="004E7394"/>
    <w:rsid w:val="004E7547"/>
    <w:rsid w:val="004F0CBA"/>
    <w:rsid w:val="004F22A0"/>
    <w:rsid w:val="004F2F11"/>
    <w:rsid w:val="004F47B0"/>
    <w:rsid w:val="004F4D84"/>
    <w:rsid w:val="004F70D7"/>
    <w:rsid w:val="004F75DA"/>
    <w:rsid w:val="00500077"/>
    <w:rsid w:val="005004BB"/>
    <w:rsid w:val="00500874"/>
    <w:rsid w:val="00501EDA"/>
    <w:rsid w:val="00503723"/>
    <w:rsid w:val="00504699"/>
    <w:rsid w:val="00504912"/>
    <w:rsid w:val="005075A7"/>
    <w:rsid w:val="00507DC8"/>
    <w:rsid w:val="0051000F"/>
    <w:rsid w:val="005100DB"/>
    <w:rsid w:val="0051044C"/>
    <w:rsid w:val="00510DA3"/>
    <w:rsid w:val="005115DB"/>
    <w:rsid w:val="005117A1"/>
    <w:rsid w:val="00511F71"/>
    <w:rsid w:val="0051239F"/>
    <w:rsid w:val="005123B5"/>
    <w:rsid w:val="00512AFB"/>
    <w:rsid w:val="00513127"/>
    <w:rsid w:val="00513588"/>
    <w:rsid w:val="00513C9F"/>
    <w:rsid w:val="00513EEF"/>
    <w:rsid w:val="0051416B"/>
    <w:rsid w:val="005143AA"/>
    <w:rsid w:val="00514DB6"/>
    <w:rsid w:val="005150E8"/>
    <w:rsid w:val="00515A36"/>
    <w:rsid w:val="00516479"/>
    <w:rsid w:val="005176D5"/>
    <w:rsid w:val="00517BD4"/>
    <w:rsid w:val="00517C9C"/>
    <w:rsid w:val="00517F44"/>
    <w:rsid w:val="00520156"/>
    <w:rsid w:val="0052071E"/>
    <w:rsid w:val="00521EE4"/>
    <w:rsid w:val="00522335"/>
    <w:rsid w:val="0052272B"/>
    <w:rsid w:val="00522762"/>
    <w:rsid w:val="0052344D"/>
    <w:rsid w:val="005236A4"/>
    <w:rsid w:val="0052394D"/>
    <w:rsid w:val="00523D57"/>
    <w:rsid w:val="00523E11"/>
    <w:rsid w:val="00524282"/>
    <w:rsid w:val="005243E9"/>
    <w:rsid w:val="00524650"/>
    <w:rsid w:val="00524796"/>
    <w:rsid w:val="005247AA"/>
    <w:rsid w:val="005252D0"/>
    <w:rsid w:val="005257FC"/>
    <w:rsid w:val="00525FD3"/>
    <w:rsid w:val="00527188"/>
    <w:rsid w:val="00527AED"/>
    <w:rsid w:val="00530A25"/>
    <w:rsid w:val="00530FA3"/>
    <w:rsid w:val="005312E7"/>
    <w:rsid w:val="00532C5B"/>
    <w:rsid w:val="005334E8"/>
    <w:rsid w:val="00533FE9"/>
    <w:rsid w:val="00534366"/>
    <w:rsid w:val="00535575"/>
    <w:rsid w:val="00535B7A"/>
    <w:rsid w:val="00536382"/>
    <w:rsid w:val="00537085"/>
    <w:rsid w:val="00537469"/>
    <w:rsid w:val="00537813"/>
    <w:rsid w:val="00537E60"/>
    <w:rsid w:val="0054097B"/>
    <w:rsid w:val="005409BF"/>
    <w:rsid w:val="00540AD9"/>
    <w:rsid w:val="00540BEA"/>
    <w:rsid w:val="00542757"/>
    <w:rsid w:val="005429EA"/>
    <w:rsid w:val="0054396F"/>
    <w:rsid w:val="00543C42"/>
    <w:rsid w:val="00543CE6"/>
    <w:rsid w:val="00543DD8"/>
    <w:rsid w:val="00544AFB"/>
    <w:rsid w:val="00544DE2"/>
    <w:rsid w:val="00544DEF"/>
    <w:rsid w:val="00545D82"/>
    <w:rsid w:val="005478FD"/>
    <w:rsid w:val="0055154B"/>
    <w:rsid w:val="005515D9"/>
    <w:rsid w:val="005518F2"/>
    <w:rsid w:val="00551AE2"/>
    <w:rsid w:val="00551B4C"/>
    <w:rsid w:val="00552462"/>
    <w:rsid w:val="00552D43"/>
    <w:rsid w:val="00552D60"/>
    <w:rsid w:val="00553DFA"/>
    <w:rsid w:val="00553E72"/>
    <w:rsid w:val="00554F05"/>
    <w:rsid w:val="0055541B"/>
    <w:rsid w:val="005558DF"/>
    <w:rsid w:val="00555C54"/>
    <w:rsid w:val="0055627D"/>
    <w:rsid w:val="00556A4D"/>
    <w:rsid w:val="00556C46"/>
    <w:rsid w:val="00557393"/>
    <w:rsid w:val="00560CB0"/>
    <w:rsid w:val="005617C9"/>
    <w:rsid w:val="00561939"/>
    <w:rsid w:val="00562A63"/>
    <w:rsid w:val="00562D56"/>
    <w:rsid w:val="00562EFE"/>
    <w:rsid w:val="0056318F"/>
    <w:rsid w:val="00563499"/>
    <w:rsid w:val="00563A8F"/>
    <w:rsid w:val="00563C0E"/>
    <w:rsid w:val="00564261"/>
    <w:rsid w:val="00564876"/>
    <w:rsid w:val="00564FB7"/>
    <w:rsid w:val="0056798F"/>
    <w:rsid w:val="00567B84"/>
    <w:rsid w:val="00567BB1"/>
    <w:rsid w:val="00567FFB"/>
    <w:rsid w:val="005710F6"/>
    <w:rsid w:val="005712E2"/>
    <w:rsid w:val="00571B33"/>
    <w:rsid w:val="005728D1"/>
    <w:rsid w:val="005730CB"/>
    <w:rsid w:val="005749AC"/>
    <w:rsid w:val="00575BC0"/>
    <w:rsid w:val="00576798"/>
    <w:rsid w:val="00576F76"/>
    <w:rsid w:val="00580115"/>
    <w:rsid w:val="0058021A"/>
    <w:rsid w:val="00580614"/>
    <w:rsid w:val="005822AF"/>
    <w:rsid w:val="00582BAD"/>
    <w:rsid w:val="005830CF"/>
    <w:rsid w:val="005837DE"/>
    <w:rsid w:val="00583997"/>
    <w:rsid w:val="0058531B"/>
    <w:rsid w:val="00585E40"/>
    <w:rsid w:val="00585EB6"/>
    <w:rsid w:val="00586335"/>
    <w:rsid w:val="00587F49"/>
    <w:rsid w:val="005907DE"/>
    <w:rsid w:val="0059094F"/>
    <w:rsid w:val="00590AFE"/>
    <w:rsid w:val="00590E66"/>
    <w:rsid w:val="00590F6E"/>
    <w:rsid w:val="0059144B"/>
    <w:rsid w:val="00591E99"/>
    <w:rsid w:val="0059248C"/>
    <w:rsid w:val="00592615"/>
    <w:rsid w:val="00592D6F"/>
    <w:rsid w:val="00593267"/>
    <w:rsid w:val="00593EC7"/>
    <w:rsid w:val="005948BD"/>
    <w:rsid w:val="00594E92"/>
    <w:rsid w:val="0059505B"/>
    <w:rsid w:val="0059556A"/>
    <w:rsid w:val="00596232"/>
    <w:rsid w:val="00596495"/>
    <w:rsid w:val="005966C1"/>
    <w:rsid w:val="00596B36"/>
    <w:rsid w:val="00597C9A"/>
    <w:rsid w:val="005A04EB"/>
    <w:rsid w:val="005A058F"/>
    <w:rsid w:val="005A13CF"/>
    <w:rsid w:val="005A1C18"/>
    <w:rsid w:val="005A1DA3"/>
    <w:rsid w:val="005A31D4"/>
    <w:rsid w:val="005A3DEE"/>
    <w:rsid w:val="005A4795"/>
    <w:rsid w:val="005A4E51"/>
    <w:rsid w:val="005A5DEE"/>
    <w:rsid w:val="005A6059"/>
    <w:rsid w:val="005A6124"/>
    <w:rsid w:val="005A6D4B"/>
    <w:rsid w:val="005A7170"/>
    <w:rsid w:val="005A7613"/>
    <w:rsid w:val="005A7C9B"/>
    <w:rsid w:val="005A7D89"/>
    <w:rsid w:val="005A7ED4"/>
    <w:rsid w:val="005B1DE7"/>
    <w:rsid w:val="005B21DD"/>
    <w:rsid w:val="005B2440"/>
    <w:rsid w:val="005B28DF"/>
    <w:rsid w:val="005B2EA8"/>
    <w:rsid w:val="005B42B4"/>
    <w:rsid w:val="005B42BB"/>
    <w:rsid w:val="005B470D"/>
    <w:rsid w:val="005B4CF6"/>
    <w:rsid w:val="005B500C"/>
    <w:rsid w:val="005B525C"/>
    <w:rsid w:val="005B533D"/>
    <w:rsid w:val="005B5679"/>
    <w:rsid w:val="005B5EA7"/>
    <w:rsid w:val="005B6A8F"/>
    <w:rsid w:val="005B712D"/>
    <w:rsid w:val="005B7229"/>
    <w:rsid w:val="005B7516"/>
    <w:rsid w:val="005B79C8"/>
    <w:rsid w:val="005B7BD0"/>
    <w:rsid w:val="005C01D3"/>
    <w:rsid w:val="005C06A7"/>
    <w:rsid w:val="005C08C6"/>
    <w:rsid w:val="005C0D43"/>
    <w:rsid w:val="005C1CBF"/>
    <w:rsid w:val="005C2CE7"/>
    <w:rsid w:val="005C312B"/>
    <w:rsid w:val="005C36F7"/>
    <w:rsid w:val="005C37D7"/>
    <w:rsid w:val="005C3926"/>
    <w:rsid w:val="005C442F"/>
    <w:rsid w:val="005C45D1"/>
    <w:rsid w:val="005C4A97"/>
    <w:rsid w:val="005C4AD6"/>
    <w:rsid w:val="005C5233"/>
    <w:rsid w:val="005C534E"/>
    <w:rsid w:val="005C5712"/>
    <w:rsid w:val="005C5CE4"/>
    <w:rsid w:val="005C629B"/>
    <w:rsid w:val="005C648F"/>
    <w:rsid w:val="005C7FA6"/>
    <w:rsid w:val="005D006F"/>
    <w:rsid w:val="005D15C7"/>
    <w:rsid w:val="005D171C"/>
    <w:rsid w:val="005D1872"/>
    <w:rsid w:val="005D2927"/>
    <w:rsid w:val="005D3ABA"/>
    <w:rsid w:val="005D3D65"/>
    <w:rsid w:val="005D3F20"/>
    <w:rsid w:val="005D3F6C"/>
    <w:rsid w:val="005D4486"/>
    <w:rsid w:val="005D494A"/>
    <w:rsid w:val="005D4E5D"/>
    <w:rsid w:val="005D51FB"/>
    <w:rsid w:val="005D5239"/>
    <w:rsid w:val="005D5637"/>
    <w:rsid w:val="005D58F2"/>
    <w:rsid w:val="005D59D0"/>
    <w:rsid w:val="005D5F58"/>
    <w:rsid w:val="005D662F"/>
    <w:rsid w:val="005D6A2A"/>
    <w:rsid w:val="005D7A31"/>
    <w:rsid w:val="005D7C76"/>
    <w:rsid w:val="005D7CC6"/>
    <w:rsid w:val="005E2563"/>
    <w:rsid w:val="005E2AC4"/>
    <w:rsid w:val="005E2DB2"/>
    <w:rsid w:val="005E411C"/>
    <w:rsid w:val="005E4D38"/>
    <w:rsid w:val="005E59DC"/>
    <w:rsid w:val="005E5A74"/>
    <w:rsid w:val="005E6703"/>
    <w:rsid w:val="005E698B"/>
    <w:rsid w:val="005E6F6A"/>
    <w:rsid w:val="005E709E"/>
    <w:rsid w:val="005E7456"/>
    <w:rsid w:val="005E7E97"/>
    <w:rsid w:val="005F04DB"/>
    <w:rsid w:val="005F0AD4"/>
    <w:rsid w:val="005F1282"/>
    <w:rsid w:val="005F180A"/>
    <w:rsid w:val="005F1C97"/>
    <w:rsid w:val="005F223F"/>
    <w:rsid w:val="005F27B7"/>
    <w:rsid w:val="005F2835"/>
    <w:rsid w:val="005F4A04"/>
    <w:rsid w:val="005F558F"/>
    <w:rsid w:val="005F5D5C"/>
    <w:rsid w:val="005F5DE6"/>
    <w:rsid w:val="005F682C"/>
    <w:rsid w:val="005F6E76"/>
    <w:rsid w:val="005F6EC8"/>
    <w:rsid w:val="006000C3"/>
    <w:rsid w:val="0060026A"/>
    <w:rsid w:val="006011BB"/>
    <w:rsid w:val="006026FA"/>
    <w:rsid w:val="006031D4"/>
    <w:rsid w:val="006032C6"/>
    <w:rsid w:val="006034C5"/>
    <w:rsid w:val="00603A61"/>
    <w:rsid w:val="00604990"/>
    <w:rsid w:val="00604BB8"/>
    <w:rsid w:val="00605E51"/>
    <w:rsid w:val="00605FEA"/>
    <w:rsid w:val="006064BF"/>
    <w:rsid w:val="006065E5"/>
    <w:rsid w:val="0060766A"/>
    <w:rsid w:val="00611D26"/>
    <w:rsid w:val="00612238"/>
    <w:rsid w:val="00613AC9"/>
    <w:rsid w:val="00613B66"/>
    <w:rsid w:val="006143D6"/>
    <w:rsid w:val="006148DA"/>
    <w:rsid w:val="00614ACF"/>
    <w:rsid w:val="00614F64"/>
    <w:rsid w:val="0061540E"/>
    <w:rsid w:val="0061617D"/>
    <w:rsid w:val="006167D6"/>
    <w:rsid w:val="00616A9B"/>
    <w:rsid w:val="00617925"/>
    <w:rsid w:val="00617A54"/>
    <w:rsid w:val="00617B70"/>
    <w:rsid w:val="00620AAA"/>
    <w:rsid w:val="00620BF5"/>
    <w:rsid w:val="0062153C"/>
    <w:rsid w:val="00621707"/>
    <w:rsid w:val="0062215C"/>
    <w:rsid w:val="00622355"/>
    <w:rsid w:val="006254FD"/>
    <w:rsid w:val="00625893"/>
    <w:rsid w:val="006259D4"/>
    <w:rsid w:val="00626345"/>
    <w:rsid w:val="00626ACA"/>
    <w:rsid w:val="00627F23"/>
    <w:rsid w:val="0063047B"/>
    <w:rsid w:val="006307C1"/>
    <w:rsid w:val="00630D44"/>
    <w:rsid w:val="0063116A"/>
    <w:rsid w:val="0063174A"/>
    <w:rsid w:val="0063274E"/>
    <w:rsid w:val="00632AB1"/>
    <w:rsid w:val="00632F43"/>
    <w:rsid w:val="00633152"/>
    <w:rsid w:val="00633B2E"/>
    <w:rsid w:val="00634DB6"/>
    <w:rsid w:val="00635949"/>
    <w:rsid w:val="0063611A"/>
    <w:rsid w:val="00636522"/>
    <w:rsid w:val="00636704"/>
    <w:rsid w:val="00636831"/>
    <w:rsid w:val="00637623"/>
    <w:rsid w:val="00637654"/>
    <w:rsid w:val="0063797C"/>
    <w:rsid w:val="00637CF1"/>
    <w:rsid w:val="0064001B"/>
    <w:rsid w:val="006414ED"/>
    <w:rsid w:val="0064209B"/>
    <w:rsid w:val="00643255"/>
    <w:rsid w:val="006432B1"/>
    <w:rsid w:val="00643FA5"/>
    <w:rsid w:val="00644B66"/>
    <w:rsid w:val="00645CF1"/>
    <w:rsid w:val="00647CE4"/>
    <w:rsid w:val="00647DB0"/>
    <w:rsid w:val="006500CB"/>
    <w:rsid w:val="00650901"/>
    <w:rsid w:val="00650ECC"/>
    <w:rsid w:val="00651DB1"/>
    <w:rsid w:val="0065282D"/>
    <w:rsid w:val="00652A41"/>
    <w:rsid w:val="00652EC3"/>
    <w:rsid w:val="00653188"/>
    <w:rsid w:val="0065550A"/>
    <w:rsid w:val="0065552A"/>
    <w:rsid w:val="0065573D"/>
    <w:rsid w:val="00655E70"/>
    <w:rsid w:val="006565F5"/>
    <w:rsid w:val="00656972"/>
    <w:rsid w:val="00656C7E"/>
    <w:rsid w:val="00661D41"/>
    <w:rsid w:val="0066306A"/>
    <w:rsid w:val="006631FE"/>
    <w:rsid w:val="006637DC"/>
    <w:rsid w:val="00663E61"/>
    <w:rsid w:val="006645AE"/>
    <w:rsid w:val="00664E4F"/>
    <w:rsid w:val="006652D4"/>
    <w:rsid w:val="006671C5"/>
    <w:rsid w:val="00670CDE"/>
    <w:rsid w:val="00670D0F"/>
    <w:rsid w:val="00671757"/>
    <w:rsid w:val="00671930"/>
    <w:rsid w:val="00671A29"/>
    <w:rsid w:val="00671DEE"/>
    <w:rsid w:val="00671E0E"/>
    <w:rsid w:val="0067215C"/>
    <w:rsid w:val="00672293"/>
    <w:rsid w:val="00672515"/>
    <w:rsid w:val="00672CBD"/>
    <w:rsid w:val="0067331C"/>
    <w:rsid w:val="00674000"/>
    <w:rsid w:val="0067439F"/>
    <w:rsid w:val="00674733"/>
    <w:rsid w:val="006749F4"/>
    <w:rsid w:val="00674DD0"/>
    <w:rsid w:val="00675A02"/>
    <w:rsid w:val="00675BC1"/>
    <w:rsid w:val="00675E8C"/>
    <w:rsid w:val="00675EFD"/>
    <w:rsid w:val="006764DF"/>
    <w:rsid w:val="00677CEC"/>
    <w:rsid w:val="00680852"/>
    <w:rsid w:val="00681073"/>
    <w:rsid w:val="006814E7"/>
    <w:rsid w:val="00682057"/>
    <w:rsid w:val="0068261D"/>
    <w:rsid w:val="00683744"/>
    <w:rsid w:val="00684A6C"/>
    <w:rsid w:val="006852CC"/>
    <w:rsid w:val="00685F84"/>
    <w:rsid w:val="00686509"/>
    <w:rsid w:val="006865E5"/>
    <w:rsid w:val="00686B87"/>
    <w:rsid w:val="00687929"/>
    <w:rsid w:val="00690E47"/>
    <w:rsid w:val="00690FD6"/>
    <w:rsid w:val="0069115C"/>
    <w:rsid w:val="0069262A"/>
    <w:rsid w:val="00693282"/>
    <w:rsid w:val="00693EAD"/>
    <w:rsid w:val="006944E4"/>
    <w:rsid w:val="00694926"/>
    <w:rsid w:val="00694FFD"/>
    <w:rsid w:val="00695B49"/>
    <w:rsid w:val="00696015"/>
    <w:rsid w:val="00696603"/>
    <w:rsid w:val="00697486"/>
    <w:rsid w:val="0069768E"/>
    <w:rsid w:val="006A03EE"/>
    <w:rsid w:val="006A1E79"/>
    <w:rsid w:val="006A30E9"/>
    <w:rsid w:val="006A3344"/>
    <w:rsid w:val="006A373E"/>
    <w:rsid w:val="006A46E8"/>
    <w:rsid w:val="006A4738"/>
    <w:rsid w:val="006A5164"/>
    <w:rsid w:val="006A55A3"/>
    <w:rsid w:val="006A5AAA"/>
    <w:rsid w:val="006A5B23"/>
    <w:rsid w:val="006A6280"/>
    <w:rsid w:val="006A6468"/>
    <w:rsid w:val="006A64DD"/>
    <w:rsid w:val="006A66AB"/>
    <w:rsid w:val="006A72FE"/>
    <w:rsid w:val="006A757C"/>
    <w:rsid w:val="006B03F0"/>
    <w:rsid w:val="006B07DB"/>
    <w:rsid w:val="006B092F"/>
    <w:rsid w:val="006B188A"/>
    <w:rsid w:val="006B1AD2"/>
    <w:rsid w:val="006B6950"/>
    <w:rsid w:val="006B7337"/>
    <w:rsid w:val="006B7CC6"/>
    <w:rsid w:val="006C012F"/>
    <w:rsid w:val="006C0363"/>
    <w:rsid w:val="006C0AAE"/>
    <w:rsid w:val="006C0D1E"/>
    <w:rsid w:val="006C12DA"/>
    <w:rsid w:val="006C13C4"/>
    <w:rsid w:val="006C1865"/>
    <w:rsid w:val="006C4AC4"/>
    <w:rsid w:val="006C500B"/>
    <w:rsid w:val="006C504B"/>
    <w:rsid w:val="006C5056"/>
    <w:rsid w:val="006C545B"/>
    <w:rsid w:val="006C6EF7"/>
    <w:rsid w:val="006C74AC"/>
    <w:rsid w:val="006D0615"/>
    <w:rsid w:val="006D07A7"/>
    <w:rsid w:val="006D17EB"/>
    <w:rsid w:val="006D1D91"/>
    <w:rsid w:val="006D1F3D"/>
    <w:rsid w:val="006D29BF"/>
    <w:rsid w:val="006D31D0"/>
    <w:rsid w:val="006D41D4"/>
    <w:rsid w:val="006D42FD"/>
    <w:rsid w:val="006D4AE0"/>
    <w:rsid w:val="006D4B4F"/>
    <w:rsid w:val="006D4E38"/>
    <w:rsid w:val="006D5772"/>
    <w:rsid w:val="006D5AED"/>
    <w:rsid w:val="006D5BDC"/>
    <w:rsid w:val="006D60F9"/>
    <w:rsid w:val="006D61D7"/>
    <w:rsid w:val="006D6D31"/>
    <w:rsid w:val="006D7929"/>
    <w:rsid w:val="006E0B0B"/>
    <w:rsid w:val="006E1984"/>
    <w:rsid w:val="006E1E4C"/>
    <w:rsid w:val="006E285C"/>
    <w:rsid w:val="006E2B52"/>
    <w:rsid w:val="006E3CCB"/>
    <w:rsid w:val="006E41E7"/>
    <w:rsid w:val="006E5036"/>
    <w:rsid w:val="006E5604"/>
    <w:rsid w:val="006E5CAE"/>
    <w:rsid w:val="006E7571"/>
    <w:rsid w:val="006F02A2"/>
    <w:rsid w:val="006F1202"/>
    <w:rsid w:val="006F14BF"/>
    <w:rsid w:val="006F1575"/>
    <w:rsid w:val="006F1D29"/>
    <w:rsid w:val="006F207E"/>
    <w:rsid w:val="006F2B03"/>
    <w:rsid w:val="006F2E41"/>
    <w:rsid w:val="006F31B9"/>
    <w:rsid w:val="006F36D3"/>
    <w:rsid w:val="006F36FD"/>
    <w:rsid w:val="006F377B"/>
    <w:rsid w:val="006F45DA"/>
    <w:rsid w:val="006F477B"/>
    <w:rsid w:val="006F7141"/>
    <w:rsid w:val="006F7AF1"/>
    <w:rsid w:val="0070037E"/>
    <w:rsid w:val="007004BA"/>
    <w:rsid w:val="0070133F"/>
    <w:rsid w:val="00701798"/>
    <w:rsid w:val="00701FBE"/>
    <w:rsid w:val="00702F12"/>
    <w:rsid w:val="00703B54"/>
    <w:rsid w:val="00703B6A"/>
    <w:rsid w:val="00703EDE"/>
    <w:rsid w:val="0070431E"/>
    <w:rsid w:val="007044D1"/>
    <w:rsid w:val="00704922"/>
    <w:rsid w:val="00704A28"/>
    <w:rsid w:val="00704AF3"/>
    <w:rsid w:val="00705973"/>
    <w:rsid w:val="007059BA"/>
    <w:rsid w:val="00705E4B"/>
    <w:rsid w:val="0071085F"/>
    <w:rsid w:val="00711679"/>
    <w:rsid w:val="00711808"/>
    <w:rsid w:val="00711823"/>
    <w:rsid w:val="00712810"/>
    <w:rsid w:val="00712A04"/>
    <w:rsid w:val="0071311F"/>
    <w:rsid w:val="00714093"/>
    <w:rsid w:val="007142F3"/>
    <w:rsid w:val="00714350"/>
    <w:rsid w:val="00714C56"/>
    <w:rsid w:val="0071539A"/>
    <w:rsid w:val="00715452"/>
    <w:rsid w:val="00715720"/>
    <w:rsid w:val="00715939"/>
    <w:rsid w:val="007174C4"/>
    <w:rsid w:val="007175C8"/>
    <w:rsid w:val="00717E02"/>
    <w:rsid w:val="00720821"/>
    <w:rsid w:val="00720C95"/>
    <w:rsid w:val="0072139F"/>
    <w:rsid w:val="00721442"/>
    <w:rsid w:val="00722484"/>
    <w:rsid w:val="0072364C"/>
    <w:rsid w:val="00724002"/>
    <w:rsid w:val="0072423E"/>
    <w:rsid w:val="007244D0"/>
    <w:rsid w:val="0072462B"/>
    <w:rsid w:val="0072517D"/>
    <w:rsid w:val="007259D0"/>
    <w:rsid w:val="00725DED"/>
    <w:rsid w:val="0072616C"/>
    <w:rsid w:val="00726674"/>
    <w:rsid w:val="00726AC8"/>
    <w:rsid w:val="00726B7F"/>
    <w:rsid w:val="00726F24"/>
    <w:rsid w:val="00727A75"/>
    <w:rsid w:val="0073001A"/>
    <w:rsid w:val="0073079E"/>
    <w:rsid w:val="007316C5"/>
    <w:rsid w:val="00731F37"/>
    <w:rsid w:val="007320A5"/>
    <w:rsid w:val="00732125"/>
    <w:rsid w:val="00732C1E"/>
    <w:rsid w:val="00732D15"/>
    <w:rsid w:val="00732D44"/>
    <w:rsid w:val="00732FC1"/>
    <w:rsid w:val="00734919"/>
    <w:rsid w:val="00734C55"/>
    <w:rsid w:val="00737BAA"/>
    <w:rsid w:val="00740562"/>
    <w:rsid w:val="007414AC"/>
    <w:rsid w:val="0074184A"/>
    <w:rsid w:val="0074228C"/>
    <w:rsid w:val="0074228E"/>
    <w:rsid w:val="00742886"/>
    <w:rsid w:val="00743258"/>
    <w:rsid w:val="007444F8"/>
    <w:rsid w:val="00744B71"/>
    <w:rsid w:val="00745DB3"/>
    <w:rsid w:val="00745F76"/>
    <w:rsid w:val="007461CF"/>
    <w:rsid w:val="0074650B"/>
    <w:rsid w:val="00746615"/>
    <w:rsid w:val="00746D8C"/>
    <w:rsid w:val="00747E99"/>
    <w:rsid w:val="00750F1F"/>
    <w:rsid w:val="00752AC1"/>
    <w:rsid w:val="007531A0"/>
    <w:rsid w:val="00753258"/>
    <w:rsid w:val="00753A9B"/>
    <w:rsid w:val="00753D71"/>
    <w:rsid w:val="00753EDF"/>
    <w:rsid w:val="00754A63"/>
    <w:rsid w:val="00754D77"/>
    <w:rsid w:val="00754F61"/>
    <w:rsid w:val="0075516C"/>
    <w:rsid w:val="007553FE"/>
    <w:rsid w:val="007558EA"/>
    <w:rsid w:val="007561A3"/>
    <w:rsid w:val="00756616"/>
    <w:rsid w:val="007566F2"/>
    <w:rsid w:val="00756704"/>
    <w:rsid w:val="00760671"/>
    <w:rsid w:val="00760F35"/>
    <w:rsid w:val="0076122A"/>
    <w:rsid w:val="00761B60"/>
    <w:rsid w:val="0076213F"/>
    <w:rsid w:val="00763120"/>
    <w:rsid w:val="007633F4"/>
    <w:rsid w:val="00764329"/>
    <w:rsid w:val="00764857"/>
    <w:rsid w:val="00764EC5"/>
    <w:rsid w:val="0076589C"/>
    <w:rsid w:val="00765B29"/>
    <w:rsid w:val="00765B55"/>
    <w:rsid w:val="0076643C"/>
    <w:rsid w:val="0076689D"/>
    <w:rsid w:val="007668C2"/>
    <w:rsid w:val="00766A7F"/>
    <w:rsid w:val="00766AC3"/>
    <w:rsid w:val="00766D25"/>
    <w:rsid w:val="0077051E"/>
    <w:rsid w:val="00770893"/>
    <w:rsid w:val="0077107C"/>
    <w:rsid w:val="007735E7"/>
    <w:rsid w:val="00773829"/>
    <w:rsid w:val="00773E55"/>
    <w:rsid w:val="007740E0"/>
    <w:rsid w:val="0077462F"/>
    <w:rsid w:val="0077483B"/>
    <w:rsid w:val="00774DB8"/>
    <w:rsid w:val="0077550A"/>
    <w:rsid w:val="00775807"/>
    <w:rsid w:val="00775F20"/>
    <w:rsid w:val="00777DB4"/>
    <w:rsid w:val="0078062A"/>
    <w:rsid w:val="00781D56"/>
    <w:rsid w:val="00782038"/>
    <w:rsid w:val="007826C0"/>
    <w:rsid w:val="00784A75"/>
    <w:rsid w:val="00784D8B"/>
    <w:rsid w:val="00784E56"/>
    <w:rsid w:val="007851A4"/>
    <w:rsid w:val="007859BC"/>
    <w:rsid w:val="00785EDC"/>
    <w:rsid w:val="007862A3"/>
    <w:rsid w:val="00786B82"/>
    <w:rsid w:val="007876D4"/>
    <w:rsid w:val="00787B10"/>
    <w:rsid w:val="00787E9F"/>
    <w:rsid w:val="00790642"/>
    <w:rsid w:val="007919B3"/>
    <w:rsid w:val="00791F41"/>
    <w:rsid w:val="007927AF"/>
    <w:rsid w:val="00792854"/>
    <w:rsid w:val="00792BFF"/>
    <w:rsid w:val="00794CBF"/>
    <w:rsid w:val="00795084"/>
    <w:rsid w:val="00795736"/>
    <w:rsid w:val="00795F14"/>
    <w:rsid w:val="0079672C"/>
    <w:rsid w:val="00796871"/>
    <w:rsid w:val="007977AC"/>
    <w:rsid w:val="00797F6B"/>
    <w:rsid w:val="007A05AB"/>
    <w:rsid w:val="007A12FF"/>
    <w:rsid w:val="007A1CA2"/>
    <w:rsid w:val="007A33A2"/>
    <w:rsid w:val="007A3580"/>
    <w:rsid w:val="007A4554"/>
    <w:rsid w:val="007A5019"/>
    <w:rsid w:val="007A518B"/>
    <w:rsid w:val="007A6097"/>
    <w:rsid w:val="007A6632"/>
    <w:rsid w:val="007A6FB4"/>
    <w:rsid w:val="007A722E"/>
    <w:rsid w:val="007A741E"/>
    <w:rsid w:val="007A7D17"/>
    <w:rsid w:val="007B0EA7"/>
    <w:rsid w:val="007B1F97"/>
    <w:rsid w:val="007B2AE6"/>
    <w:rsid w:val="007B3D73"/>
    <w:rsid w:val="007B4050"/>
    <w:rsid w:val="007B4DCE"/>
    <w:rsid w:val="007B54D3"/>
    <w:rsid w:val="007B599C"/>
    <w:rsid w:val="007B5DDA"/>
    <w:rsid w:val="007B5F62"/>
    <w:rsid w:val="007B64CA"/>
    <w:rsid w:val="007B7022"/>
    <w:rsid w:val="007C03C9"/>
    <w:rsid w:val="007C0B39"/>
    <w:rsid w:val="007C0FDB"/>
    <w:rsid w:val="007C1E02"/>
    <w:rsid w:val="007C1F78"/>
    <w:rsid w:val="007C2322"/>
    <w:rsid w:val="007C2A03"/>
    <w:rsid w:val="007C4035"/>
    <w:rsid w:val="007C4C7D"/>
    <w:rsid w:val="007C51D6"/>
    <w:rsid w:val="007C51EB"/>
    <w:rsid w:val="007C52C8"/>
    <w:rsid w:val="007C5304"/>
    <w:rsid w:val="007C54AA"/>
    <w:rsid w:val="007C58B4"/>
    <w:rsid w:val="007C5BDC"/>
    <w:rsid w:val="007C6B68"/>
    <w:rsid w:val="007C764B"/>
    <w:rsid w:val="007D0536"/>
    <w:rsid w:val="007D0740"/>
    <w:rsid w:val="007D0EBB"/>
    <w:rsid w:val="007D21E1"/>
    <w:rsid w:val="007D3DCE"/>
    <w:rsid w:val="007D474F"/>
    <w:rsid w:val="007D52F5"/>
    <w:rsid w:val="007D578D"/>
    <w:rsid w:val="007D5C85"/>
    <w:rsid w:val="007D5D84"/>
    <w:rsid w:val="007D72E9"/>
    <w:rsid w:val="007D745F"/>
    <w:rsid w:val="007E02CB"/>
    <w:rsid w:val="007E0516"/>
    <w:rsid w:val="007E10F1"/>
    <w:rsid w:val="007E1444"/>
    <w:rsid w:val="007E14A0"/>
    <w:rsid w:val="007E200F"/>
    <w:rsid w:val="007E2BB1"/>
    <w:rsid w:val="007E3E70"/>
    <w:rsid w:val="007E4D66"/>
    <w:rsid w:val="007E56B7"/>
    <w:rsid w:val="007E5B12"/>
    <w:rsid w:val="007E5EFD"/>
    <w:rsid w:val="007E62E4"/>
    <w:rsid w:val="007E64E5"/>
    <w:rsid w:val="007E6822"/>
    <w:rsid w:val="007E7120"/>
    <w:rsid w:val="007E7A3B"/>
    <w:rsid w:val="007F0958"/>
    <w:rsid w:val="007F0ED6"/>
    <w:rsid w:val="007F25CC"/>
    <w:rsid w:val="007F2DAA"/>
    <w:rsid w:val="007F3FCA"/>
    <w:rsid w:val="007F462C"/>
    <w:rsid w:val="007F4636"/>
    <w:rsid w:val="007F4C6C"/>
    <w:rsid w:val="007F5CBE"/>
    <w:rsid w:val="007F5E0D"/>
    <w:rsid w:val="007F6BDF"/>
    <w:rsid w:val="007F72ED"/>
    <w:rsid w:val="007F78AD"/>
    <w:rsid w:val="007F7EA0"/>
    <w:rsid w:val="008004A3"/>
    <w:rsid w:val="00800A01"/>
    <w:rsid w:val="00800AFB"/>
    <w:rsid w:val="008018AD"/>
    <w:rsid w:val="0080214C"/>
    <w:rsid w:val="00802BB2"/>
    <w:rsid w:val="0080342C"/>
    <w:rsid w:val="00803DC9"/>
    <w:rsid w:val="00803F6A"/>
    <w:rsid w:val="00803F8B"/>
    <w:rsid w:val="0080503A"/>
    <w:rsid w:val="008054EE"/>
    <w:rsid w:val="0080559C"/>
    <w:rsid w:val="008060F7"/>
    <w:rsid w:val="008067C8"/>
    <w:rsid w:val="00806850"/>
    <w:rsid w:val="00807195"/>
    <w:rsid w:val="0080739A"/>
    <w:rsid w:val="00807592"/>
    <w:rsid w:val="0080766E"/>
    <w:rsid w:val="00810343"/>
    <w:rsid w:val="00811337"/>
    <w:rsid w:val="008115EB"/>
    <w:rsid w:val="008128AA"/>
    <w:rsid w:val="00813142"/>
    <w:rsid w:val="00813E92"/>
    <w:rsid w:val="00814714"/>
    <w:rsid w:val="00815182"/>
    <w:rsid w:val="008161A4"/>
    <w:rsid w:val="008162C6"/>
    <w:rsid w:val="00816F92"/>
    <w:rsid w:val="008176B5"/>
    <w:rsid w:val="00817A92"/>
    <w:rsid w:val="00820E4A"/>
    <w:rsid w:val="00822B0C"/>
    <w:rsid w:val="00823390"/>
    <w:rsid w:val="00823A23"/>
    <w:rsid w:val="00824CD3"/>
    <w:rsid w:val="00825065"/>
    <w:rsid w:val="00825590"/>
    <w:rsid w:val="0082638D"/>
    <w:rsid w:val="00826454"/>
    <w:rsid w:val="00826AA5"/>
    <w:rsid w:val="00826E50"/>
    <w:rsid w:val="00827221"/>
    <w:rsid w:val="00827662"/>
    <w:rsid w:val="008278D8"/>
    <w:rsid w:val="00830308"/>
    <w:rsid w:val="008316DE"/>
    <w:rsid w:val="00831E0A"/>
    <w:rsid w:val="00832324"/>
    <w:rsid w:val="0083275A"/>
    <w:rsid w:val="0083303B"/>
    <w:rsid w:val="00834D80"/>
    <w:rsid w:val="00835F8C"/>
    <w:rsid w:val="0083640D"/>
    <w:rsid w:val="0083655F"/>
    <w:rsid w:val="008368F5"/>
    <w:rsid w:val="00836C31"/>
    <w:rsid w:val="008373B8"/>
    <w:rsid w:val="008378AD"/>
    <w:rsid w:val="00841262"/>
    <w:rsid w:val="0084224F"/>
    <w:rsid w:val="0084233A"/>
    <w:rsid w:val="008427F2"/>
    <w:rsid w:val="00844711"/>
    <w:rsid w:val="00845082"/>
    <w:rsid w:val="0084511C"/>
    <w:rsid w:val="00845A6E"/>
    <w:rsid w:val="008463C5"/>
    <w:rsid w:val="008464A2"/>
    <w:rsid w:val="00846DDB"/>
    <w:rsid w:val="0084739B"/>
    <w:rsid w:val="008474E2"/>
    <w:rsid w:val="0084780A"/>
    <w:rsid w:val="00847F30"/>
    <w:rsid w:val="0085015D"/>
    <w:rsid w:val="008507BE"/>
    <w:rsid w:val="00850D8C"/>
    <w:rsid w:val="00850EAE"/>
    <w:rsid w:val="008514ED"/>
    <w:rsid w:val="0085165D"/>
    <w:rsid w:val="0085323B"/>
    <w:rsid w:val="0085437C"/>
    <w:rsid w:val="008549B4"/>
    <w:rsid w:val="00854F48"/>
    <w:rsid w:val="00855546"/>
    <w:rsid w:val="00855654"/>
    <w:rsid w:val="0085597D"/>
    <w:rsid w:val="00856DD0"/>
    <w:rsid w:val="00856E59"/>
    <w:rsid w:val="008572F9"/>
    <w:rsid w:val="00857607"/>
    <w:rsid w:val="0085789B"/>
    <w:rsid w:val="008578F7"/>
    <w:rsid w:val="00857B6F"/>
    <w:rsid w:val="00857D61"/>
    <w:rsid w:val="00860445"/>
    <w:rsid w:val="0086093C"/>
    <w:rsid w:val="008618FF"/>
    <w:rsid w:val="00861B10"/>
    <w:rsid w:val="008627E1"/>
    <w:rsid w:val="00862929"/>
    <w:rsid w:val="00863B2C"/>
    <w:rsid w:val="0086591D"/>
    <w:rsid w:val="00867CB8"/>
    <w:rsid w:val="00867D1B"/>
    <w:rsid w:val="00870854"/>
    <w:rsid w:val="0087238C"/>
    <w:rsid w:val="00872509"/>
    <w:rsid w:val="00872AF9"/>
    <w:rsid w:val="00872BF2"/>
    <w:rsid w:val="008739E6"/>
    <w:rsid w:val="008740FE"/>
    <w:rsid w:val="0087448F"/>
    <w:rsid w:val="00874AAC"/>
    <w:rsid w:val="00875769"/>
    <w:rsid w:val="008765FF"/>
    <w:rsid w:val="0087730B"/>
    <w:rsid w:val="008774F3"/>
    <w:rsid w:val="00877D66"/>
    <w:rsid w:val="008809D6"/>
    <w:rsid w:val="008819DD"/>
    <w:rsid w:val="00881CDF"/>
    <w:rsid w:val="00881DE7"/>
    <w:rsid w:val="00882168"/>
    <w:rsid w:val="00882B72"/>
    <w:rsid w:val="00882FBA"/>
    <w:rsid w:val="0088381A"/>
    <w:rsid w:val="008840CE"/>
    <w:rsid w:val="00884204"/>
    <w:rsid w:val="0088449F"/>
    <w:rsid w:val="00884BFC"/>
    <w:rsid w:val="00884C66"/>
    <w:rsid w:val="00885027"/>
    <w:rsid w:val="008853B0"/>
    <w:rsid w:val="008854D0"/>
    <w:rsid w:val="008854F3"/>
    <w:rsid w:val="00885749"/>
    <w:rsid w:val="00885D92"/>
    <w:rsid w:val="00886217"/>
    <w:rsid w:val="0088682E"/>
    <w:rsid w:val="00886DB4"/>
    <w:rsid w:val="008872DD"/>
    <w:rsid w:val="00890149"/>
    <w:rsid w:val="00890609"/>
    <w:rsid w:val="00890930"/>
    <w:rsid w:val="008917F2"/>
    <w:rsid w:val="00892001"/>
    <w:rsid w:val="008920A9"/>
    <w:rsid w:val="008920D9"/>
    <w:rsid w:val="008927FB"/>
    <w:rsid w:val="00893C0A"/>
    <w:rsid w:val="008946AA"/>
    <w:rsid w:val="0089568A"/>
    <w:rsid w:val="0089577A"/>
    <w:rsid w:val="008966DB"/>
    <w:rsid w:val="008971CC"/>
    <w:rsid w:val="00897778"/>
    <w:rsid w:val="00897960"/>
    <w:rsid w:val="008A02F5"/>
    <w:rsid w:val="008A0CC5"/>
    <w:rsid w:val="008A0D92"/>
    <w:rsid w:val="008A1AD9"/>
    <w:rsid w:val="008A2B1F"/>
    <w:rsid w:val="008A32A9"/>
    <w:rsid w:val="008A32E9"/>
    <w:rsid w:val="008A35D9"/>
    <w:rsid w:val="008A3D7E"/>
    <w:rsid w:val="008A4349"/>
    <w:rsid w:val="008A47E4"/>
    <w:rsid w:val="008A5A47"/>
    <w:rsid w:val="008A5CCD"/>
    <w:rsid w:val="008A69CC"/>
    <w:rsid w:val="008A6FFF"/>
    <w:rsid w:val="008A7E2A"/>
    <w:rsid w:val="008B001A"/>
    <w:rsid w:val="008B055D"/>
    <w:rsid w:val="008B0A70"/>
    <w:rsid w:val="008B11DD"/>
    <w:rsid w:val="008B1322"/>
    <w:rsid w:val="008B2D2C"/>
    <w:rsid w:val="008B3056"/>
    <w:rsid w:val="008B36A1"/>
    <w:rsid w:val="008B4A02"/>
    <w:rsid w:val="008B5939"/>
    <w:rsid w:val="008B64CA"/>
    <w:rsid w:val="008B7280"/>
    <w:rsid w:val="008B7472"/>
    <w:rsid w:val="008B7A7A"/>
    <w:rsid w:val="008C2A66"/>
    <w:rsid w:val="008C319A"/>
    <w:rsid w:val="008C3C0E"/>
    <w:rsid w:val="008C411C"/>
    <w:rsid w:val="008C42B7"/>
    <w:rsid w:val="008C56A3"/>
    <w:rsid w:val="008C5973"/>
    <w:rsid w:val="008C5A9F"/>
    <w:rsid w:val="008C5BB2"/>
    <w:rsid w:val="008C6353"/>
    <w:rsid w:val="008C6D4C"/>
    <w:rsid w:val="008C73F4"/>
    <w:rsid w:val="008C7F95"/>
    <w:rsid w:val="008D026E"/>
    <w:rsid w:val="008D11BA"/>
    <w:rsid w:val="008D2161"/>
    <w:rsid w:val="008D397D"/>
    <w:rsid w:val="008D3DB6"/>
    <w:rsid w:val="008D40D3"/>
    <w:rsid w:val="008D492A"/>
    <w:rsid w:val="008D51A2"/>
    <w:rsid w:val="008D548A"/>
    <w:rsid w:val="008D5D81"/>
    <w:rsid w:val="008D70C7"/>
    <w:rsid w:val="008D7F85"/>
    <w:rsid w:val="008E0147"/>
    <w:rsid w:val="008E0632"/>
    <w:rsid w:val="008E09AA"/>
    <w:rsid w:val="008E0AD6"/>
    <w:rsid w:val="008E0BEC"/>
    <w:rsid w:val="008E1506"/>
    <w:rsid w:val="008E2504"/>
    <w:rsid w:val="008E37D5"/>
    <w:rsid w:val="008E3F68"/>
    <w:rsid w:val="008E4102"/>
    <w:rsid w:val="008E4147"/>
    <w:rsid w:val="008E4829"/>
    <w:rsid w:val="008E4EC8"/>
    <w:rsid w:val="008E4F83"/>
    <w:rsid w:val="008E5E1C"/>
    <w:rsid w:val="008E6183"/>
    <w:rsid w:val="008E61FE"/>
    <w:rsid w:val="008E6207"/>
    <w:rsid w:val="008E6284"/>
    <w:rsid w:val="008E6C44"/>
    <w:rsid w:val="008E7024"/>
    <w:rsid w:val="008F06A5"/>
    <w:rsid w:val="008F096A"/>
    <w:rsid w:val="008F0F51"/>
    <w:rsid w:val="008F180F"/>
    <w:rsid w:val="008F1ACE"/>
    <w:rsid w:val="008F1AE8"/>
    <w:rsid w:val="008F1F7B"/>
    <w:rsid w:val="008F25DB"/>
    <w:rsid w:val="008F2AED"/>
    <w:rsid w:val="008F2BC8"/>
    <w:rsid w:val="008F331F"/>
    <w:rsid w:val="008F3C47"/>
    <w:rsid w:val="008F435B"/>
    <w:rsid w:val="008F4A95"/>
    <w:rsid w:val="008F5B32"/>
    <w:rsid w:val="008F66DD"/>
    <w:rsid w:val="008F6927"/>
    <w:rsid w:val="008F7D53"/>
    <w:rsid w:val="00900363"/>
    <w:rsid w:val="00900989"/>
    <w:rsid w:val="0090151C"/>
    <w:rsid w:val="00902BED"/>
    <w:rsid w:val="009053D2"/>
    <w:rsid w:val="00906E32"/>
    <w:rsid w:val="00906F1B"/>
    <w:rsid w:val="00907F4A"/>
    <w:rsid w:val="00911592"/>
    <w:rsid w:val="00911A1E"/>
    <w:rsid w:val="00911C2B"/>
    <w:rsid w:val="0091201A"/>
    <w:rsid w:val="00912751"/>
    <w:rsid w:val="00912FFB"/>
    <w:rsid w:val="00913485"/>
    <w:rsid w:val="00914710"/>
    <w:rsid w:val="009157C6"/>
    <w:rsid w:val="00915D31"/>
    <w:rsid w:val="00915EC8"/>
    <w:rsid w:val="0091637B"/>
    <w:rsid w:val="00916A97"/>
    <w:rsid w:val="00917E88"/>
    <w:rsid w:val="0092010B"/>
    <w:rsid w:val="009204CB"/>
    <w:rsid w:val="00920DE5"/>
    <w:rsid w:val="00920E18"/>
    <w:rsid w:val="00921490"/>
    <w:rsid w:val="009216F4"/>
    <w:rsid w:val="009221C8"/>
    <w:rsid w:val="00922304"/>
    <w:rsid w:val="009234C0"/>
    <w:rsid w:val="00925C01"/>
    <w:rsid w:val="0092613C"/>
    <w:rsid w:val="00926C8D"/>
    <w:rsid w:val="0092772E"/>
    <w:rsid w:val="00927B3E"/>
    <w:rsid w:val="00930606"/>
    <w:rsid w:val="0093061F"/>
    <w:rsid w:val="00931BF7"/>
    <w:rsid w:val="00931E28"/>
    <w:rsid w:val="00931E7F"/>
    <w:rsid w:val="009322FC"/>
    <w:rsid w:val="0093307C"/>
    <w:rsid w:val="009334B4"/>
    <w:rsid w:val="009337E2"/>
    <w:rsid w:val="00933D74"/>
    <w:rsid w:val="00933DD2"/>
    <w:rsid w:val="00933ECD"/>
    <w:rsid w:val="00935388"/>
    <w:rsid w:val="00935AF9"/>
    <w:rsid w:val="00936595"/>
    <w:rsid w:val="0093767A"/>
    <w:rsid w:val="00937942"/>
    <w:rsid w:val="009404E0"/>
    <w:rsid w:val="00940707"/>
    <w:rsid w:val="009411AB"/>
    <w:rsid w:val="009411C8"/>
    <w:rsid w:val="009418A5"/>
    <w:rsid w:val="00942014"/>
    <w:rsid w:val="009421B1"/>
    <w:rsid w:val="009431D5"/>
    <w:rsid w:val="00943379"/>
    <w:rsid w:val="00944420"/>
    <w:rsid w:val="00944F14"/>
    <w:rsid w:val="00945592"/>
    <w:rsid w:val="0094598C"/>
    <w:rsid w:val="00945F9B"/>
    <w:rsid w:val="009465BD"/>
    <w:rsid w:val="009467F0"/>
    <w:rsid w:val="00946A9C"/>
    <w:rsid w:val="00946B11"/>
    <w:rsid w:val="00947F1E"/>
    <w:rsid w:val="009504DA"/>
    <w:rsid w:val="009509EE"/>
    <w:rsid w:val="009518BD"/>
    <w:rsid w:val="00951CCE"/>
    <w:rsid w:val="0095288F"/>
    <w:rsid w:val="009529F2"/>
    <w:rsid w:val="00952EBA"/>
    <w:rsid w:val="00953FF8"/>
    <w:rsid w:val="009542EF"/>
    <w:rsid w:val="00955702"/>
    <w:rsid w:val="00956933"/>
    <w:rsid w:val="00956943"/>
    <w:rsid w:val="00956A2D"/>
    <w:rsid w:val="00957D48"/>
    <w:rsid w:val="00957D85"/>
    <w:rsid w:val="00960F19"/>
    <w:rsid w:val="00961113"/>
    <w:rsid w:val="009611F7"/>
    <w:rsid w:val="009613EE"/>
    <w:rsid w:val="009617AA"/>
    <w:rsid w:val="00961A8D"/>
    <w:rsid w:val="00961F72"/>
    <w:rsid w:val="0096248D"/>
    <w:rsid w:val="00962EB9"/>
    <w:rsid w:val="009630BB"/>
    <w:rsid w:val="00963324"/>
    <w:rsid w:val="0096375F"/>
    <w:rsid w:val="00963C32"/>
    <w:rsid w:val="00964195"/>
    <w:rsid w:val="00964235"/>
    <w:rsid w:val="0096442C"/>
    <w:rsid w:val="009645AA"/>
    <w:rsid w:val="00965814"/>
    <w:rsid w:val="00965AD2"/>
    <w:rsid w:val="00965E52"/>
    <w:rsid w:val="0096637E"/>
    <w:rsid w:val="0096645E"/>
    <w:rsid w:val="009664CF"/>
    <w:rsid w:val="00966681"/>
    <w:rsid w:val="00967EFC"/>
    <w:rsid w:val="00970741"/>
    <w:rsid w:val="0097082A"/>
    <w:rsid w:val="009713BB"/>
    <w:rsid w:val="00971BAD"/>
    <w:rsid w:val="00972B62"/>
    <w:rsid w:val="009731AB"/>
    <w:rsid w:val="009751A6"/>
    <w:rsid w:val="009755ED"/>
    <w:rsid w:val="0097596B"/>
    <w:rsid w:val="0097633F"/>
    <w:rsid w:val="0097705B"/>
    <w:rsid w:val="00977163"/>
    <w:rsid w:val="00977315"/>
    <w:rsid w:val="00980F1C"/>
    <w:rsid w:val="00981462"/>
    <w:rsid w:val="00981640"/>
    <w:rsid w:val="009816A0"/>
    <w:rsid w:val="00981B7A"/>
    <w:rsid w:val="00981E14"/>
    <w:rsid w:val="00982071"/>
    <w:rsid w:val="0098226C"/>
    <w:rsid w:val="009828DC"/>
    <w:rsid w:val="00982F6F"/>
    <w:rsid w:val="009834C2"/>
    <w:rsid w:val="00984597"/>
    <w:rsid w:val="00984F62"/>
    <w:rsid w:val="009852C8"/>
    <w:rsid w:val="00985392"/>
    <w:rsid w:val="009855E2"/>
    <w:rsid w:val="00985E0F"/>
    <w:rsid w:val="00986212"/>
    <w:rsid w:val="009864BB"/>
    <w:rsid w:val="00986703"/>
    <w:rsid w:val="00986A13"/>
    <w:rsid w:val="00987C3B"/>
    <w:rsid w:val="009907D0"/>
    <w:rsid w:val="00990BEF"/>
    <w:rsid w:val="00990C38"/>
    <w:rsid w:val="00992142"/>
    <w:rsid w:val="00993D7C"/>
    <w:rsid w:val="009948C9"/>
    <w:rsid w:val="00994FAC"/>
    <w:rsid w:val="009955C6"/>
    <w:rsid w:val="00995787"/>
    <w:rsid w:val="00996D29"/>
    <w:rsid w:val="009A0125"/>
    <w:rsid w:val="009A0278"/>
    <w:rsid w:val="009A05A6"/>
    <w:rsid w:val="009A077C"/>
    <w:rsid w:val="009A1567"/>
    <w:rsid w:val="009A16C2"/>
    <w:rsid w:val="009A1AC6"/>
    <w:rsid w:val="009A2628"/>
    <w:rsid w:val="009A2D9E"/>
    <w:rsid w:val="009A30B9"/>
    <w:rsid w:val="009A389E"/>
    <w:rsid w:val="009A3B35"/>
    <w:rsid w:val="009A4872"/>
    <w:rsid w:val="009A4CC9"/>
    <w:rsid w:val="009A4EED"/>
    <w:rsid w:val="009A556F"/>
    <w:rsid w:val="009A5AB8"/>
    <w:rsid w:val="009A67E4"/>
    <w:rsid w:val="009A6A69"/>
    <w:rsid w:val="009A7628"/>
    <w:rsid w:val="009A7B73"/>
    <w:rsid w:val="009B02CB"/>
    <w:rsid w:val="009B0F19"/>
    <w:rsid w:val="009B1136"/>
    <w:rsid w:val="009B1151"/>
    <w:rsid w:val="009B1B58"/>
    <w:rsid w:val="009B2194"/>
    <w:rsid w:val="009B233C"/>
    <w:rsid w:val="009B2A7B"/>
    <w:rsid w:val="009B2D72"/>
    <w:rsid w:val="009B3048"/>
    <w:rsid w:val="009B37DB"/>
    <w:rsid w:val="009B3E70"/>
    <w:rsid w:val="009B4070"/>
    <w:rsid w:val="009B4CE1"/>
    <w:rsid w:val="009B5F95"/>
    <w:rsid w:val="009B6864"/>
    <w:rsid w:val="009B7643"/>
    <w:rsid w:val="009B7CED"/>
    <w:rsid w:val="009B7F74"/>
    <w:rsid w:val="009C0684"/>
    <w:rsid w:val="009C0DD3"/>
    <w:rsid w:val="009C0DD7"/>
    <w:rsid w:val="009C1369"/>
    <w:rsid w:val="009C1912"/>
    <w:rsid w:val="009C20B3"/>
    <w:rsid w:val="009C4AD3"/>
    <w:rsid w:val="009C518B"/>
    <w:rsid w:val="009C5378"/>
    <w:rsid w:val="009C6BD4"/>
    <w:rsid w:val="009C6EB5"/>
    <w:rsid w:val="009C79AB"/>
    <w:rsid w:val="009C7EA6"/>
    <w:rsid w:val="009D0BF9"/>
    <w:rsid w:val="009D0FBE"/>
    <w:rsid w:val="009D112B"/>
    <w:rsid w:val="009D1BCF"/>
    <w:rsid w:val="009D245F"/>
    <w:rsid w:val="009D2C76"/>
    <w:rsid w:val="009D2EFC"/>
    <w:rsid w:val="009D3F88"/>
    <w:rsid w:val="009D64B8"/>
    <w:rsid w:val="009D6718"/>
    <w:rsid w:val="009D7240"/>
    <w:rsid w:val="009D7B8E"/>
    <w:rsid w:val="009D7DB3"/>
    <w:rsid w:val="009E0B9F"/>
    <w:rsid w:val="009E0C49"/>
    <w:rsid w:val="009E0E35"/>
    <w:rsid w:val="009E0EFB"/>
    <w:rsid w:val="009E1477"/>
    <w:rsid w:val="009E147B"/>
    <w:rsid w:val="009E266F"/>
    <w:rsid w:val="009E3925"/>
    <w:rsid w:val="009E42E7"/>
    <w:rsid w:val="009E4D3A"/>
    <w:rsid w:val="009E51B7"/>
    <w:rsid w:val="009E530A"/>
    <w:rsid w:val="009E5415"/>
    <w:rsid w:val="009E5E21"/>
    <w:rsid w:val="009E5EB0"/>
    <w:rsid w:val="009E69AA"/>
    <w:rsid w:val="009E6D02"/>
    <w:rsid w:val="009E71AC"/>
    <w:rsid w:val="009E7A7E"/>
    <w:rsid w:val="009E7AFA"/>
    <w:rsid w:val="009E7EBA"/>
    <w:rsid w:val="009F1BFE"/>
    <w:rsid w:val="009F2483"/>
    <w:rsid w:val="009F2C83"/>
    <w:rsid w:val="009F2E0A"/>
    <w:rsid w:val="009F3796"/>
    <w:rsid w:val="009F444C"/>
    <w:rsid w:val="009F47D9"/>
    <w:rsid w:val="009F536B"/>
    <w:rsid w:val="009F5DAB"/>
    <w:rsid w:val="009F7476"/>
    <w:rsid w:val="009F7B11"/>
    <w:rsid w:val="00A003A1"/>
    <w:rsid w:val="00A00DAE"/>
    <w:rsid w:val="00A03049"/>
    <w:rsid w:val="00A03374"/>
    <w:rsid w:val="00A035C8"/>
    <w:rsid w:val="00A03883"/>
    <w:rsid w:val="00A03C16"/>
    <w:rsid w:val="00A03DCE"/>
    <w:rsid w:val="00A0459B"/>
    <w:rsid w:val="00A05985"/>
    <w:rsid w:val="00A05A8A"/>
    <w:rsid w:val="00A05C7C"/>
    <w:rsid w:val="00A05D0A"/>
    <w:rsid w:val="00A05D49"/>
    <w:rsid w:val="00A05EFE"/>
    <w:rsid w:val="00A067F8"/>
    <w:rsid w:val="00A06B87"/>
    <w:rsid w:val="00A06BB6"/>
    <w:rsid w:val="00A073ED"/>
    <w:rsid w:val="00A07BBB"/>
    <w:rsid w:val="00A101D8"/>
    <w:rsid w:val="00A10476"/>
    <w:rsid w:val="00A10850"/>
    <w:rsid w:val="00A10EAB"/>
    <w:rsid w:val="00A1115F"/>
    <w:rsid w:val="00A11859"/>
    <w:rsid w:val="00A11FC9"/>
    <w:rsid w:val="00A121DA"/>
    <w:rsid w:val="00A12452"/>
    <w:rsid w:val="00A12740"/>
    <w:rsid w:val="00A12C77"/>
    <w:rsid w:val="00A13CAA"/>
    <w:rsid w:val="00A13EA9"/>
    <w:rsid w:val="00A14AEC"/>
    <w:rsid w:val="00A14AFC"/>
    <w:rsid w:val="00A150E8"/>
    <w:rsid w:val="00A15DF6"/>
    <w:rsid w:val="00A16E56"/>
    <w:rsid w:val="00A16FE1"/>
    <w:rsid w:val="00A171CD"/>
    <w:rsid w:val="00A173A9"/>
    <w:rsid w:val="00A21434"/>
    <w:rsid w:val="00A214D2"/>
    <w:rsid w:val="00A21FB2"/>
    <w:rsid w:val="00A22AFF"/>
    <w:rsid w:val="00A22BAC"/>
    <w:rsid w:val="00A23A32"/>
    <w:rsid w:val="00A24443"/>
    <w:rsid w:val="00A24791"/>
    <w:rsid w:val="00A24D2B"/>
    <w:rsid w:val="00A24FCF"/>
    <w:rsid w:val="00A259AD"/>
    <w:rsid w:val="00A25ED0"/>
    <w:rsid w:val="00A26054"/>
    <w:rsid w:val="00A26640"/>
    <w:rsid w:val="00A266AE"/>
    <w:rsid w:val="00A2674D"/>
    <w:rsid w:val="00A2691F"/>
    <w:rsid w:val="00A27E4C"/>
    <w:rsid w:val="00A321FF"/>
    <w:rsid w:val="00A33078"/>
    <w:rsid w:val="00A3402E"/>
    <w:rsid w:val="00A34196"/>
    <w:rsid w:val="00A34263"/>
    <w:rsid w:val="00A34A9E"/>
    <w:rsid w:val="00A35837"/>
    <w:rsid w:val="00A35BBA"/>
    <w:rsid w:val="00A361F8"/>
    <w:rsid w:val="00A36375"/>
    <w:rsid w:val="00A36564"/>
    <w:rsid w:val="00A375C5"/>
    <w:rsid w:val="00A375CB"/>
    <w:rsid w:val="00A379E1"/>
    <w:rsid w:val="00A379E3"/>
    <w:rsid w:val="00A4042E"/>
    <w:rsid w:val="00A41ECF"/>
    <w:rsid w:val="00A42419"/>
    <w:rsid w:val="00A427D4"/>
    <w:rsid w:val="00A42A1A"/>
    <w:rsid w:val="00A43777"/>
    <w:rsid w:val="00A439E2"/>
    <w:rsid w:val="00A4656C"/>
    <w:rsid w:val="00A46A77"/>
    <w:rsid w:val="00A46C46"/>
    <w:rsid w:val="00A46F48"/>
    <w:rsid w:val="00A475AD"/>
    <w:rsid w:val="00A47D6C"/>
    <w:rsid w:val="00A47E8B"/>
    <w:rsid w:val="00A519AC"/>
    <w:rsid w:val="00A51D6B"/>
    <w:rsid w:val="00A51DBC"/>
    <w:rsid w:val="00A51F3C"/>
    <w:rsid w:val="00A52198"/>
    <w:rsid w:val="00A52398"/>
    <w:rsid w:val="00A5274C"/>
    <w:rsid w:val="00A52F91"/>
    <w:rsid w:val="00A54B7D"/>
    <w:rsid w:val="00A54C86"/>
    <w:rsid w:val="00A56FBB"/>
    <w:rsid w:val="00A5744C"/>
    <w:rsid w:val="00A6064B"/>
    <w:rsid w:val="00A60838"/>
    <w:rsid w:val="00A60902"/>
    <w:rsid w:val="00A609E3"/>
    <w:rsid w:val="00A60ACA"/>
    <w:rsid w:val="00A60EA6"/>
    <w:rsid w:val="00A6157E"/>
    <w:rsid w:val="00A61DB8"/>
    <w:rsid w:val="00A62227"/>
    <w:rsid w:val="00A6225E"/>
    <w:rsid w:val="00A63140"/>
    <w:rsid w:val="00A65689"/>
    <w:rsid w:val="00A656F1"/>
    <w:rsid w:val="00A65812"/>
    <w:rsid w:val="00A668E3"/>
    <w:rsid w:val="00A66994"/>
    <w:rsid w:val="00A67B04"/>
    <w:rsid w:val="00A67D3D"/>
    <w:rsid w:val="00A70CD4"/>
    <w:rsid w:val="00A72924"/>
    <w:rsid w:val="00A72AF3"/>
    <w:rsid w:val="00A7327C"/>
    <w:rsid w:val="00A73661"/>
    <w:rsid w:val="00A75126"/>
    <w:rsid w:val="00A75ACE"/>
    <w:rsid w:val="00A75FE7"/>
    <w:rsid w:val="00A767F5"/>
    <w:rsid w:val="00A77DC4"/>
    <w:rsid w:val="00A807AE"/>
    <w:rsid w:val="00A8220B"/>
    <w:rsid w:val="00A825E5"/>
    <w:rsid w:val="00A83157"/>
    <w:rsid w:val="00A831A5"/>
    <w:rsid w:val="00A835AC"/>
    <w:rsid w:val="00A8400E"/>
    <w:rsid w:val="00A84042"/>
    <w:rsid w:val="00A8434C"/>
    <w:rsid w:val="00A84DC1"/>
    <w:rsid w:val="00A84F9C"/>
    <w:rsid w:val="00A85E30"/>
    <w:rsid w:val="00A87530"/>
    <w:rsid w:val="00A904A8"/>
    <w:rsid w:val="00A905E1"/>
    <w:rsid w:val="00A90917"/>
    <w:rsid w:val="00A911D7"/>
    <w:rsid w:val="00A918FD"/>
    <w:rsid w:val="00A9207E"/>
    <w:rsid w:val="00A92265"/>
    <w:rsid w:val="00A92DFB"/>
    <w:rsid w:val="00A92EB4"/>
    <w:rsid w:val="00A93A74"/>
    <w:rsid w:val="00A93DE3"/>
    <w:rsid w:val="00A941FF"/>
    <w:rsid w:val="00A94763"/>
    <w:rsid w:val="00A954AA"/>
    <w:rsid w:val="00A95A47"/>
    <w:rsid w:val="00A95C74"/>
    <w:rsid w:val="00A96A52"/>
    <w:rsid w:val="00A96AD2"/>
    <w:rsid w:val="00AA0512"/>
    <w:rsid w:val="00AA0853"/>
    <w:rsid w:val="00AA0AEA"/>
    <w:rsid w:val="00AA14C5"/>
    <w:rsid w:val="00AA2190"/>
    <w:rsid w:val="00AA27B7"/>
    <w:rsid w:val="00AA3441"/>
    <w:rsid w:val="00AA3A2F"/>
    <w:rsid w:val="00AA3BD1"/>
    <w:rsid w:val="00AA467E"/>
    <w:rsid w:val="00AA477F"/>
    <w:rsid w:val="00AA646E"/>
    <w:rsid w:val="00AA6C67"/>
    <w:rsid w:val="00AA6C76"/>
    <w:rsid w:val="00AA76D5"/>
    <w:rsid w:val="00AA78AA"/>
    <w:rsid w:val="00AA7FD3"/>
    <w:rsid w:val="00AB0355"/>
    <w:rsid w:val="00AB0636"/>
    <w:rsid w:val="00AB071C"/>
    <w:rsid w:val="00AB08E3"/>
    <w:rsid w:val="00AB1871"/>
    <w:rsid w:val="00AB1A3D"/>
    <w:rsid w:val="00AB1D30"/>
    <w:rsid w:val="00AB30BA"/>
    <w:rsid w:val="00AB33A4"/>
    <w:rsid w:val="00AB3967"/>
    <w:rsid w:val="00AB3B76"/>
    <w:rsid w:val="00AB3D83"/>
    <w:rsid w:val="00AB431D"/>
    <w:rsid w:val="00AB481B"/>
    <w:rsid w:val="00AB547E"/>
    <w:rsid w:val="00AB5506"/>
    <w:rsid w:val="00AB5597"/>
    <w:rsid w:val="00AB5C9C"/>
    <w:rsid w:val="00AB674B"/>
    <w:rsid w:val="00AB79C9"/>
    <w:rsid w:val="00AB7DCE"/>
    <w:rsid w:val="00AC03C2"/>
    <w:rsid w:val="00AC1188"/>
    <w:rsid w:val="00AC16CC"/>
    <w:rsid w:val="00AC1C94"/>
    <w:rsid w:val="00AC2146"/>
    <w:rsid w:val="00AC255B"/>
    <w:rsid w:val="00AC41D5"/>
    <w:rsid w:val="00AC53B2"/>
    <w:rsid w:val="00AC5F03"/>
    <w:rsid w:val="00AC610B"/>
    <w:rsid w:val="00AC6759"/>
    <w:rsid w:val="00AC749D"/>
    <w:rsid w:val="00AC7555"/>
    <w:rsid w:val="00AD0A05"/>
    <w:rsid w:val="00AD1388"/>
    <w:rsid w:val="00AD1B31"/>
    <w:rsid w:val="00AD229F"/>
    <w:rsid w:val="00AD3BF0"/>
    <w:rsid w:val="00AD4204"/>
    <w:rsid w:val="00AD56D4"/>
    <w:rsid w:val="00AD7A4F"/>
    <w:rsid w:val="00AD7C1F"/>
    <w:rsid w:val="00AD7CFD"/>
    <w:rsid w:val="00AE0234"/>
    <w:rsid w:val="00AE05AB"/>
    <w:rsid w:val="00AE086E"/>
    <w:rsid w:val="00AE0A4D"/>
    <w:rsid w:val="00AE2702"/>
    <w:rsid w:val="00AE2C03"/>
    <w:rsid w:val="00AE37A3"/>
    <w:rsid w:val="00AE3879"/>
    <w:rsid w:val="00AE3F70"/>
    <w:rsid w:val="00AE3F98"/>
    <w:rsid w:val="00AE4C94"/>
    <w:rsid w:val="00AE5434"/>
    <w:rsid w:val="00AE708A"/>
    <w:rsid w:val="00AF07A3"/>
    <w:rsid w:val="00AF13E8"/>
    <w:rsid w:val="00AF24FF"/>
    <w:rsid w:val="00AF2C88"/>
    <w:rsid w:val="00AF376C"/>
    <w:rsid w:val="00AF4AC5"/>
    <w:rsid w:val="00AF4E29"/>
    <w:rsid w:val="00AF5CB1"/>
    <w:rsid w:val="00AF66E0"/>
    <w:rsid w:val="00AF6C04"/>
    <w:rsid w:val="00AF6C0E"/>
    <w:rsid w:val="00AF6FF3"/>
    <w:rsid w:val="00AF71AC"/>
    <w:rsid w:val="00AF7206"/>
    <w:rsid w:val="00AF7D72"/>
    <w:rsid w:val="00AF7E25"/>
    <w:rsid w:val="00AF7F61"/>
    <w:rsid w:val="00B00462"/>
    <w:rsid w:val="00B01173"/>
    <w:rsid w:val="00B0117B"/>
    <w:rsid w:val="00B01431"/>
    <w:rsid w:val="00B01897"/>
    <w:rsid w:val="00B01BE4"/>
    <w:rsid w:val="00B0200A"/>
    <w:rsid w:val="00B032F2"/>
    <w:rsid w:val="00B034AA"/>
    <w:rsid w:val="00B03C85"/>
    <w:rsid w:val="00B03E77"/>
    <w:rsid w:val="00B04057"/>
    <w:rsid w:val="00B0515D"/>
    <w:rsid w:val="00B058C9"/>
    <w:rsid w:val="00B06D56"/>
    <w:rsid w:val="00B06E67"/>
    <w:rsid w:val="00B07AE1"/>
    <w:rsid w:val="00B1033E"/>
    <w:rsid w:val="00B11C16"/>
    <w:rsid w:val="00B11D74"/>
    <w:rsid w:val="00B12447"/>
    <w:rsid w:val="00B12830"/>
    <w:rsid w:val="00B13CD4"/>
    <w:rsid w:val="00B14E53"/>
    <w:rsid w:val="00B15396"/>
    <w:rsid w:val="00B15899"/>
    <w:rsid w:val="00B15ABE"/>
    <w:rsid w:val="00B16C46"/>
    <w:rsid w:val="00B16EFF"/>
    <w:rsid w:val="00B17183"/>
    <w:rsid w:val="00B171DF"/>
    <w:rsid w:val="00B17349"/>
    <w:rsid w:val="00B17BC0"/>
    <w:rsid w:val="00B17E4C"/>
    <w:rsid w:val="00B20DF8"/>
    <w:rsid w:val="00B21D10"/>
    <w:rsid w:val="00B21E59"/>
    <w:rsid w:val="00B22594"/>
    <w:rsid w:val="00B225F5"/>
    <w:rsid w:val="00B232A7"/>
    <w:rsid w:val="00B23809"/>
    <w:rsid w:val="00B23E61"/>
    <w:rsid w:val="00B24088"/>
    <w:rsid w:val="00B24D5E"/>
    <w:rsid w:val="00B24E9C"/>
    <w:rsid w:val="00B2562D"/>
    <w:rsid w:val="00B25823"/>
    <w:rsid w:val="00B25B3E"/>
    <w:rsid w:val="00B25F47"/>
    <w:rsid w:val="00B2636A"/>
    <w:rsid w:val="00B267E9"/>
    <w:rsid w:val="00B26995"/>
    <w:rsid w:val="00B26DF2"/>
    <w:rsid w:val="00B27F86"/>
    <w:rsid w:val="00B306E6"/>
    <w:rsid w:val="00B30A2D"/>
    <w:rsid w:val="00B30ED0"/>
    <w:rsid w:val="00B30EF8"/>
    <w:rsid w:val="00B31386"/>
    <w:rsid w:val="00B31A76"/>
    <w:rsid w:val="00B32631"/>
    <w:rsid w:val="00B32D27"/>
    <w:rsid w:val="00B3362D"/>
    <w:rsid w:val="00B33B68"/>
    <w:rsid w:val="00B33F1B"/>
    <w:rsid w:val="00B3448C"/>
    <w:rsid w:val="00B34DCE"/>
    <w:rsid w:val="00B34F53"/>
    <w:rsid w:val="00B35196"/>
    <w:rsid w:val="00B35FF4"/>
    <w:rsid w:val="00B36758"/>
    <w:rsid w:val="00B372ED"/>
    <w:rsid w:val="00B405D9"/>
    <w:rsid w:val="00B40CF8"/>
    <w:rsid w:val="00B41165"/>
    <w:rsid w:val="00B41348"/>
    <w:rsid w:val="00B416B2"/>
    <w:rsid w:val="00B41F8F"/>
    <w:rsid w:val="00B42B09"/>
    <w:rsid w:val="00B43469"/>
    <w:rsid w:val="00B44245"/>
    <w:rsid w:val="00B4503C"/>
    <w:rsid w:val="00B46475"/>
    <w:rsid w:val="00B471FC"/>
    <w:rsid w:val="00B4788E"/>
    <w:rsid w:val="00B50626"/>
    <w:rsid w:val="00B51141"/>
    <w:rsid w:val="00B517D1"/>
    <w:rsid w:val="00B51CB8"/>
    <w:rsid w:val="00B54707"/>
    <w:rsid w:val="00B54986"/>
    <w:rsid w:val="00B54AD5"/>
    <w:rsid w:val="00B55294"/>
    <w:rsid w:val="00B55BB8"/>
    <w:rsid w:val="00B569E7"/>
    <w:rsid w:val="00B56AA5"/>
    <w:rsid w:val="00B572E2"/>
    <w:rsid w:val="00B5788D"/>
    <w:rsid w:val="00B61982"/>
    <w:rsid w:val="00B62A07"/>
    <w:rsid w:val="00B63CB6"/>
    <w:rsid w:val="00B63F47"/>
    <w:rsid w:val="00B6425A"/>
    <w:rsid w:val="00B642F6"/>
    <w:rsid w:val="00B646D3"/>
    <w:rsid w:val="00B65FF5"/>
    <w:rsid w:val="00B661A0"/>
    <w:rsid w:val="00B66D6D"/>
    <w:rsid w:val="00B67183"/>
    <w:rsid w:val="00B7037D"/>
    <w:rsid w:val="00B70C15"/>
    <w:rsid w:val="00B7192F"/>
    <w:rsid w:val="00B726C5"/>
    <w:rsid w:val="00B73F7F"/>
    <w:rsid w:val="00B75A61"/>
    <w:rsid w:val="00B75DCC"/>
    <w:rsid w:val="00B75EC2"/>
    <w:rsid w:val="00B76903"/>
    <w:rsid w:val="00B772FE"/>
    <w:rsid w:val="00B77479"/>
    <w:rsid w:val="00B77577"/>
    <w:rsid w:val="00B80663"/>
    <w:rsid w:val="00B80750"/>
    <w:rsid w:val="00B80CA0"/>
    <w:rsid w:val="00B8148F"/>
    <w:rsid w:val="00B819D2"/>
    <w:rsid w:val="00B84A81"/>
    <w:rsid w:val="00B84B1F"/>
    <w:rsid w:val="00B85B66"/>
    <w:rsid w:val="00B85BFE"/>
    <w:rsid w:val="00B8663E"/>
    <w:rsid w:val="00B8735E"/>
    <w:rsid w:val="00B875AD"/>
    <w:rsid w:val="00B87C30"/>
    <w:rsid w:val="00B90150"/>
    <w:rsid w:val="00B905AB"/>
    <w:rsid w:val="00B90783"/>
    <w:rsid w:val="00B910DC"/>
    <w:rsid w:val="00B915F6"/>
    <w:rsid w:val="00B92AB9"/>
    <w:rsid w:val="00B93417"/>
    <w:rsid w:val="00B935F2"/>
    <w:rsid w:val="00B93BD8"/>
    <w:rsid w:val="00B93ED9"/>
    <w:rsid w:val="00B94479"/>
    <w:rsid w:val="00B9471E"/>
    <w:rsid w:val="00B94D2D"/>
    <w:rsid w:val="00B95018"/>
    <w:rsid w:val="00B9602F"/>
    <w:rsid w:val="00B96224"/>
    <w:rsid w:val="00B96970"/>
    <w:rsid w:val="00B9787E"/>
    <w:rsid w:val="00BA0CBB"/>
    <w:rsid w:val="00BA27F1"/>
    <w:rsid w:val="00BA3319"/>
    <w:rsid w:val="00BA3D70"/>
    <w:rsid w:val="00BA42B9"/>
    <w:rsid w:val="00BA48A4"/>
    <w:rsid w:val="00BA4BB1"/>
    <w:rsid w:val="00BA6454"/>
    <w:rsid w:val="00BA64ED"/>
    <w:rsid w:val="00BA692E"/>
    <w:rsid w:val="00BA7BCF"/>
    <w:rsid w:val="00BB033F"/>
    <w:rsid w:val="00BB055B"/>
    <w:rsid w:val="00BB0AB0"/>
    <w:rsid w:val="00BB0D25"/>
    <w:rsid w:val="00BB28A7"/>
    <w:rsid w:val="00BB3715"/>
    <w:rsid w:val="00BB3F8C"/>
    <w:rsid w:val="00BB44C4"/>
    <w:rsid w:val="00BB4F32"/>
    <w:rsid w:val="00BB51BD"/>
    <w:rsid w:val="00BB520E"/>
    <w:rsid w:val="00BB6039"/>
    <w:rsid w:val="00BB6146"/>
    <w:rsid w:val="00BB7395"/>
    <w:rsid w:val="00BB76EE"/>
    <w:rsid w:val="00BB77B2"/>
    <w:rsid w:val="00BB7DA8"/>
    <w:rsid w:val="00BC09DD"/>
    <w:rsid w:val="00BC09E4"/>
    <w:rsid w:val="00BC1698"/>
    <w:rsid w:val="00BC1CF4"/>
    <w:rsid w:val="00BC318C"/>
    <w:rsid w:val="00BC3DCD"/>
    <w:rsid w:val="00BC48D9"/>
    <w:rsid w:val="00BC4BCD"/>
    <w:rsid w:val="00BC7CB6"/>
    <w:rsid w:val="00BD0D7C"/>
    <w:rsid w:val="00BD1E75"/>
    <w:rsid w:val="00BD1F5F"/>
    <w:rsid w:val="00BD2047"/>
    <w:rsid w:val="00BD215E"/>
    <w:rsid w:val="00BD32E2"/>
    <w:rsid w:val="00BD4B48"/>
    <w:rsid w:val="00BD54ED"/>
    <w:rsid w:val="00BD59FC"/>
    <w:rsid w:val="00BD5F92"/>
    <w:rsid w:val="00BD6070"/>
    <w:rsid w:val="00BD6A9A"/>
    <w:rsid w:val="00BD793D"/>
    <w:rsid w:val="00BE0015"/>
    <w:rsid w:val="00BE03BC"/>
    <w:rsid w:val="00BE148B"/>
    <w:rsid w:val="00BE2E34"/>
    <w:rsid w:val="00BE6472"/>
    <w:rsid w:val="00BF065D"/>
    <w:rsid w:val="00BF0BF9"/>
    <w:rsid w:val="00BF127B"/>
    <w:rsid w:val="00BF25B1"/>
    <w:rsid w:val="00BF2809"/>
    <w:rsid w:val="00BF3796"/>
    <w:rsid w:val="00BF4AE1"/>
    <w:rsid w:val="00BF4B5F"/>
    <w:rsid w:val="00BF4BFF"/>
    <w:rsid w:val="00BF6455"/>
    <w:rsid w:val="00BF66F0"/>
    <w:rsid w:val="00BF6D4C"/>
    <w:rsid w:val="00BF71F8"/>
    <w:rsid w:val="00BF77D6"/>
    <w:rsid w:val="00C0061E"/>
    <w:rsid w:val="00C00885"/>
    <w:rsid w:val="00C01EA9"/>
    <w:rsid w:val="00C01FE0"/>
    <w:rsid w:val="00C020F9"/>
    <w:rsid w:val="00C02612"/>
    <w:rsid w:val="00C03231"/>
    <w:rsid w:val="00C0366E"/>
    <w:rsid w:val="00C03703"/>
    <w:rsid w:val="00C03DEF"/>
    <w:rsid w:val="00C0405E"/>
    <w:rsid w:val="00C04459"/>
    <w:rsid w:val="00C04A82"/>
    <w:rsid w:val="00C050CE"/>
    <w:rsid w:val="00C051B2"/>
    <w:rsid w:val="00C053E2"/>
    <w:rsid w:val="00C05648"/>
    <w:rsid w:val="00C06AAC"/>
    <w:rsid w:val="00C07058"/>
    <w:rsid w:val="00C07A5A"/>
    <w:rsid w:val="00C07ED6"/>
    <w:rsid w:val="00C100A7"/>
    <w:rsid w:val="00C11444"/>
    <w:rsid w:val="00C12C2E"/>
    <w:rsid w:val="00C12CD4"/>
    <w:rsid w:val="00C13DD1"/>
    <w:rsid w:val="00C14683"/>
    <w:rsid w:val="00C14D21"/>
    <w:rsid w:val="00C159F4"/>
    <w:rsid w:val="00C15AE7"/>
    <w:rsid w:val="00C167AF"/>
    <w:rsid w:val="00C17920"/>
    <w:rsid w:val="00C17D7D"/>
    <w:rsid w:val="00C2267C"/>
    <w:rsid w:val="00C229EB"/>
    <w:rsid w:val="00C230CB"/>
    <w:rsid w:val="00C23197"/>
    <w:rsid w:val="00C234EE"/>
    <w:rsid w:val="00C23793"/>
    <w:rsid w:val="00C2395E"/>
    <w:rsid w:val="00C23A30"/>
    <w:rsid w:val="00C23DFF"/>
    <w:rsid w:val="00C258AD"/>
    <w:rsid w:val="00C26AF5"/>
    <w:rsid w:val="00C26F2A"/>
    <w:rsid w:val="00C30EEF"/>
    <w:rsid w:val="00C3168C"/>
    <w:rsid w:val="00C3241A"/>
    <w:rsid w:val="00C32557"/>
    <w:rsid w:val="00C3260D"/>
    <w:rsid w:val="00C33638"/>
    <w:rsid w:val="00C33876"/>
    <w:rsid w:val="00C33C33"/>
    <w:rsid w:val="00C3414D"/>
    <w:rsid w:val="00C348BF"/>
    <w:rsid w:val="00C3568B"/>
    <w:rsid w:val="00C35B78"/>
    <w:rsid w:val="00C365FB"/>
    <w:rsid w:val="00C37104"/>
    <w:rsid w:val="00C379DB"/>
    <w:rsid w:val="00C37B47"/>
    <w:rsid w:val="00C40439"/>
    <w:rsid w:val="00C407DE"/>
    <w:rsid w:val="00C40D43"/>
    <w:rsid w:val="00C4235A"/>
    <w:rsid w:val="00C42801"/>
    <w:rsid w:val="00C42992"/>
    <w:rsid w:val="00C42D6D"/>
    <w:rsid w:val="00C4437E"/>
    <w:rsid w:val="00C44433"/>
    <w:rsid w:val="00C44D6F"/>
    <w:rsid w:val="00C45209"/>
    <w:rsid w:val="00C458FB"/>
    <w:rsid w:val="00C45AC9"/>
    <w:rsid w:val="00C45F84"/>
    <w:rsid w:val="00C46455"/>
    <w:rsid w:val="00C46FE5"/>
    <w:rsid w:val="00C47AE9"/>
    <w:rsid w:val="00C511B4"/>
    <w:rsid w:val="00C512FA"/>
    <w:rsid w:val="00C51825"/>
    <w:rsid w:val="00C523BC"/>
    <w:rsid w:val="00C5303E"/>
    <w:rsid w:val="00C53C99"/>
    <w:rsid w:val="00C540BF"/>
    <w:rsid w:val="00C54190"/>
    <w:rsid w:val="00C55347"/>
    <w:rsid w:val="00C5624A"/>
    <w:rsid w:val="00C567B8"/>
    <w:rsid w:val="00C5777E"/>
    <w:rsid w:val="00C57C90"/>
    <w:rsid w:val="00C57F27"/>
    <w:rsid w:val="00C607C7"/>
    <w:rsid w:val="00C60E7E"/>
    <w:rsid w:val="00C61219"/>
    <w:rsid w:val="00C61BAB"/>
    <w:rsid w:val="00C61E7A"/>
    <w:rsid w:val="00C6215F"/>
    <w:rsid w:val="00C63FFE"/>
    <w:rsid w:val="00C6423D"/>
    <w:rsid w:val="00C64CF1"/>
    <w:rsid w:val="00C64FE0"/>
    <w:rsid w:val="00C651F6"/>
    <w:rsid w:val="00C66102"/>
    <w:rsid w:val="00C67133"/>
    <w:rsid w:val="00C70A28"/>
    <w:rsid w:val="00C70F02"/>
    <w:rsid w:val="00C71103"/>
    <w:rsid w:val="00C7209F"/>
    <w:rsid w:val="00C72294"/>
    <w:rsid w:val="00C72A0C"/>
    <w:rsid w:val="00C72F50"/>
    <w:rsid w:val="00C7314D"/>
    <w:rsid w:val="00C735F8"/>
    <w:rsid w:val="00C73A4D"/>
    <w:rsid w:val="00C73D89"/>
    <w:rsid w:val="00C73E15"/>
    <w:rsid w:val="00C73EAB"/>
    <w:rsid w:val="00C74195"/>
    <w:rsid w:val="00C74891"/>
    <w:rsid w:val="00C748D9"/>
    <w:rsid w:val="00C75319"/>
    <w:rsid w:val="00C75370"/>
    <w:rsid w:val="00C75FDF"/>
    <w:rsid w:val="00C7688D"/>
    <w:rsid w:val="00C77AC4"/>
    <w:rsid w:val="00C77B7F"/>
    <w:rsid w:val="00C77C65"/>
    <w:rsid w:val="00C77DCD"/>
    <w:rsid w:val="00C80174"/>
    <w:rsid w:val="00C80BF9"/>
    <w:rsid w:val="00C814EC"/>
    <w:rsid w:val="00C815D3"/>
    <w:rsid w:val="00C81904"/>
    <w:rsid w:val="00C829FE"/>
    <w:rsid w:val="00C833ED"/>
    <w:rsid w:val="00C83CA2"/>
    <w:rsid w:val="00C83FD7"/>
    <w:rsid w:val="00C851EA"/>
    <w:rsid w:val="00C85F0D"/>
    <w:rsid w:val="00C86982"/>
    <w:rsid w:val="00C8708D"/>
    <w:rsid w:val="00C87223"/>
    <w:rsid w:val="00C87286"/>
    <w:rsid w:val="00C87473"/>
    <w:rsid w:val="00C875E9"/>
    <w:rsid w:val="00C87801"/>
    <w:rsid w:val="00C87969"/>
    <w:rsid w:val="00C87D03"/>
    <w:rsid w:val="00C91801"/>
    <w:rsid w:val="00C937E1"/>
    <w:rsid w:val="00C943CB"/>
    <w:rsid w:val="00C948D9"/>
    <w:rsid w:val="00C94D11"/>
    <w:rsid w:val="00C95DF4"/>
    <w:rsid w:val="00C96D90"/>
    <w:rsid w:val="00C970DD"/>
    <w:rsid w:val="00C97C9A"/>
    <w:rsid w:val="00C97DDC"/>
    <w:rsid w:val="00CA01BF"/>
    <w:rsid w:val="00CA085D"/>
    <w:rsid w:val="00CA14F1"/>
    <w:rsid w:val="00CA207C"/>
    <w:rsid w:val="00CA296F"/>
    <w:rsid w:val="00CA304C"/>
    <w:rsid w:val="00CA316B"/>
    <w:rsid w:val="00CA5408"/>
    <w:rsid w:val="00CA6E22"/>
    <w:rsid w:val="00CA7AEE"/>
    <w:rsid w:val="00CA7EF6"/>
    <w:rsid w:val="00CB05C6"/>
    <w:rsid w:val="00CB1C9D"/>
    <w:rsid w:val="00CB26AC"/>
    <w:rsid w:val="00CB2877"/>
    <w:rsid w:val="00CB3050"/>
    <w:rsid w:val="00CB3089"/>
    <w:rsid w:val="00CB3DA2"/>
    <w:rsid w:val="00CB46E5"/>
    <w:rsid w:val="00CB4875"/>
    <w:rsid w:val="00CB4E51"/>
    <w:rsid w:val="00CB556C"/>
    <w:rsid w:val="00CB5967"/>
    <w:rsid w:val="00CB5CB9"/>
    <w:rsid w:val="00CB6D10"/>
    <w:rsid w:val="00CB6D7D"/>
    <w:rsid w:val="00CB7C45"/>
    <w:rsid w:val="00CC0291"/>
    <w:rsid w:val="00CC0E8A"/>
    <w:rsid w:val="00CC17E8"/>
    <w:rsid w:val="00CC1CBD"/>
    <w:rsid w:val="00CC20A4"/>
    <w:rsid w:val="00CC26EA"/>
    <w:rsid w:val="00CC27D1"/>
    <w:rsid w:val="00CC519B"/>
    <w:rsid w:val="00CC529D"/>
    <w:rsid w:val="00CC58D6"/>
    <w:rsid w:val="00CC5978"/>
    <w:rsid w:val="00CC5F0A"/>
    <w:rsid w:val="00CC756A"/>
    <w:rsid w:val="00CC79E4"/>
    <w:rsid w:val="00CC7AC6"/>
    <w:rsid w:val="00CD0C46"/>
    <w:rsid w:val="00CD0DEB"/>
    <w:rsid w:val="00CD122F"/>
    <w:rsid w:val="00CD161F"/>
    <w:rsid w:val="00CD1640"/>
    <w:rsid w:val="00CD1B6B"/>
    <w:rsid w:val="00CD1CBB"/>
    <w:rsid w:val="00CD2619"/>
    <w:rsid w:val="00CD33E4"/>
    <w:rsid w:val="00CD5238"/>
    <w:rsid w:val="00CD5A26"/>
    <w:rsid w:val="00CE1DF6"/>
    <w:rsid w:val="00CE341A"/>
    <w:rsid w:val="00CE3D8A"/>
    <w:rsid w:val="00CE412E"/>
    <w:rsid w:val="00CE436A"/>
    <w:rsid w:val="00CE51FD"/>
    <w:rsid w:val="00CE5D5F"/>
    <w:rsid w:val="00CE602D"/>
    <w:rsid w:val="00CE6A16"/>
    <w:rsid w:val="00CE7613"/>
    <w:rsid w:val="00CE7F5A"/>
    <w:rsid w:val="00CF12F5"/>
    <w:rsid w:val="00CF15FA"/>
    <w:rsid w:val="00CF187C"/>
    <w:rsid w:val="00CF1FE5"/>
    <w:rsid w:val="00CF2559"/>
    <w:rsid w:val="00CF2B2F"/>
    <w:rsid w:val="00CF363D"/>
    <w:rsid w:val="00CF3C06"/>
    <w:rsid w:val="00CF43F3"/>
    <w:rsid w:val="00CF506F"/>
    <w:rsid w:val="00CF5141"/>
    <w:rsid w:val="00CF58B3"/>
    <w:rsid w:val="00CF67C4"/>
    <w:rsid w:val="00CF7173"/>
    <w:rsid w:val="00D006B5"/>
    <w:rsid w:val="00D008D7"/>
    <w:rsid w:val="00D03F9B"/>
    <w:rsid w:val="00D048C7"/>
    <w:rsid w:val="00D04AA2"/>
    <w:rsid w:val="00D05142"/>
    <w:rsid w:val="00D058CC"/>
    <w:rsid w:val="00D059CF"/>
    <w:rsid w:val="00D05E3D"/>
    <w:rsid w:val="00D07005"/>
    <w:rsid w:val="00D070E9"/>
    <w:rsid w:val="00D0731F"/>
    <w:rsid w:val="00D10073"/>
    <w:rsid w:val="00D105DF"/>
    <w:rsid w:val="00D10E6E"/>
    <w:rsid w:val="00D11234"/>
    <w:rsid w:val="00D1157F"/>
    <w:rsid w:val="00D11B2B"/>
    <w:rsid w:val="00D1236C"/>
    <w:rsid w:val="00D12483"/>
    <w:rsid w:val="00D125F2"/>
    <w:rsid w:val="00D128C4"/>
    <w:rsid w:val="00D12AA1"/>
    <w:rsid w:val="00D12C42"/>
    <w:rsid w:val="00D12EC8"/>
    <w:rsid w:val="00D13727"/>
    <w:rsid w:val="00D13CCA"/>
    <w:rsid w:val="00D13CFB"/>
    <w:rsid w:val="00D1413B"/>
    <w:rsid w:val="00D14237"/>
    <w:rsid w:val="00D1719D"/>
    <w:rsid w:val="00D20C92"/>
    <w:rsid w:val="00D22353"/>
    <w:rsid w:val="00D22879"/>
    <w:rsid w:val="00D23248"/>
    <w:rsid w:val="00D24034"/>
    <w:rsid w:val="00D241DB"/>
    <w:rsid w:val="00D24276"/>
    <w:rsid w:val="00D246D3"/>
    <w:rsid w:val="00D26489"/>
    <w:rsid w:val="00D27891"/>
    <w:rsid w:val="00D31587"/>
    <w:rsid w:val="00D315DB"/>
    <w:rsid w:val="00D32105"/>
    <w:rsid w:val="00D32202"/>
    <w:rsid w:val="00D32260"/>
    <w:rsid w:val="00D32A86"/>
    <w:rsid w:val="00D3304E"/>
    <w:rsid w:val="00D33214"/>
    <w:rsid w:val="00D33D7D"/>
    <w:rsid w:val="00D34864"/>
    <w:rsid w:val="00D34A63"/>
    <w:rsid w:val="00D34C0F"/>
    <w:rsid w:val="00D3577D"/>
    <w:rsid w:val="00D3594F"/>
    <w:rsid w:val="00D360C8"/>
    <w:rsid w:val="00D36A8B"/>
    <w:rsid w:val="00D36DE0"/>
    <w:rsid w:val="00D37DAF"/>
    <w:rsid w:val="00D400E3"/>
    <w:rsid w:val="00D42612"/>
    <w:rsid w:val="00D42A84"/>
    <w:rsid w:val="00D42FC3"/>
    <w:rsid w:val="00D4347F"/>
    <w:rsid w:val="00D43651"/>
    <w:rsid w:val="00D4408E"/>
    <w:rsid w:val="00D457F8"/>
    <w:rsid w:val="00D47909"/>
    <w:rsid w:val="00D50C55"/>
    <w:rsid w:val="00D50D8F"/>
    <w:rsid w:val="00D5107E"/>
    <w:rsid w:val="00D51405"/>
    <w:rsid w:val="00D51D17"/>
    <w:rsid w:val="00D52A14"/>
    <w:rsid w:val="00D52B2C"/>
    <w:rsid w:val="00D5320C"/>
    <w:rsid w:val="00D539CB"/>
    <w:rsid w:val="00D54BD1"/>
    <w:rsid w:val="00D55005"/>
    <w:rsid w:val="00D55711"/>
    <w:rsid w:val="00D564C7"/>
    <w:rsid w:val="00D56723"/>
    <w:rsid w:val="00D56898"/>
    <w:rsid w:val="00D56B3A"/>
    <w:rsid w:val="00D56BC4"/>
    <w:rsid w:val="00D57E38"/>
    <w:rsid w:val="00D60832"/>
    <w:rsid w:val="00D61591"/>
    <w:rsid w:val="00D61891"/>
    <w:rsid w:val="00D61F4F"/>
    <w:rsid w:val="00D61FDA"/>
    <w:rsid w:val="00D62807"/>
    <w:rsid w:val="00D6291C"/>
    <w:rsid w:val="00D6390D"/>
    <w:rsid w:val="00D63FCE"/>
    <w:rsid w:val="00D63FEA"/>
    <w:rsid w:val="00D64FA9"/>
    <w:rsid w:val="00D653B2"/>
    <w:rsid w:val="00D65F5B"/>
    <w:rsid w:val="00D6644C"/>
    <w:rsid w:val="00D66C11"/>
    <w:rsid w:val="00D70004"/>
    <w:rsid w:val="00D713BC"/>
    <w:rsid w:val="00D713F1"/>
    <w:rsid w:val="00D71E5C"/>
    <w:rsid w:val="00D71E73"/>
    <w:rsid w:val="00D7301D"/>
    <w:rsid w:val="00D7347D"/>
    <w:rsid w:val="00D745F3"/>
    <w:rsid w:val="00D75D9E"/>
    <w:rsid w:val="00D765E5"/>
    <w:rsid w:val="00D76B19"/>
    <w:rsid w:val="00D76E93"/>
    <w:rsid w:val="00D77598"/>
    <w:rsid w:val="00D800A0"/>
    <w:rsid w:val="00D80751"/>
    <w:rsid w:val="00D80DEA"/>
    <w:rsid w:val="00D815E2"/>
    <w:rsid w:val="00D81F83"/>
    <w:rsid w:val="00D8238D"/>
    <w:rsid w:val="00D82BA3"/>
    <w:rsid w:val="00D82C6A"/>
    <w:rsid w:val="00D82EFE"/>
    <w:rsid w:val="00D8348C"/>
    <w:rsid w:val="00D834E7"/>
    <w:rsid w:val="00D84250"/>
    <w:rsid w:val="00D84E57"/>
    <w:rsid w:val="00D85137"/>
    <w:rsid w:val="00D85AAF"/>
    <w:rsid w:val="00D8607C"/>
    <w:rsid w:val="00D86FC9"/>
    <w:rsid w:val="00D87244"/>
    <w:rsid w:val="00D90575"/>
    <w:rsid w:val="00D91033"/>
    <w:rsid w:val="00D92062"/>
    <w:rsid w:val="00D925D2"/>
    <w:rsid w:val="00D929A5"/>
    <w:rsid w:val="00D92FF7"/>
    <w:rsid w:val="00D93DA2"/>
    <w:rsid w:val="00D94EFA"/>
    <w:rsid w:val="00D950AE"/>
    <w:rsid w:val="00D9537D"/>
    <w:rsid w:val="00D953B7"/>
    <w:rsid w:val="00D95AF9"/>
    <w:rsid w:val="00D95CDE"/>
    <w:rsid w:val="00D96812"/>
    <w:rsid w:val="00D97C1F"/>
    <w:rsid w:val="00DA09F2"/>
    <w:rsid w:val="00DA0A78"/>
    <w:rsid w:val="00DA0C20"/>
    <w:rsid w:val="00DA0CD9"/>
    <w:rsid w:val="00DA10CF"/>
    <w:rsid w:val="00DA1764"/>
    <w:rsid w:val="00DA1C60"/>
    <w:rsid w:val="00DA3A2F"/>
    <w:rsid w:val="00DA551A"/>
    <w:rsid w:val="00DA581D"/>
    <w:rsid w:val="00DA5CE9"/>
    <w:rsid w:val="00DA61E5"/>
    <w:rsid w:val="00DA6603"/>
    <w:rsid w:val="00DA73B3"/>
    <w:rsid w:val="00DA7F74"/>
    <w:rsid w:val="00DB0604"/>
    <w:rsid w:val="00DB1409"/>
    <w:rsid w:val="00DB14EC"/>
    <w:rsid w:val="00DB1937"/>
    <w:rsid w:val="00DB1B3E"/>
    <w:rsid w:val="00DB1C4B"/>
    <w:rsid w:val="00DB2179"/>
    <w:rsid w:val="00DB2912"/>
    <w:rsid w:val="00DB2AD3"/>
    <w:rsid w:val="00DB2FED"/>
    <w:rsid w:val="00DB31E0"/>
    <w:rsid w:val="00DB36DC"/>
    <w:rsid w:val="00DB3778"/>
    <w:rsid w:val="00DB4829"/>
    <w:rsid w:val="00DB55BD"/>
    <w:rsid w:val="00DB5D1E"/>
    <w:rsid w:val="00DB6195"/>
    <w:rsid w:val="00DB7534"/>
    <w:rsid w:val="00DC000D"/>
    <w:rsid w:val="00DC16E3"/>
    <w:rsid w:val="00DC2FFD"/>
    <w:rsid w:val="00DC3814"/>
    <w:rsid w:val="00DC3B86"/>
    <w:rsid w:val="00DC4507"/>
    <w:rsid w:val="00DC50CF"/>
    <w:rsid w:val="00DC6EB1"/>
    <w:rsid w:val="00DC6F44"/>
    <w:rsid w:val="00DC74B2"/>
    <w:rsid w:val="00DC78E1"/>
    <w:rsid w:val="00DC7FE9"/>
    <w:rsid w:val="00DD0262"/>
    <w:rsid w:val="00DD029C"/>
    <w:rsid w:val="00DD1468"/>
    <w:rsid w:val="00DD181C"/>
    <w:rsid w:val="00DD1D49"/>
    <w:rsid w:val="00DD2F99"/>
    <w:rsid w:val="00DD3EA2"/>
    <w:rsid w:val="00DD3F0C"/>
    <w:rsid w:val="00DD3FCA"/>
    <w:rsid w:val="00DD45AF"/>
    <w:rsid w:val="00DD50C9"/>
    <w:rsid w:val="00DD57C6"/>
    <w:rsid w:val="00DD6124"/>
    <w:rsid w:val="00DD72BE"/>
    <w:rsid w:val="00DD7A2A"/>
    <w:rsid w:val="00DE0397"/>
    <w:rsid w:val="00DE2248"/>
    <w:rsid w:val="00DE2C0B"/>
    <w:rsid w:val="00DE3563"/>
    <w:rsid w:val="00DE3B63"/>
    <w:rsid w:val="00DE51B0"/>
    <w:rsid w:val="00DE59E7"/>
    <w:rsid w:val="00DE7107"/>
    <w:rsid w:val="00DE76E2"/>
    <w:rsid w:val="00DE79F9"/>
    <w:rsid w:val="00DF0102"/>
    <w:rsid w:val="00DF0BCA"/>
    <w:rsid w:val="00DF0CE2"/>
    <w:rsid w:val="00DF15B3"/>
    <w:rsid w:val="00DF1AB0"/>
    <w:rsid w:val="00DF1DFA"/>
    <w:rsid w:val="00DF2DB9"/>
    <w:rsid w:val="00DF31A5"/>
    <w:rsid w:val="00DF33E1"/>
    <w:rsid w:val="00DF3ACB"/>
    <w:rsid w:val="00DF425F"/>
    <w:rsid w:val="00DF4E8B"/>
    <w:rsid w:val="00DF5004"/>
    <w:rsid w:val="00DF5712"/>
    <w:rsid w:val="00DF571B"/>
    <w:rsid w:val="00DF5726"/>
    <w:rsid w:val="00DF5D47"/>
    <w:rsid w:val="00DF6045"/>
    <w:rsid w:val="00DF61B1"/>
    <w:rsid w:val="00DF6FAC"/>
    <w:rsid w:val="00DF7067"/>
    <w:rsid w:val="00E003B2"/>
    <w:rsid w:val="00E005BA"/>
    <w:rsid w:val="00E005F9"/>
    <w:rsid w:val="00E00E41"/>
    <w:rsid w:val="00E01081"/>
    <w:rsid w:val="00E023DD"/>
    <w:rsid w:val="00E02A52"/>
    <w:rsid w:val="00E02CCA"/>
    <w:rsid w:val="00E02EC0"/>
    <w:rsid w:val="00E0464D"/>
    <w:rsid w:val="00E0480F"/>
    <w:rsid w:val="00E04B23"/>
    <w:rsid w:val="00E0571B"/>
    <w:rsid w:val="00E0692B"/>
    <w:rsid w:val="00E06A12"/>
    <w:rsid w:val="00E06B55"/>
    <w:rsid w:val="00E06D12"/>
    <w:rsid w:val="00E07500"/>
    <w:rsid w:val="00E106A3"/>
    <w:rsid w:val="00E1078D"/>
    <w:rsid w:val="00E117BD"/>
    <w:rsid w:val="00E11E5C"/>
    <w:rsid w:val="00E12BD7"/>
    <w:rsid w:val="00E134CE"/>
    <w:rsid w:val="00E14406"/>
    <w:rsid w:val="00E14770"/>
    <w:rsid w:val="00E15A3D"/>
    <w:rsid w:val="00E15A5D"/>
    <w:rsid w:val="00E16D3E"/>
    <w:rsid w:val="00E17051"/>
    <w:rsid w:val="00E17DD5"/>
    <w:rsid w:val="00E21396"/>
    <w:rsid w:val="00E22123"/>
    <w:rsid w:val="00E24A6B"/>
    <w:rsid w:val="00E25DEB"/>
    <w:rsid w:val="00E26C25"/>
    <w:rsid w:val="00E305BB"/>
    <w:rsid w:val="00E30EF9"/>
    <w:rsid w:val="00E30F7E"/>
    <w:rsid w:val="00E3204E"/>
    <w:rsid w:val="00E3260A"/>
    <w:rsid w:val="00E33B15"/>
    <w:rsid w:val="00E34368"/>
    <w:rsid w:val="00E34612"/>
    <w:rsid w:val="00E359EC"/>
    <w:rsid w:val="00E3608B"/>
    <w:rsid w:val="00E3632E"/>
    <w:rsid w:val="00E36AA4"/>
    <w:rsid w:val="00E36C5B"/>
    <w:rsid w:val="00E37169"/>
    <w:rsid w:val="00E37FB7"/>
    <w:rsid w:val="00E41717"/>
    <w:rsid w:val="00E42251"/>
    <w:rsid w:val="00E42534"/>
    <w:rsid w:val="00E425D3"/>
    <w:rsid w:val="00E43123"/>
    <w:rsid w:val="00E45525"/>
    <w:rsid w:val="00E45DF9"/>
    <w:rsid w:val="00E46220"/>
    <w:rsid w:val="00E4653C"/>
    <w:rsid w:val="00E50976"/>
    <w:rsid w:val="00E50B0A"/>
    <w:rsid w:val="00E50EC1"/>
    <w:rsid w:val="00E513D6"/>
    <w:rsid w:val="00E5195B"/>
    <w:rsid w:val="00E51EDA"/>
    <w:rsid w:val="00E525E9"/>
    <w:rsid w:val="00E527D8"/>
    <w:rsid w:val="00E53334"/>
    <w:rsid w:val="00E539AC"/>
    <w:rsid w:val="00E539ED"/>
    <w:rsid w:val="00E5456D"/>
    <w:rsid w:val="00E54EFF"/>
    <w:rsid w:val="00E557D4"/>
    <w:rsid w:val="00E55ED7"/>
    <w:rsid w:val="00E5644E"/>
    <w:rsid w:val="00E566F0"/>
    <w:rsid w:val="00E576EE"/>
    <w:rsid w:val="00E578A7"/>
    <w:rsid w:val="00E57A0C"/>
    <w:rsid w:val="00E6063C"/>
    <w:rsid w:val="00E608CC"/>
    <w:rsid w:val="00E62E90"/>
    <w:rsid w:val="00E64A27"/>
    <w:rsid w:val="00E64DFA"/>
    <w:rsid w:val="00E64F21"/>
    <w:rsid w:val="00E64F3D"/>
    <w:rsid w:val="00E65344"/>
    <w:rsid w:val="00E65DD7"/>
    <w:rsid w:val="00E66C87"/>
    <w:rsid w:val="00E70281"/>
    <w:rsid w:val="00E70D7C"/>
    <w:rsid w:val="00E711FB"/>
    <w:rsid w:val="00E72872"/>
    <w:rsid w:val="00E72E9B"/>
    <w:rsid w:val="00E72FB1"/>
    <w:rsid w:val="00E73371"/>
    <w:rsid w:val="00E73A6C"/>
    <w:rsid w:val="00E74118"/>
    <w:rsid w:val="00E74E0C"/>
    <w:rsid w:val="00E7573B"/>
    <w:rsid w:val="00E75E61"/>
    <w:rsid w:val="00E77C0C"/>
    <w:rsid w:val="00E819A0"/>
    <w:rsid w:val="00E81B82"/>
    <w:rsid w:val="00E82AD0"/>
    <w:rsid w:val="00E82EAD"/>
    <w:rsid w:val="00E8333E"/>
    <w:rsid w:val="00E833B4"/>
    <w:rsid w:val="00E83DC3"/>
    <w:rsid w:val="00E84A18"/>
    <w:rsid w:val="00E86153"/>
    <w:rsid w:val="00E86AD3"/>
    <w:rsid w:val="00E879A2"/>
    <w:rsid w:val="00E87AC3"/>
    <w:rsid w:val="00E912A1"/>
    <w:rsid w:val="00E91C0C"/>
    <w:rsid w:val="00E93AF5"/>
    <w:rsid w:val="00E9441B"/>
    <w:rsid w:val="00E9479A"/>
    <w:rsid w:val="00E94F91"/>
    <w:rsid w:val="00E95C66"/>
    <w:rsid w:val="00E95D49"/>
    <w:rsid w:val="00E95E15"/>
    <w:rsid w:val="00E9604F"/>
    <w:rsid w:val="00E9611D"/>
    <w:rsid w:val="00E963F0"/>
    <w:rsid w:val="00EA2ABC"/>
    <w:rsid w:val="00EA43DF"/>
    <w:rsid w:val="00EA46A4"/>
    <w:rsid w:val="00EA4D5A"/>
    <w:rsid w:val="00EA4E59"/>
    <w:rsid w:val="00EA50D0"/>
    <w:rsid w:val="00EA5697"/>
    <w:rsid w:val="00EA5A66"/>
    <w:rsid w:val="00EA788A"/>
    <w:rsid w:val="00EB11A6"/>
    <w:rsid w:val="00EB152E"/>
    <w:rsid w:val="00EB1AE5"/>
    <w:rsid w:val="00EB250C"/>
    <w:rsid w:val="00EB2CB4"/>
    <w:rsid w:val="00EB4A77"/>
    <w:rsid w:val="00EB528D"/>
    <w:rsid w:val="00EB5399"/>
    <w:rsid w:val="00EB54C3"/>
    <w:rsid w:val="00EB5895"/>
    <w:rsid w:val="00EB5E55"/>
    <w:rsid w:val="00EB5F4B"/>
    <w:rsid w:val="00EB62CC"/>
    <w:rsid w:val="00EB6367"/>
    <w:rsid w:val="00EB659A"/>
    <w:rsid w:val="00EB6DFC"/>
    <w:rsid w:val="00EB7108"/>
    <w:rsid w:val="00EB742A"/>
    <w:rsid w:val="00EB770E"/>
    <w:rsid w:val="00EB7C6A"/>
    <w:rsid w:val="00EC09CB"/>
    <w:rsid w:val="00EC0AA6"/>
    <w:rsid w:val="00EC0EC7"/>
    <w:rsid w:val="00EC0F1F"/>
    <w:rsid w:val="00EC1D06"/>
    <w:rsid w:val="00EC1F5F"/>
    <w:rsid w:val="00EC2C6F"/>
    <w:rsid w:val="00EC3847"/>
    <w:rsid w:val="00EC4066"/>
    <w:rsid w:val="00EC46BA"/>
    <w:rsid w:val="00EC4CF0"/>
    <w:rsid w:val="00EC5145"/>
    <w:rsid w:val="00EC5F4F"/>
    <w:rsid w:val="00EC6085"/>
    <w:rsid w:val="00EC63FC"/>
    <w:rsid w:val="00EC6AD6"/>
    <w:rsid w:val="00EC7415"/>
    <w:rsid w:val="00EC7F91"/>
    <w:rsid w:val="00ED0927"/>
    <w:rsid w:val="00ED0BB1"/>
    <w:rsid w:val="00ED117B"/>
    <w:rsid w:val="00ED1575"/>
    <w:rsid w:val="00ED1C65"/>
    <w:rsid w:val="00ED2117"/>
    <w:rsid w:val="00ED2816"/>
    <w:rsid w:val="00ED3FE8"/>
    <w:rsid w:val="00ED40D4"/>
    <w:rsid w:val="00ED4FFA"/>
    <w:rsid w:val="00ED6920"/>
    <w:rsid w:val="00ED6E14"/>
    <w:rsid w:val="00ED71DE"/>
    <w:rsid w:val="00ED72F7"/>
    <w:rsid w:val="00EE0850"/>
    <w:rsid w:val="00EE0AD1"/>
    <w:rsid w:val="00EE1F7B"/>
    <w:rsid w:val="00EE288E"/>
    <w:rsid w:val="00EE3056"/>
    <w:rsid w:val="00EE3C8B"/>
    <w:rsid w:val="00EE462E"/>
    <w:rsid w:val="00EE4780"/>
    <w:rsid w:val="00EE4899"/>
    <w:rsid w:val="00EE4A72"/>
    <w:rsid w:val="00EE5F1A"/>
    <w:rsid w:val="00EE60F5"/>
    <w:rsid w:val="00EE6411"/>
    <w:rsid w:val="00EE64D1"/>
    <w:rsid w:val="00EE6639"/>
    <w:rsid w:val="00EE6989"/>
    <w:rsid w:val="00EE6AFA"/>
    <w:rsid w:val="00EE701C"/>
    <w:rsid w:val="00EE73FF"/>
    <w:rsid w:val="00EE76D4"/>
    <w:rsid w:val="00EE7DC9"/>
    <w:rsid w:val="00EF0C1A"/>
    <w:rsid w:val="00EF1323"/>
    <w:rsid w:val="00EF19FE"/>
    <w:rsid w:val="00EF21F9"/>
    <w:rsid w:val="00EF2A27"/>
    <w:rsid w:val="00EF3050"/>
    <w:rsid w:val="00EF31DC"/>
    <w:rsid w:val="00EF32A0"/>
    <w:rsid w:val="00EF336C"/>
    <w:rsid w:val="00EF36BA"/>
    <w:rsid w:val="00EF42FC"/>
    <w:rsid w:val="00EF655C"/>
    <w:rsid w:val="00EF66A3"/>
    <w:rsid w:val="00EF6B7A"/>
    <w:rsid w:val="00EF7220"/>
    <w:rsid w:val="00F0007F"/>
    <w:rsid w:val="00F018B2"/>
    <w:rsid w:val="00F02141"/>
    <w:rsid w:val="00F02656"/>
    <w:rsid w:val="00F0267E"/>
    <w:rsid w:val="00F03DDD"/>
    <w:rsid w:val="00F043A5"/>
    <w:rsid w:val="00F0458F"/>
    <w:rsid w:val="00F04899"/>
    <w:rsid w:val="00F053FD"/>
    <w:rsid w:val="00F07468"/>
    <w:rsid w:val="00F075D7"/>
    <w:rsid w:val="00F101FA"/>
    <w:rsid w:val="00F10651"/>
    <w:rsid w:val="00F10D57"/>
    <w:rsid w:val="00F112E2"/>
    <w:rsid w:val="00F11375"/>
    <w:rsid w:val="00F1181D"/>
    <w:rsid w:val="00F12817"/>
    <w:rsid w:val="00F144A7"/>
    <w:rsid w:val="00F145BA"/>
    <w:rsid w:val="00F14770"/>
    <w:rsid w:val="00F16033"/>
    <w:rsid w:val="00F16226"/>
    <w:rsid w:val="00F16849"/>
    <w:rsid w:val="00F16C86"/>
    <w:rsid w:val="00F16CD4"/>
    <w:rsid w:val="00F175C5"/>
    <w:rsid w:val="00F17D54"/>
    <w:rsid w:val="00F21183"/>
    <w:rsid w:val="00F21BCB"/>
    <w:rsid w:val="00F21EFF"/>
    <w:rsid w:val="00F2244A"/>
    <w:rsid w:val="00F224E7"/>
    <w:rsid w:val="00F22F68"/>
    <w:rsid w:val="00F2349B"/>
    <w:rsid w:val="00F236C5"/>
    <w:rsid w:val="00F240B1"/>
    <w:rsid w:val="00F25010"/>
    <w:rsid w:val="00F257DB"/>
    <w:rsid w:val="00F260D7"/>
    <w:rsid w:val="00F303DE"/>
    <w:rsid w:val="00F30490"/>
    <w:rsid w:val="00F304A6"/>
    <w:rsid w:val="00F3094E"/>
    <w:rsid w:val="00F3371D"/>
    <w:rsid w:val="00F348B3"/>
    <w:rsid w:val="00F34B25"/>
    <w:rsid w:val="00F35CE5"/>
    <w:rsid w:val="00F35DD0"/>
    <w:rsid w:val="00F36374"/>
    <w:rsid w:val="00F37822"/>
    <w:rsid w:val="00F37DA8"/>
    <w:rsid w:val="00F40110"/>
    <w:rsid w:val="00F4012B"/>
    <w:rsid w:val="00F40A0B"/>
    <w:rsid w:val="00F40CB4"/>
    <w:rsid w:val="00F40CD2"/>
    <w:rsid w:val="00F40F58"/>
    <w:rsid w:val="00F416EB"/>
    <w:rsid w:val="00F41F61"/>
    <w:rsid w:val="00F42F0D"/>
    <w:rsid w:val="00F447C6"/>
    <w:rsid w:val="00F44A03"/>
    <w:rsid w:val="00F4520C"/>
    <w:rsid w:val="00F453B1"/>
    <w:rsid w:val="00F45805"/>
    <w:rsid w:val="00F46934"/>
    <w:rsid w:val="00F46A7B"/>
    <w:rsid w:val="00F505FC"/>
    <w:rsid w:val="00F50745"/>
    <w:rsid w:val="00F507AC"/>
    <w:rsid w:val="00F50C24"/>
    <w:rsid w:val="00F51B9C"/>
    <w:rsid w:val="00F51E89"/>
    <w:rsid w:val="00F52593"/>
    <w:rsid w:val="00F52CB4"/>
    <w:rsid w:val="00F534B2"/>
    <w:rsid w:val="00F5391F"/>
    <w:rsid w:val="00F53A10"/>
    <w:rsid w:val="00F551F9"/>
    <w:rsid w:val="00F55F47"/>
    <w:rsid w:val="00F57051"/>
    <w:rsid w:val="00F572E3"/>
    <w:rsid w:val="00F57445"/>
    <w:rsid w:val="00F57FD9"/>
    <w:rsid w:val="00F60032"/>
    <w:rsid w:val="00F60AFF"/>
    <w:rsid w:val="00F60FCA"/>
    <w:rsid w:val="00F614AB"/>
    <w:rsid w:val="00F6161F"/>
    <w:rsid w:val="00F61B36"/>
    <w:rsid w:val="00F630ED"/>
    <w:rsid w:val="00F638C8"/>
    <w:rsid w:val="00F65678"/>
    <w:rsid w:val="00F65CDB"/>
    <w:rsid w:val="00F66C4B"/>
    <w:rsid w:val="00F6EBED"/>
    <w:rsid w:val="00F706C5"/>
    <w:rsid w:val="00F706E4"/>
    <w:rsid w:val="00F7087B"/>
    <w:rsid w:val="00F719C4"/>
    <w:rsid w:val="00F72164"/>
    <w:rsid w:val="00F7357F"/>
    <w:rsid w:val="00F7362B"/>
    <w:rsid w:val="00F747DB"/>
    <w:rsid w:val="00F74FAA"/>
    <w:rsid w:val="00F75929"/>
    <w:rsid w:val="00F75947"/>
    <w:rsid w:val="00F762AE"/>
    <w:rsid w:val="00F76F03"/>
    <w:rsid w:val="00F76F74"/>
    <w:rsid w:val="00F811BF"/>
    <w:rsid w:val="00F81AF4"/>
    <w:rsid w:val="00F81ED9"/>
    <w:rsid w:val="00F82092"/>
    <w:rsid w:val="00F8226F"/>
    <w:rsid w:val="00F83F47"/>
    <w:rsid w:val="00F85168"/>
    <w:rsid w:val="00F8547F"/>
    <w:rsid w:val="00F85DF9"/>
    <w:rsid w:val="00F866E9"/>
    <w:rsid w:val="00F87291"/>
    <w:rsid w:val="00F87F0D"/>
    <w:rsid w:val="00F87F50"/>
    <w:rsid w:val="00F903C3"/>
    <w:rsid w:val="00F9041C"/>
    <w:rsid w:val="00F90A7B"/>
    <w:rsid w:val="00F90BE9"/>
    <w:rsid w:val="00F9120B"/>
    <w:rsid w:val="00F91545"/>
    <w:rsid w:val="00F9213D"/>
    <w:rsid w:val="00F92181"/>
    <w:rsid w:val="00F94D47"/>
    <w:rsid w:val="00F9584C"/>
    <w:rsid w:val="00F959E0"/>
    <w:rsid w:val="00F95ACA"/>
    <w:rsid w:val="00F96E68"/>
    <w:rsid w:val="00F97F18"/>
    <w:rsid w:val="00FA17E4"/>
    <w:rsid w:val="00FA2A7D"/>
    <w:rsid w:val="00FA491D"/>
    <w:rsid w:val="00FA499A"/>
    <w:rsid w:val="00FA5185"/>
    <w:rsid w:val="00FA5FF5"/>
    <w:rsid w:val="00FA6502"/>
    <w:rsid w:val="00FA658C"/>
    <w:rsid w:val="00FA7DE2"/>
    <w:rsid w:val="00FB154B"/>
    <w:rsid w:val="00FB1F70"/>
    <w:rsid w:val="00FB20FF"/>
    <w:rsid w:val="00FB24F6"/>
    <w:rsid w:val="00FB3F20"/>
    <w:rsid w:val="00FB56CB"/>
    <w:rsid w:val="00FB5CDA"/>
    <w:rsid w:val="00FB5FE7"/>
    <w:rsid w:val="00FB67EE"/>
    <w:rsid w:val="00FB71EA"/>
    <w:rsid w:val="00FB7A74"/>
    <w:rsid w:val="00FB7FD1"/>
    <w:rsid w:val="00FC08F8"/>
    <w:rsid w:val="00FC0FB4"/>
    <w:rsid w:val="00FC14B8"/>
    <w:rsid w:val="00FC196C"/>
    <w:rsid w:val="00FC1A02"/>
    <w:rsid w:val="00FC1BFE"/>
    <w:rsid w:val="00FC207B"/>
    <w:rsid w:val="00FC2159"/>
    <w:rsid w:val="00FC32FD"/>
    <w:rsid w:val="00FC398E"/>
    <w:rsid w:val="00FC4128"/>
    <w:rsid w:val="00FC6A0D"/>
    <w:rsid w:val="00FC7662"/>
    <w:rsid w:val="00FC778B"/>
    <w:rsid w:val="00FC780F"/>
    <w:rsid w:val="00FD14FB"/>
    <w:rsid w:val="00FD153B"/>
    <w:rsid w:val="00FD2D8B"/>
    <w:rsid w:val="00FD2E84"/>
    <w:rsid w:val="00FD3597"/>
    <w:rsid w:val="00FD3C37"/>
    <w:rsid w:val="00FD46FC"/>
    <w:rsid w:val="00FD4C21"/>
    <w:rsid w:val="00FD4F5A"/>
    <w:rsid w:val="00FD5201"/>
    <w:rsid w:val="00FD6071"/>
    <w:rsid w:val="00FD6CEB"/>
    <w:rsid w:val="00FD7118"/>
    <w:rsid w:val="00FD71BF"/>
    <w:rsid w:val="00FD7507"/>
    <w:rsid w:val="00FD7F7C"/>
    <w:rsid w:val="00FD7FE8"/>
    <w:rsid w:val="00FE050E"/>
    <w:rsid w:val="00FE07AD"/>
    <w:rsid w:val="00FE1084"/>
    <w:rsid w:val="00FE19C8"/>
    <w:rsid w:val="00FE20B6"/>
    <w:rsid w:val="00FE22B4"/>
    <w:rsid w:val="00FE3022"/>
    <w:rsid w:val="00FE490D"/>
    <w:rsid w:val="00FE4C6F"/>
    <w:rsid w:val="00FE4F15"/>
    <w:rsid w:val="00FE6CC9"/>
    <w:rsid w:val="00FE7203"/>
    <w:rsid w:val="00FE7453"/>
    <w:rsid w:val="00FE781E"/>
    <w:rsid w:val="00FF04AB"/>
    <w:rsid w:val="00FF0755"/>
    <w:rsid w:val="00FF0DB1"/>
    <w:rsid w:val="00FF1E39"/>
    <w:rsid w:val="00FF1E40"/>
    <w:rsid w:val="00FF23EE"/>
    <w:rsid w:val="00FF2E6D"/>
    <w:rsid w:val="00FF38DD"/>
    <w:rsid w:val="00FF40C2"/>
    <w:rsid w:val="00FF416A"/>
    <w:rsid w:val="00FF4551"/>
    <w:rsid w:val="00FF4DEF"/>
    <w:rsid w:val="00FF4E77"/>
    <w:rsid w:val="00FF5850"/>
    <w:rsid w:val="00FF5E9B"/>
    <w:rsid w:val="00FF6476"/>
    <w:rsid w:val="00FF6B41"/>
    <w:rsid w:val="00FF7201"/>
    <w:rsid w:val="00FF7258"/>
    <w:rsid w:val="010BE0B2"/>
    <w:rsid w:val="0157A892"/>
    <w:rsid w:val="018CEEAE"/>
    <w:rsid w:val="01E934D3"/>
    <w:rsid w:val="01F4EC93"/>
    <w:rsid w:val="0231AF42"/>
    <w:rsid w:val="0249585A"/>
    <w:rsid w:val="0287853B"/>
    <w:rsid w:val="02A92CB8"/>
    <w:rsid w:val="02C1F045"/>
    <w:rsid w:val="0348F1EB"/>
    <w:rsid w:val="03B4F3B3"/>
    <w:rsid w:val="03FF5D7E"/>
    <w:rsid w:val="049F97F3"/>
    <w:rsid w:val="052238AE"/>
    <w:rsid w:val="05302BD8"/>
    <w:rsid w:val="059D5A4E"/>
    <w:rsid w:val="05D8E0CC"/>
    <w:rsid w:val="060314F8"/>
    <w:rsid w:val="060558EF"/>
    <w:rsid w:val="064F9FBE"/>
    <w:rsid w:val="06F5E5F8"/>
    <w:rsid w:val="07EC1387"/>
    <w:rsid w:val="07F05B24"/>
    <w:rsid w:val="082246BF"/>
    <w:rsid w:val="0841C483"/>
    <w:rsid w:val="085D5ADA"/>
    <w:rsid w:val="08FD8E6A"/>
    <w:rsid w:val="099A710C"/>
    <w:rsid w:val="09BEBF82"/>
    <w:rsid w:val="09F81BC5"/>
    <w:rsid w:val="0A3A3ECE"/>
    <w:rsid w:val="0AF1491B"/>
    <w:rsid w:val="0BC8B52A"/>
    <w:rsid w:val="0C0FDFB0"/>
    <w:rsid w:val="0D40EB64"/>
    <w:rsid w:val="0DD03D6E"/>
    <w:rsid w:val="0DD0B365"/>
    <w:rsid w:val="0DE8370F"/>
    <w:rsid w:val="0E395979"/>
    <w:rsid w:val="0E526E35"/>
    <w:rsid w:val="0EC7C535"/>
    <w:rsid w:val="0EF96D6C"/>
    <w:rsid w:val="0F506ECE"/>
    <w:rsid w:val="0FB8A8E8"/>
    <w:rsid w:val="0FBDAD80"/>
    <w:rsid w:val="10915B89"/>
    <w:rsid w:val="11A5EECA"/>
    <w:rsid w:val="12492B61"/>
    <w:rsid w:val="127F951E"/>
    <w:rsid w:val="131C406D"/>
    <w:rsid w:val="137574C7"/>
    <w:rsid w:val="139196A0"/>
    <w:rsid w:val="13A4D4A2"/>
    <w:rsid w:val="14441B8D"/>
    <w:rsid w:val="145BCD62"/>
    <w:rsid w:val="148000D5"/>
    <w:rsid w:val="14B805C3"/>
    <w:rsid w:val="14D96683"/>
    <w:rsid w:val="15BD8549"/>
    <w:rsid w:val="15C15322"/>
    <w:rsid w:val="15CD0EB7"/>
    <w:rsid w:val="15F53C2C"/>
    <w:rsid w:val="184459D9"/>
    <w:rsid w:val="18652CCD"/>
    <w:rsid w:val="18A4E993"/>
    <w:rsid w:val="18C977F2"/>
    <w:rsid w:val="19295ED7"/>
    <w:rsid w:val="1959361B"/>
    <w:rsid w:val="19E73C9F"/>
    <w:rsid w:val="1A0A2332"/>
    <w:rsid w:val="1A1FFED0"/>
    <w:rsid w:val="1A79A5B8"/>
    <w:rsid w:val="1A88BFCE"/>
    <w:rsid w:val="1A9876D6"/>
    <w:rsid w:val="1B129D5E"/>
    <w:rsid w:val="1B344593"/>
    <w:rsid w:val="1BC4F072"/>
    <w:rsid w:val="1C4D82E7"/>
    <w:rsid w:val="1C53CED1"/>
    <w:rsid w:val="1CB4F473"/>
    <w:rsid w:val="1CD48D7A"/>
    <w:rsid w:val="1CF66422"/>
    <w:rsid w:val="1D4F3855"/>
    <w:rsid w:val="1D83D6B9"/>
    <w:rsid w:val="1D8D9632"/>
    <w:rsid w:val="1DBD3EA2"/>
    <w:rsid w:val="1DFE88F2"/>
    <w:rsid w:val="1EDECBD9"/>
    <w:rsid w:val="1F813668"/>
    <w:rsid w:val="1FB4C08B"/>
    <w:rsid w:val="2004F11E"/>
    <w:rsid w:val="201B3724"/>
    <w:rsid w:val="20A56B2D"/>
    <w:rsid w:val="218A87AA"/>
    <w:rsid w:val="21C15B98"/>
    <w:rsid w:val="21D536D0"/>
    <w:rsid w:val="21F96A2D"/>
    <w:rsid w:val="225FAD6A"/>
    <w:rsid w:val="22BF4D0C"/>
    <w:rsid w:val="2308E91D"/>
    <w:rsid w:val="2320F947"/>
    <w:rsid w:val="24006FF1"/>
    <w:rsid w:val="2420C318"/>
    <w:rsid w:val="24B27DFA"/>
    <w:rsid w:val="24F44D8D"/>
    <w:rsid w:val="24FA5ED5"/>
    <w:rsid w:val="25516102"/>
    <w:rsid w:val="25C246C4"/>
    <w:rsid w:val="2656D22E"/>
    <w:rsid w:val="26B744DD"/>
    <w:rsid w:val="26BD9D01"/>
    <w:rsid w:val="26C887E6"/>
    <w:rsid w:val="26CA3BA5"/>
    <w:rsid w:val="26E1BB7C"/>
    <w:rsid w:val="270E5CE6"/>
    <w:rsid w:val="27597110"/>
    <w:rsid w:val="27981F8A"/>
    <w:rsid w:val="27E8E1AB"/>
    <w:rsid w:val="28AF2D7F"/>
    <w:rsid w:val="28EA2116"/>
    <w:rsid w:val="28F62884"/>
    <w:rsid w:val="29075012"/>
    <w:rsid w:val="2933EC03"/>
    <w:rsid w:val="2938FE79"/>
    <w:rsid w:val="2942EEC8"/>
    <w:rsid w:val="29937641"/>
    <w:rsid w:val="29A4C18E"/>
    <w:rsid w:val="29B9E78E"/>
    <w:rsid w:val="2B3EDD04"/>
    <w:rsid w:val="2B85D19D"/>
    <w:rsid w:val="2BC54F87"/>
    <w:rsid w:val="2C5116DE"/>
    <w:rsid w:val="2C978B32"/>
    <w:rsid w:val="2CB7A3DC"/>
    <w:rsid w:val="2CE5334A"/>
    <w:rsid w:val="2DA1CE60"/>
    <w:rsid w:val="2DE6C0F4"/>
    <w:rsid w:val="2E2FF8C2"/>
    <w:rsid w:val="2E70DC27"/>
    <w:rsid w:val="2F0549B7"/>
    <w:rsid w:val="2F4C4983"/>
    <w:rsid w:val="2FDA8FAF"/>
    <w:rsid w:val="30227AB5"/>
    <w:rsid w:val="309E7CAA"/>
    <w:rsid w:val="30B9D695"/>
    <w:rsid w:val="31518935"/>
    <w:rsid w:val="32B2371B"/>
    <w:rsid w:val="32E510F9"/>
    <w:rsid w:val="33D305DD"/>
    <w:rsid w:val="33D4E7AA"/>
    <w:rsid w:val="33F0C59F"/>
    <w:rsid w:val="34737CC8"/>
    <w:rsid w:val="349A89AC"/>
    <w:rsid w:val="354F6952"/>
    <w:rsid w:val="3666AF65"/>
    <w:rsid w:val="36FD58F5"/>
    <w:rsid w:val="376637C2"/>
    <w:rsid w:val="377500BE"/>
    <w:rsid w:val="38165FAD"/>
    <w:rsid w:val="38466695"/>
    <w:rsid w:val="384A65C4"/>
    <w:rsid w:val="38638AE6"/>
    <w:rsid w:val="38975D60"/>
    <w:rsid w:val="38BD30C6"/>
    <w:rsid w:val="397657B5"/>
    <w:rsid w:val="39877A31"/>
    <w:rsid w:val="3A2B34C3"/>
    <w:rsid w:val="3A2E092E"/>
    <w:rsid w:val="3A50BAB7"/>
    <w:rsid w:val="3ABD12C2"/>
    <w:rsid w:val="3B050586"/>
    <w:rsid w:val="3B2E379D"/>
    <w:rsid w:val="3BB85076"/>
    <w:rsid w:val="3BDA2398"/>
    <w:rsid w:val="3C6BD4F8"/>
    <w:rsid w:val="3C91DAAD"/>
    <w:rsid w:val="3CC18FBF"/>
    <w:rsid w:val="3D453BBB"/>
    <w:rsid w:val="3D4CE584"/>
    <w:rsid w:val="3DBBEAD7"/>
    <w:rsid w:val="3DFD3706"/>
    <w:rsid w:val="3E748443"/>
    <w:rsid w:val="3E86902B"/>
    <w:rsid w:val="3EADE9B0"/>
    <w:rsid w:val="3F015635"/>
    <w:rsid w:val="3F49537C"/>
    <w:rsid w:val="3F93A980"/>
    <w:rsid w:val="3FC45085"/>
    <w:rsid w:val="401C384D"/>
    <w:rsid w:val="40307C1A"/>
    <w:rsid w:val="40C01FF6"/>
    <w:rsid w:val="4152483B"/>
    <w:rsid w:val="417FE57D"/>
    <w:rsid w:val="419ABFBB"/>
    <w:rsid w:val="41EA1818"/>
    <w:rsid w:val="423AA590"/>
    <w:rsid w:val="424632D8"/>
    <w:rsid w:val="42D7BA7C"/>
    <w:rsid w:val="43A49928"/>
    <w:rsid w:val="43DE8D9C"/>
    <w:rsid w:val="43E17A9A"/>
    <w:rsid w:val="43FDB56D"/>
    <w:rsid w:val="441DF370"/>
    <w:rsid w:val="44295EA9"/>
    <w:rsid w:val="4433A2C4"/>
    <w:rsid w:val="446D476B"/>
    <w:rsid w:val="449B02F8"/>
    <w:rsid w:val="44CF86CC"/>
    <w:rsid w:val="453FB6F6"/>
    <w:rsid w:val="454CB38E"/>
    <w:rsid w:val="460CD781"/>
    <w:rsid w:val="4672E8D6"/>
    <w:rsid w:val="4766A51A"/>
    <w:rsid w:val="47CAA01B"/>
    <w:rsid w:val="47E7EA33"/>
    <w:rsid w:val="47F8BB0D"/>
    <w:rsid w:val="48070356"/>
    <w:rsid w:val="48B91629"/>
    <w:rsid w:val="48C95134"/>
    <w:rsid w:val="48DF9F13"/>
    <w:rsid w:val="49F65109"/>
    <w:rsid w:val="4A03FF36"/>
    <w:rsid w:val="4A992A80"/>
    <w:rsid w:val="4BA6BEB1"/>
    <w:rsid w:val="4C070915"/>
    <w:rsid w:val="4C2D069C"/>
    <w:rsid w:val="4C7E70A7"/>
    <w:rsid w:val="4E4EE9E2"/>
    <w:rsid w:val="4E9A2F4F"/>
    <w:rsid w:val="4EA667ED"/>
    <w:rsid w:val="4ED4991C"/>
    <w:rsid w:val="4EE7425D"/>
    <w:rsid w:val="4EE8137A"/>
    <w:rsid w:val="4FA2B086"/>
    <w:rsid w:val="4FE412BB"/>
    <w:rsid w:val="504D0D4E"/>
    <w:rsid w:val="5074F48A"/>
    <w:rsid w:val="5090A8FF"/>
    <w:rsid w:val="50921C43"/>
    <w:rsid w:val="50A817BE"/>
    <w:rsid w:val="50C3BF08"/>
    <w:rsid w:val="516B04C3"/>
    <w:rsid w:val="527E9E63"/>
    <w:rsid w:val="52A8ACCB"/>
    <w:rsid w:val="52AE8FBB"/>
    <w:rsid w:val="52E41487"/>
    <w:rsid w:val="5302CD05"/>
    <w:rsid w:val="5371AB12"/>
    <w:rsid w:val="538715E1"/>
    <w:rsid w:val="53B48204"/>
    <w:rsid w:val="53FC097A"/>
    <w:rsid w:val="543FFA17"/>
    <w:rsid w:val="54BEDC41"/>
    <w:rsid w:val="54F978BF"/>
    <w:rsid w:val="556CFC02"/>
    <w:rsid w:val="55CAFDB5"/>
    <w:rsid w:val="563473F9"/>
    <w:rsid w:val="56B19965"/>
    <w:rsid w:val="56E929A4"/>
    <w:rsid w:val="57094F57"/>
    <w:rsid w:val="57481F05"/>
    <w:rsid w:val="5787C000"/>
    <w:rsid w:val="5788074B"/>
    <w:rsid w:val="57E8B7F9"/>
    <w:rsid w:val="581BF09E"/>
    <w:rsid w:val="585ED90D"/>
    <w:rsid w:val="58FB2F6D"/>
    <w:rsid w:val="59294391"/>
    <w:rsid w:val="593D0800"/>
    <w:rsid w:val="5A3EB176"/>
    <w:rsid w:val="5A47FF7C"/>
    <w:rsid w:val="5A78A728"/>
    <w:rsid w:val="5A83372D"/>
    <w:rsid w:val="5AC5B0A3"/>
    <w:rsid w:val="5B2974FB"/>
    <w:rsid w:val="5BEE1CA7"/>
    <w:rsid w:val="5C52AA0D"/>
    <w:rsid w:val="5D7374E8"/>
    <w:rsid w:val="5DB91767"/>
    <w:rsid w:val="5F3EB439"/>
    <w:rsid w:val="5FCD8993"/>
    <w:rsid w:val="5FD214C6"/>
    <w:rsid w:val="5FD3C8F2"/>
    <w:rsid w:val="6006CD9C"/>
    <w:rsid w:val="6030A333"/>
    <w:rsid w:val="6100E067"/>
    <w:rsid w:val="61C5D8BD"/>
    <w:rsid w:val="61FD56C5"/>
    <w:rsid w:val="62A1EB1C"/>
    <w:rsid w:val="62ADFF4C"/>
    <w:rsid w:val="62B377AD"/>
    <w:rsid w:val="62B55F3A"/>
    <w:rsid w:val="62B57F5C"/>
    <w:rsid w:val="62DD5AC1"/>
    <w:rsid w:val="62F5A1D8"/>
    <w:rsid w:val="631459E4"/>
    <w:rsid w:val="6321B37B"/>
    <w:rsid w:val="633EB642"/>
    <w:rsid w:val="637CC3AF"/>
    <w:rsid w:val="63AFA624"/>
    <w:rsid w:val="63DA1106"/>
    <w:rsid w:val="6401355F"/>
    <w:rsid w:val="6408BFA6"/>
    <w:rsid w:val="6429635C"/>
    <w:rsid w:val="644DFF97"/>
    <w:rsid w:val="64C5A592"/>
    <w:rsid w:val="64DC69DC"/>
    <w:rsid w:val="65CA7388"/>
    <w:rsid w:val="661E5DB9"/>
    <w:rsid w:val="6659AD03"/>
    <w:rsid w:val="66C8FCE8"/>
    <w:rsid w:val="6738C765"/>
    <w:rsid w:val="67E64824"/>
    <w:rsid w:val="67EE178F"/>
    <w:rsid w:val="68B5A234"/>
    <w:rsid w:val="69C2B058"/>
    <w:rsid w:val="6A611837"/>
    <w:rsid w:val="6ABA087A"/>
    <w:rsid w:val="6ABAF7C1"/>
    <w:rsid w:val="6B903103"/>
    <w:rsid w:val="6BBD834E"/>
    <w:rsid w:val="6C0F0BC3"/>
    <w:rsid w:val="6CF28748"/>
    <w:rsid w:val="6D09DF0F"/>
    <w:rsid w:val="6D6D6304"/>
    <w:rsid w:val="6D7A924E"/>
    <w:rsid w:val="6D9DF5D3"/>
    <w:rsid w:val="6DC1DC58"/>
    <w:rsid w:val="6DF124BB"/>
    <w:rsid w:val="6E118445"/>
    <w:rsid w:val="6E4244DE"/>
    <w:rsid w:val="6E4E3DEA"/>
    <w:rsid w:val="6E6A4E90"/>
    <w:rsid w:val="6EC50496"/>
    <w:rsid w:val="6F6AD1EE"/>
    <w:rsid w:val="6F966E68"/>
    <w:rsid w:val="6FA7FADF"/>
    <w:rsid w:val="6FC24566"/>
    <w:rsid w:val="6FD52616"/>
    <w:rsid w:val="70080401"/>
    <w:rsid w:val="700BFE08"/>
    <w:rsid w:val="70461B78"/>
    <w:rsid w:val="70510FE7"/>
    <w:rsid w:val="70F14255"/>
    <w:rsid w:val="71311916"/>
    <w:rsid w:val="71937872"/>
    <w:rsid w:val="71C2741A"/>
    <w:rsid w:val="72AF77F5"/>
    <w:rsid w:val="731F9AFF"/>
    <w:rsid w:val="7336B377"/>
    <w:rsid w:val="733D551A"/>
    <w:rsid w:val="735A36B6"/>
    <w:rsid w:val="75B52DDB"/>
    <w:rsid w:val="75D29C01"/>
    <w:rsid w:val="765C86D6"/>
    <w:rsid w:val="7670EBBA"/>
    <w:rsid w:val="76CBCC7A"/>
    <w:rsid w:val="76EBFE42"/>
    <w:rsid w:val="76F591C9"/>
    <w:rsid w:val="777B647E"/>
    <w:rsid w:val="77D60EF6"/>
    <w:rsid w:val="7835746C"/>
    <w:rsid w:val="78A0130B"/>
    <w:rsid w:val="78C2E330"/>
    <w:rsid w:val="78F8E1FB"/>
    <w:rsid w:val="79480F84"/>
    <w:rsid w:val="79A1E826"/>
    <w:rsid w:val="79BB520F"/>
    <w:rsid w:val="7A0D1890"/>
    <w:rsid w:val="7B03F081"/>
    <w:rsid w:val="7BC7D114"/>
    <w:rsid w:val="7BF91676"/>
    <w:rsid w:val="7C6AA497"/>
    <w:rsid w:val="7D37D55E"/>
    <w:rsid w:val="7E28813C"/>
    <w:rsid w:val="7F89E59F"/>
    <w:rsid w:val="7F9554C3"/>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22D56"/>
  <w15:chartTrackingRefBased/>
  <w15:docId w15:val="{7CB4B7AC-5003-4463-AE01-57D098EB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70CDE"/>
    <w:pPr>
      <w:spacing w:after="300"/>
    </w:pPr>
    <w:rPr>
      <w:color w:val="340458" w:themeColor="text1"/>
      <w:sz w:val="28"/>
    </w:rPr>
  </w:style>
  <w:style w:type="paragraph" w:styleId="Heading1">
    <w:name w:val="heading 1"/>
    <w:basedOn w:val="Normal"/>
    <w:next w:val="Normal"/>
    <w:link w:val="Heading1Char"/>
    <w:qFormat/>
    <w:rsid w:val="006D5772"/>
    <w:pPr>
      <w:keepNext/>
      <w:keepLines/>
      <w:spacing w:before="240"/>
      <w:outlineLvl w:val="0"/>
    </w:pPr>
    <w:rPr>
      <w:rFonts w:asciiTheme="majorHAnsi" w:eastAsiaTheme="majorEastAsia" w:hAnsiTheme="majorHAnsi" w:cstheme="majorBidi"/>
      <w:b/>
      <w:color w:val="340458"/>
      <w:sz w:val="60"/>
      <w:szCs w:val="32"/>
    </w:rPr>
  </w:style>
  <w:style w:type="paragraph" w:styleId="Heading2">
    <w:name w:val="heading 2"/>
    <w:basedOn w:val="Normal"/>
    <w:next w:val="Normal"/>
    <w:link w:val="Heading2Char"/>
    <w:uiPriority w:val="1"/>
    <w:unhideWhenUsed/>
    <w:qFormat/>
    <w:rsid w:val="0060766A"/>
    <w:pPr>
      <w:keepNext/>
      <w:keepLines/>
      <w:spacing w:before="40"/>
      <w:outlineLvl w:val="1"/>
    </w:pPr>
    <w:rPr>
      <w:rFonts w:asciiTheme="majorHAnsi" w:eastAsiaTheme="majorEastAsia" w:hAnsiTheme="majorHAnsi" w:cstheme="majorBidi"/>
      <w:b/>
      <w:color w:val="7B05E2" w:themeColor="accent1"/>
      <w:sz w:val="48"/>
      <w:szCs w:val="26"/>
    </w:rPr>
  </w:style>
  <w:style w:type="paragraph" w:styleId="Heading3">
    <w:name w:val="heading 3"/>
    <w:basedOn w:val="Normal"/>
    <w:next w:val="Normal"/>
    <w:link w:val="Heading3Char"/>
    <w:uiPriority w:val="2"/>
    <w:unhideWhenUsed/>
    <w:qFormat/>
    <w:rsid w:val="00A0459B"/>
    <w:pPr>
      <w:keepNext/>
      <w:keepLines/>
      <w:spacing w:before="40"/>
      <w:outlineLvl w:val="2"/>
    </w:pPr>
    <w:rPr>
      <w:rFonts w:asciiTheme="majorHAnsi" w:eastAsiaTheme="majorEastAsia" w:hAnsiTheme="majorHAnsi" w:cstheme="majorBidi"/>
      <w:b/>
      <w:sz w:val="40"/>
    </w:rPr>
  </w:style>
  <w:style w:type="paragraph" w:styleId="Heading4">
    <w:name w:val="heading 4"/>
    <w:basedOn w:val="Normal"/>
    <w:next w:val="Normal"/>
    <w:link w:val="Heading4Char"/>
    <w:uiPriority w:val="3"/>
    <w:unhideWhenUsed/>
    <w:qFormat/>
    <w:rsid w:val="008161A4"/>
    <w:pPr>
      <w:keepNext/>
      <w:keepLines/>
      <w:spacing w:before="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5"/>
    <w:unhideWhenUsed/>
    <w:qFormat/>
    <w:rsid w:val="000C2B92"/>
    <w:pPr>
      <w:keepNext/>
      <w:keepLines/>
      <w:spacing w:before="40" w:after="0"/>
      <w:outlineLvl w:val="4"/>
    </w:pPr>
    <w:rPr>
      <w:rFonts w:asciiTheme="majorHAnsi" w:eastAsiaTheme="majorEastAsia" w:hAnsiTheme="majorHAnsi" w:cstheme="majorBidi"/>
      <w:color w:val="5C03A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92E"/>
    <w:pPr>
      <w:tabs>
        <w:tab w:val="center" w:pos="4513"/>
        <w:tab w:val="right" w:pos="9026"/>
      </w:tabs>
    </w:pPr>
  </w:style>
  <w:style w:type="character" w:customStyle="1" w:styleId="HeaderChar">
    <w:name w:val="Header Char"/>
    <w:basedOn w:val="DefaultParagraphFont"/>
    <w:link w:val="Header"/>
    <w:uiPriority w:val="99"/>
    <w:rsid w:val="00BA692E"/>
  </w:style>
  <w:style w:type="paragraph" w:styleId="Footer">
    <w:name w:val="footer"/>
    <w:basedOn w:val="Normal"/>
    <w:link w:val="FooterChar"/>
    <w:uiPriority w:val="99"/>
    <w:unhideWhenUsed/>
    <w:rsid w:val="00BA692E"/>
    <w:pPr>
      <w:tabs>
        <w:tab w:val="center" w:pos="4513"/>
        <w:tab w:val="right" w:pos="9026"/>
      </w:tabs>
    </w:pPr>
  </w:style>
  <w:style w:type="character" w:customStyle="1" w:styleId="FooterChar">
    <w:name w:val="Footer Char"/>
    <w:basedOn w:val="DefaultParagraphFont"/>
    <w:link w:val="Footer"/>
    <w:uiPriority w:val="99"/>
    <w:rsid w:val="00BA692E"/>
  </w:style>
  <w:style w:type="paragraph" w:styleId="Title">
    <w:name w:val="Title"/>
    <w:basedOn w:val="Normal"/>
    <w:next w:val="Normal"/>
    <w:link w:val="TitleChar"/>
    <w:uiPriority w:val="10"/>
    <w:rsid w:val="00A52398"/>
    <w:pPr>
      <w:contextualSpacing/>
    </w:pPr>
    <w:rPr>
      <w:rFonts w:asciiTheme="majorHAnsi" w:eastAsiaTheme="majorEastAsia" w:hAnsiTheme="majorHAnsi" w:cstheme="majorBidi"/>
      <w:b/>
      <w:spacing w:val="-10"/>
      <w:kern w:val="28"/>
      <w:sz w:val="60"/>
      <w:szCs w:val="56"/>
    </w:rPr>
  </w:style>
  <w:style w:type="character" w:customStyle="1" w:styleId="TitleChar">
    <w:name w:val="Title Char"/>
    <w:basedOn w:val="DefaultParagraphFont"/>
    <w:link w:val="Title"/>
    <w:uiPriority w:val="10"/>
    <w:rsid w:val="00A52398"/>
    <w:rPr>
      <w:rFonts w:asciiTheme="majorHAnsi" w:eastAsiaTheme="majorEastAsia" w:hAnsiTheme="majorHAnsi" w:cstheme="majorBidi"/>
      <w:b/>
      <w:color w:val="340458" w:themeColor="text1"/>
      <w:spacing w:val="-10"/>
      <w:kern w:val="28"/>
      <w:sz w:val="60"/>
      <w:szCs w:val="56"/>
    </w:rPr>
  </w:style>
  <w:style w:type="character" w:styleId="PageNumber">
    <w:name w:val="page number"/>
    <w:basedOn w:val="DefaultParagraphFont"/>
    <w:uiPriority w:val="99"/>
    <w:semiHidden/>
    <w:unhideWhenUsed/>
    <w:rsid w:val="00D125F2"/>
    <w:rPr>
      <w:b/>
    </w:rPr>
  </w:style>
  <w:style w:type="paragraph" w:customStyle="1" w:styleId="Divider">
    <w:name w:val="Divider"/>
    <w:basedOn w:val="Title"/>
    <w:uiPriority w:val="9"/>
    <w:qFormat/>
    <w:rsid w:val="006034C5"/>
    <w:rPr>
      <w:color w:val="FFFFFF" w:themeColor="background1"/>
    </w:rPr>
  </w:style>
  <w:style w:type="character" w:customStyle="1" w:styleId="Heading1Char">
    <w:name w:val="Heading 1 Char"/>
    <w:basedOn w:val="DefaultParagraphFont"/>
    <w:link w:val="Heading1"/>
    <w:rsid w:val="009E71AC"/>
    <w:rPr>
      <w:rFonts w:asciiTheme="majorHAnsi" w:eastAsiaTheme="majorEastAsia" w:hAnsiTheme="majorHAnsi" w:cstheme="majorBidi"/>
      <w:b/>
      <w:color w:val="340458"/>
      <w:sz w:val="60"/>
      <w:szCs w:val="32"/>
    </w:rPr>
  </w:style>
  <w:style w:type="character" w:customStyle="1" w:styleId="Heading2Char">
    <w:name w:val="Heading 2 Char"/>
    <w:basedOn w:val="DefaultParagraphFont"/>
    <w:link w:val="Heading2"/>
    <w:uiPriority w:val="1"/>
    <w:rsid w:val="009E71AC"/>
    <w:rPr>
      <w:rFonts w:asciiTheme="majorHAnsi" w:eastAsiaTheme="majorEastAsia" w:hAnsiTheme="majorHAnsi" w:cstheme="majorBidi"/>
      <w:b/>
      <w:color w:val="7B05E2" w:themeColor="accent1"/>
      <w:sz w:val="48"/>
      <w:szCs w:val="26"/>
    </w:rPr>
  </w:style>
  <w:style w:type="character" w:customStyle="1" w:styleId="Heading3Char">
    <w:name w:val="Heading 3 Char"/>
    <w:basedOn w:val="DefaultParagraphFont"/>
    <w:link w:val="Heading3"/>
    <w:uiPriority w:val="2"/>
    <w:rsid w:val="00A0459B"/>
    <w:rPr>
      <w:rFonts w:asciiTheme="majorHAnsi" w:eastAsiaTheme="majorEastAsia" w:hAnsiTheme="majorHAnsi" w:cstheme="majorBidi"/>
      <w:b/>
      <w:color w:val="340458" w:themeColor="text1"/>
      <w:sz w:val="40"/>
    </w:rPr>
  </w:style>
  <w:style w:type="character" w:customStyle="1" w:styleId="Heading4Char">
    <w:name w:val="Heading 4 Char"/>
    <w:basedOn w:val="DefaultParagraphFont"/>
    <w:link w:val="Heading4"/>
    <w:uiPriority w:val="3"/>
    <w:rsid w:val="008161A4"/>
    <w:rPr>
      <w:rFonts w:asciiTheme="majorHAnsi" w:eastAsiaTheme="majorEastAsia" w:hAnsiTheme="majorHAnsi" w:cstheme="majorBidi"/>
      <w:b/>
      <w:iCs/>
      <w:color w:val="340458" w:themeColor="text1"/>
      <w:sz w:val="28"/>
    </w:rPr>
  </w:style>
  <w:style w:type="paragraph" w:styleId="TOC1">
    <w:name w:val="toc 1"/>
    <w:basedOn w:val="Normal"/>
    <w:next w:val="Normal"/>
    <w:autoRedefine/>
    <w:uiPriority w:val="39"/>
    <w:unhideWhenUsed/>
    <w:rsid w:val="0052394D"/>
    <w:pPr>
      <w:spacing w:before="120" w:after="0"/>
    </w:pPr>
    <w:rPr>
      <w:rFonts w:cstheme="minorHAnsi"/>
      <w:b/>
      <w:bCs/>
      <w:iCs/>
    </w:rPr>
  </w:style>
  <w:style w:type="paragraph" w:styleId="TOC2">
    <w:name w:val="toc 2"/>
    <w:basedOn w:val="Normal"/>
    <w:next w:val="Normal"/>
    <w:autoRedefine/>
    <w:uiPriority w:val="39"/>
    <w:unhideWhenUsed/>
    <w:rsid w:val="00362182"/>
    <w:pPr>
      <w:spacing w:before="120" w:after="0"/>
      <w:ind w:left="280"/>
    </w:pPr>
    <w:rPr>
      <w:rFonts w:cstheme="minorHAnsi"/>
      <w:b/>
      <w:bCs/>
      <w:color w:val="7B05E2" w:themeColor="accent1"/>
      <w:szCs w:val="22"/>
    </w:rPr>
  </w:style>
  <w:style w:type="paragraph" w:styleId="TOC3">
    <w:name w:val="toc 3"/>
    <w:basedOn w:val="Normal"/>
    <w:next w:val="Normal"/>
    <w:autoRedefine/>
    <w:uiPriority w:val="39"/>
    <w:unhideWhenUsed/>
    <w:rsid w:val="00125DF3"/>
    <w:pPr>
      <w:tabs>
        <w:tab w:val="right" w:leader="dot" w:pos="9593"/>
      </w:tabs>
      <w:spacing w:after="0"/>
      <w:ind w:left="560"/>
    </w:pPr>
    <w:rPr>
      <w:rFonts w:cstheme="minorHAnsi"/>
      <w:noProof/>
      <w:szCs w:val="28"/>
    </w:rPr>
  </w:style>
  <w:style w:type="character" w:styleId="Hyperlink">
    <w:name w:val="Hyperlink"/>
    <w:basedOn w:val="DefaultParagraphFont"/>
    <w:uiPriority w:val="99"/>
    <w:unhideWhenUsed/>
    <w:rsid w:val="00900989"/>
    <w:rPr>
      <w:color w:val="0563C1" w:themeColor="hyperlink"/>
      <w:u w:val="single"/>
    </w:rPr>
  </w:style>
  <w:style w:type="paragraph" w:styleId="TOCHeading">
    <w:name w:val="TOC Heading"/>
    <w:basedOn w:val="Heading1"/>
    <w:next w:val="Normal"/>
    <w:uiPriority w:val="39"/>
    <w:unhideWhenUsed/>
    <w:qFormat/>
    <w:rsid w:val="00900989"/>
    <w:pPr>
      <w:outlineLvl w:val="9"/>
    </w:pPr>
    <w:rPr>
      <w:color w:val="340458" w:themeColor="text1"/>
    </w:rPr>
  </w:style>
  <w:style w:type="paragraph" w:customStyle="1" w:styleId="CaseStudyHeader">
    <w:name w:val="Case Study Header"/>
    <w:basedOn w:val="CaseStudyBody"/>
    <w:next w:val="CaseStudyBody"/>
    <w:uiPriority w:val="9"/>
    <w:qFormat/>
    <w:rsid w:val="00F638C8"/>
    <w:rPr>
      <w:rFonts w:cs="Times New Roman (Body CS)"/>
      <w:bCs w:val="0"/>
      <w:caps/>
      <w:sz w:val="28"/>
    </w:rPr>
  </w:style>
  <w:style w:type="paragraph" w:customStyle="1" w:styleId="CaseStudyBody">
    <w:name w:val="Case Study Body"/>
    <w:basedOn w:val="Normal"/>
    <w:uiPriority w:val="9"/>
    <w:qFormat/>
    <w:rsid w:val="00E75E61"/>
    <w:pPr>
      <w:spacing w:before="240"/>
      <w:ind w:left="1757"/>
    </w:pPr>
    <w:rPr>
      <w:b/>
      <w:bCs/>
      <w:color w:val="FFFFFF" w:themeColor="background1"/>
      <w:sz w:val="40"/>
    </w:rPr>
  </w:style>
  <w:style w:type="paragraph" w:customStyle="1" w:styleId="CaseStudyName">
    <w:name w:val="Case Study Name"/>
    <w:basedOn w:val="CaseStudyBody"/>
    <w:uiPriority w:val="9"/>
    <w:qFormat/>
    <w:rsid w:val="00F638C8"/>
    <w:rPr>
      <w:b w:val="0"/>
      <w:bCs w:val="0"/>
      <w:sz w:val="28"/>
    </w:rPr>
  </w:style>
  <w:style w:type="table" w:styleId="TableGrid">
    <w:name w:val="Table Grid"/>
    <w:basedOn w:val="TableNormal"/>
    <w:uiPriority w:val="39"/>
    <w:rsid w:val="00E54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1EDA"/>
    <w:rPr>
      <w:color w:val="605E5C"/>
      <w:shd w:val="clear" w:color="auto" w:fill="E1DFDD"/>
    </w:rPr>
  </w:style>
  <w:style w:type="paragraph" w:styleId="NoSpacing">
    <w:name w:val="No Spacing"/>
    <w:uiPriority w:val="9"/>
    <w:qFormat/>
    <w:rsid w:val="009E71AC"/>
    <w:rPr>
      <w:color w:val="340458" w:themeColor="text1"/>
      <w:sz w:val="28"/>
    </w:rPr>
  </w:style>
  <w:style w:type="paragraph" w:styleId="NormalWeb">
    <w:name w:val="Normal (Web)"/>
    <w:basedOn w:val="Normal"/>
    <w:uiPriority w:val="99"/>
    <w:semiHidden/>
    <w:unhideWhenUsed/>
    <w:rsid w:val="005E6F6A"/>
    <w:pPr>
      <w:spacing w:before="100" w:beforeAutospacing="1" w:after="100" w:afterAutospacing="1"/>
    </w:pPr>
    <w:rPr>
      <w:rFonts w:ascii="Times New Roman" w:eastAsia="Times New Roman" w:hAnsi="Times New Roman" w:cs="Times New Roman"/>
      <w:color w:val="auto"/>
      <w:kern w:val="0"/>
      <w:sz w:val="24"/>
      <w:lang w:eastAsia="en-GB"/>
      <w14:ligatures w14:val="none"/>
    </w:rPr>
  </w:style>
  <w:style w:type="paragraph" w:styleId="ListParagraph">
    <w:name w:val="List Paragraph"/>
    <w:basedOn w:val="Normal"/>
    <w:uiPriority w:val="34"/>
    <w:qFormat/>
    <w:rsid w:val="001A71A4"/>
    <w:pPr>
      <w:widowControl w:val="0"/>
      <w:numPr>
        <w:numId w:val="23"/>
      </w:numPr>
      <w:spacing w:after="240"/>
    </w:pPr>
  </w:style>
  <w:style w:type="numbering" w:customStyle="1" w:styleId="Style1">
    <w:name w:val="Style1"/>
    <w:uiPriority w:val="99"/>
    <w:rsid w:val="00670CDE"/>
    <w:pPr>
      <w:numPr>
        <w:numId w:val="4"/>
      </w:numPr>
    </w:pPr>
  </w:style>
  <w:style w:type="paragraph" w:customStyle="1" w:styleId="Caststudycopy">
    <w:name w:val="Cast study copy"/>
    <w:basedOn w:val="CaseStudyName"/>
    <w:uiPriority w:val="5"/>
    <w:qFormat/>
    <w:rsid w:val="00E75E61"/>
    <w:pPr>
      <w:ind w:left="1560" w:right="1239"/>
    </w:pPr>
    <w:rPr>
      <w:b/>
      <w:bCs/>
      <w:color w:val="340458" w:themeColor="text1"/>
      <w:sz w:val="40"/>
    </w:rPr>
  </w:style>
  <w:style w:type="paragraph" w:customStyle="1" w:styleId="Largepullquote">
    <w:name w:val="Large pull quote"/>
    <w:basedOn w:val="CaseStudyBody"/>
    <w:uiPriority w:val="5"/>
    <w:qFormat/>
    <w:rsid w:val="00E75E61"/>
    <w:pPr>
      <w:spacing w:before="960"/>
      <w:ind w:left="2268"/>
    </w:pPr>
    <w:rPr>
      <w:color w:val="340458" w:themeColor="accent2"/>
      <w:sz w:val="70"/>
      <w:szCs w:val="70"/>
    </w:rPr>
  </w:style>
  <w:style w:type="character" w:styleId="CommentReference">
    <w:name w:val="annotation reference"/>
    <w:basedOn w:val="DefaultParagraphFont"/>
    <w:uiPriority w:val="99"/>
    <w:semiHidden/>
    <w:unhideWhenUsed/>
    <w:rsid w:val="00B26995"/>
    <w:rPr>
      <w:sz w:val="16"/>
      <w:szCs w:val="16"/>
    </w:rPr>
  </w:style>
  <w:style w:type="paragraph" w:styleId="CommentText">
    <w:name w:val="annotation text"/>
    <w:basedOn w:val="Normal"/>
    <w:link w:val="CommentTextChar"/>
    <w:uiPriority w:val="99"/>
    <w:unhideWhenUsed/>
    <w:rsid w:val="00B26995"/>
    <w:rPr>
      <w:sz w:val="20"/>
      <w:szCs w:val="20"/>
    </w:rPr>
  </w:style>
  <w:style w:type="character" w:customStyle="1" w:styleId="CommentTextChar">
    <w:name w:val="Comment Text Char"/>
    <w:basedOn w:val="DefaultParagraphFont"/>
    <w:link w:val="CommentText"/>
    <w:uiPriority w:val="99"/>
    <w:rsid w:val="00B26995"/>
    <w:rPr>
      <w:color w:val="340458" w:themeColor="text1"/>
      <w:sz w:val="20"/>
      <w:szCs w:val="20"/>
    </w:rPr>
  </w:style>
  <w:style w:type="paragraph" w:styleId="CommentSubject">
    <w:name w:val="annotation subject"/>
    <w:basedOn w:val="CommentText"/>
    <w:next w:val="CommentText"/>
    <w:link w:val="CommentSubjectChar"/>
    <w:uiPriority w:val="99"/>
    <w:semiHidden/>
    <w:unhideWhenUsed/>
    <w:rsid w:val="00B26995"/>
    <w:rPr>
      <w:b/>
      <w:bCs/>
    </w:rPr>
  </w:style>
  <w:style w:type="character" w:customStyle="1" w:styleId="CommentSubjectChar">
    <w:name w:val="Comment Subject Char"/>
    <w:basedOn w:val="CommentTextChar"/>
    <w:link w:val="CommentSubject"/>
    <w:uiPriority w:val="99"/>
    <w:semiHidden/>
    <w:rsid w:val="00B26995"/>
    <w:rPr>
      <w:b/>
      <w:bCs/>
      <w:color w:val="340458" w:themeColor="text1"/>
      <w:sz w:val="20"/>
      <w:szCs w:val="20"/>
    </w:rPr>
  </w:style>
  <w:style w:type="paragraph" w:styleId="Revision">
    <w:name w:val="Revision"/>
    <w:hidden/>
    <w:uiPriority w:val="99"/>
    <w:semiHidden/>
    <w:rsid w:val="009157C6"/>
    <w:rPr>
      <w:color w:val="340458" w:themeColor="text1"/>
      <w:sz w:val="28"/>
    </w:rPr>
  </w:style>
  <w:style w:type="character" w:customStyle="1" w:styleId="Heading5Char">
    <w:name w:val="Heading 5 Char"/>
    <w:basedOn w:val="DefaultParagraphFont"/>
    <w:link w:val="Heading5"/>
    <w:uiPriority w:val="5"/>
    <w:rsid w:val="000C2B92"/>
    <w:rPr>
      <w:rFonts w:asciiTheme="majorHAnsi" w:eastAsiaTheme="majorEastAsia" w:hAnsiTheme="majorHAnsi" w:cstheme="majorBidi"/>
      <w:color w:val="5C03A9" w:themeColor="accent1" w:themeShade="BF"/>
      <w:sz w:val="28"/>
    </w:rPr>
  </w:style>
  <w:style w:type="paragraph" w:styleId="TOC4">
    <w:name w:val="toc 4"/>
    <w:basedOn w:val="Normal"/>
    <w:next w:val="Normal"/>
    <w:autoRedefine/>
    <w:uiPriority w:val="39"/>
    <w:semiHidden/>
    <w:unhideWhenUsed/>
    <w:rsid w:val="000F781E"/>
    <w:pPr>
      <w:spacing w:after="0"/>
      <w:ind w:left="840"/>
    </w:pPr>
    <w:rPr>
      <w:rFonts w:cstheme="minorHAnsi"/>
      <w:sz w:val="20"/>
      <w:szCs w:val="20"/>
    </w:rPr>
  </w:style>
  <w:style w:type="paragraph" w:styleId="TOC5">
    <w:name w:val="toc 5"/>
    <w:basedOn w:val="Normal"/>
    <w:next w:val="Normal"/>
    <w:autoRedefine/>
    <w:uiPriority w:val="39"/>
    <w:semiHidden/>
    <w:unhideWhenUsed/>
    <w:rsid w:val="000F781E"/>
    <w:pPr>
      <w:spacing w:after="0"/>
      <w:ind w:left="1120"/>
    </w:pPr>
    <w:rPr>
      <w:rFonts w:cstheme="minorHAnsi"/>
      <w:sz w:val="20"/>
      <w:szCs w:val="20"/>
    </w:rPr>
  </w:style>
  <w:style w:type="paragraph" w:styleId="TOC6">
    <w:name w:val="toc 6"/>
    <w:basedOn w:val="Normal"/>
    <w:next w:val="Normal"/>
    <w:autoRedefine/>
    <w:uiPriority w:val="39"/>
    <w:semiHidden/>
    <w:unhideWhenUsed/>
    <w:rsid w:val="000F781E"/>
    <w:pPr>
      <w:spacing w:after="0"/>
      <w:ind w:left="1400"/>
    </w:pPr>
    <w:rPr>
      <w:rFonts w:cstheme="minorHAnsi"/>
      <w:sz w:val="20"/>
      <w:szCs w:val="20"/>
    </w:rPr>
  </w:style>
  <w:style w:type="paragraph" w:styleId="TOC7">
    <w:name w:val="toc 7"/>
    <w:basedOn w:val="Normal"/>
    <w:next w:val="Normal"/>
    <w:autoRedefine/>
    <w:uiPriority w:val="39"/>
    <w:semiHidden/>
    <w:unhideWhenUsed/>
    <w:rsid w:val="000F781E"/>
    <w:pPr>
      <w:spacing w:after="0"/>
      <w:ind w:left="1680"/>
    </w:pPr>
    <w:rPr>
      <w:rFonts w:cstheme="minorHAnsi"/>
      <w:sz w:val="20"/>
      <w:szCs w:val="20"/>
    </w:rPr>
  </w:style>
  <w:style w:type="paragraph" w:styleId="TOC8">
    <w:name w:val="toc 8"/>
    <w:basedOn w:val="Normal"/>
    <w:next w:val="Normal"/>
    <w:autoRedefine/>
    <w:uiPriority w:val="39"/>
    <w:semiHidden/>
    <w:unhideWhenUsed/>
    <w:rsid w:val="000F781E"/>
    <w:pPr>
      <w:spacing w:after="0"/>
      <w:ind w:left="1960"/>
    </w:pPr>
    <w:rPr>
      <w:rFonts w:cstheme="minorHAnsi"/>
      <w:sz w:val="20"/>
      <w:szCs w:val="20"/>
    </w:rPr>
  </w:style>
  <w:style w:type="paragraph" w:styleId="TOC9">
    <w:name w:val="toc 9"/>
    <w:basedOn w:val="Normal"/>
    <w:next w:val="Normal"/>
    <w:autoRedefine/>
    <w:uiPriority w:val="39"/>
    <w:semiHidden/>
    <w:unhideWhenUsed/>
    <w:rsid w:val="000F781E"/>
    <w:pPr>
      <w:spacing w:after="0"/>
      <w:ind w:left="2240"/>
    </w:pPr>
    <w:rPr>
      <w:rFonts w:cstheme="minorHAnsi"/>
      <w:sz w:val="20"/>
      <w:szCs w:val="20"/>
    </w:rPr>
  </w:style>
  <w:style w:type="character" w:customStyle="1" w:styleId="normaltextrun">
    <w:name w:val="normaltextrun"/>
    <w:basedOn w:val="DefaultParagraphFont"/>
    <w:rsid w:val="000F781E"/>
  </w:style>
  <w:style w:type="character" w:styleId="FootnoteReference">
    <w:name w:val="footnote reference"/>
    <w:basedOn w:val="DefaultParagraphFont"/>
    <w:uiPriority w:val="99"/>
    <w:semiHidden/>
    <w:unhideWhenUsed/>
    <w:rsid w:val="000F781E"/>
    <w:rPr>
      <w:rFonts w:asciiTheme="minorHAnsi" w:hAnsiTheme="minorHAnsi"/>
      <w:b/>
      <w:color w:val="000000" w:themeColor="text2"/>
      <w:sz w:val="28"/>
      <w:vertAlign w:val="superscript"/>
    </w:rPr>
  </w:style>
  <w:style w:type="character" w:customStyle="1" w:styleId="FootnoteTextChar">
    <w:name w:val="Footnote Text Char"/>
    <w:basedOn w:val="DefaultParagraphFont"/>
    <w:link w:val="FootnoteText"/>
    <w:uiPriority w:val="99"/>
    <w:rsid w:val="000F781E"/>
    <w:rPr>
      <w:color w:val="000000" w:themeColor="text2"/>
      <w:sz w:val="20"/>
      <w:szCs w:val="20"/>
    </w:rPr>
  </w:style>
  <w:style w:type="paragraph" w:styleId="FootnoteText">
    <w:name w:val="footnote text"/>
    <w:basedOn w:val="Normal"/>
    <w:link w:val="FootnoteTextChar"/>
    <w:uiPriority w:val="99"/>
    <w:unhideWhenUsed/>
    <w:rsid w:val="000F781E"/>
    <w:pPr>
      <w:spacing w:after="0"/>
    </w:pPr>
    <w:rPr>
      <w:color w:val="000000" w:themeColor="text2"/>
      <w:sz w:val="20"/>
      <w:szCs w:val="20"/>
    </w:rPr>
  </w:style>
  <w:style w:type="character" w:customStyle="1" w:styleId="FootnoteTextChar1">
    <w:name w:val="Footnote Text Char1"/>
    <w:basedOn w:val="DefaultParagraphFont"/>
    <w:uiPriority w:val="99"/>
    <w:semiHidden/>
    <w:rsid w:val="000F781E"/>
    <w:rPr>
      <w:color w:val="340458" w:themeColor="text1"/>
      <w:sz w:val="20"/>
      <w:szCs w:val="20"/>
    </w:rPr>
  </w:style>
  <w:style w:type="character" w:styleId="FollowedHyperlink">
    <w:name w:val="FollowedHyperlink"/>
    <w:basedOn w:val="DefaultParagraphFont"/>
    <w:uiPriority w:val="99"/>
    <w:semiHidden/>
    <w:unhideWhenUsed/>
    <w:rsid w:val="00AC16CC"/>
    <w:rPr>
      <w:color w:val="954F72" w:themeColor="followedHyperlink"/>
      <w:u w:val="single"/>
    </w:rPr>
  </w:style>
  <w:style w:type="paragraph" w:customStyle="1" w:styleId="Quote1">
    <w:name w:val="Quote 1"/>
    <w:basedOn w:val="CaseStudyBody"/>
    <w:uiPriority w:val="5"/>
    <w:qFormat/>
    <w:rsid w:val="00F21BCB"/>
    <w:pPr>
      <w:spacing w:before="720"/>
      <w:ind w:left="1758" w:right="96"/>
    </w:pPr>
    <w:rPr>
      <w:sz w:val="28"/>
      <w:szCs w:val="28"/>
    </w:rPr>
  </w:style>
  <w:style w:type="paragraph" w:customStyle="1" w:styleId="QuoteName1">
    <w:name w:val="Quote Name 1"/>
    <w:basedOn w:val="CaseStudyName"/>
    <w:uiPriority w:val="5"/>
    <w:qFormat/>
    <w:rsid w:val="00F21BCB"/>
    <w:pPr>
      <w:spacing w:after="720"/>
      <w:ind w:left="1758"/>
    </w:pPr>
  </w:style>
  <w:style w:type="paragraph" w:customStyle="1" w:styleId="QuoteName2forstackedquotes">
    <w:name w:val="Quote Name 2 (for stacked quotes)"/>
    <w:basedOn w:val="CaseStudyName"/>
    <w:uiPriority w:val="5"/>
    <w:qFormat/>
    <w:rsid w:val="00F21BCB"/>
    <w:pPr>
      <w:spacing w:after="1200"/>
      <w:ind w:left="1758"/>
    </w:pPr>
  </w:style>
  <w:style w:type="character" w:styleId="Mention">
    <w:name w:val="Mention"/>
    <w:basedOn w:val="DefaultParagraphFont"/>
    <w:uiPriority w:val="99"/>
    <w:unhideWhenUsed/>
    <w:rsid w:val="00473B7F"/>
    <w:rPr>
      <w:color w:val="2B579A"/>
      <w:shd w:val="clear" w:color="auto" w:fill="E6E6E6"/>
    </w:rPr>
  </w:style>
  <w:style w:type="character" w:customStyle="1" w:styleId="ui-provider">
    <w:name w:val="ui-provider"/>
    <w:basedOn w:val="DefaultParagraphFont"/>
    <w:rsid w:val="009E530A"/>
  </w:style>
  <w:style w:type="paragraph" w:styleId="EndnoteText">
    <w:name w:val="endnote text"/>
    <w:basedOn w:val="Normal"/>
    <w:link w:val="EndnoteTextChar"/>
    <w:uiPriority w:val="99"/>
    <w:semiHidden/>
    <w:unhideWhenUsed/>
    <w:rsid w:val="001F77F6"/>
    <w:pPr>
      <w:spacing w:after="0"/>
    </w:pPr>
    <w:rPr>
      <w:sz w:val="20"/>
      <w:szCs w:val="20"/>
    </w:rPr>
  </w:style>
  <w:style w:type="character" w:customStyle="1" w:styleId="EndnoteTextChar">
    <w:name w:val="Endnote Text Char"/>
    <w:basedOn w:val="DefaultParagraphFont"/>
    <w:link w:val="EndnoteText"/>
    <w:uiPriority w:val="99"/>
    <w:semiHidden/>
    <w:rsid w:val="001F77F6"/>
    <w:rPr>
      <w:color w:val="340458" w:themeColor="text1"/>
      <w:sz w:val="20"/>
      <w:szCs w:val="20"/>
    </w:rPr>
  </w:style>
  <w:style w:type="character" w:styleId="EndnoteReference">
    <w:name w:val="endnote reference"/>
    <w:basedOn w:val="DefaultParagraphFont"/>
    <w:uiPriority w:val="99"/>
    <w:semiHidden/>
    <w:unhideWhenUsed/>
    <w:rsid w:val="001F7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9464">
      <w:bodyDiv w:val="1"/>
      <w:marLeft w:val="0"/>
      <w:marRight w:val="0"/>
      <w:marTop w:val="0"/>
      <w:marBottom w:val="0"/>
      <w:divBdr>
        <w:top w:val="none" w:sz="0" w:space="0" w:color="auto"/>
        <w:left w:val="none" w:sz="0" w:space="0" w:color="auto"/>
        <w:bottom w:val="none" w:sz="0" w:space="0" w:color="auto"/>
        <w:right w:val="none" w:sz="0" w:space="0" w:color="auto"/>
      </w:divBdr>
    </w:div>
    <w:div w:id="183789989">
      <w:bodyDiv w:val="1"/>
      <w:marLeft w:val="0"/>
      <w:marRight w:val="0"/>
      <w:marTop w:val="0"/>
      <w:marBottom w:val="0"/>
      <w:divBdr>
        <w:top w:val="none" w:sz="0" w:space="0" w:color="auto"/>
        <w:left w:val="none" w:sz="0" w:space="0" w:color="auto"/>
        <w:bottom w:val="none" w:sz="0" w:space="0" w:color="auto"/>
        <w:right w:val="none" w:sz="0" w:space="0" w:color="auto"/>
      </w:divBdr>
    </w:div>
    <w:div w:id="361983269">
      <w:bodyDiv w:val="1"/>
      <w:marLeft w:val="0"/>
      <w:marRight w:val="0"/>
      <w:marTop w:val="0"/>
      <w:marBottom w:val="0"/>
      <w:divBdr>
        <w:top w:val="none" w:sz="0" w:space="0" w:color="auto"/>
        <w:left w:val="none" w:sz="0" w:space="0" w:color="auto"/>
        <w:bottom w:val="none" w:sz="0" w:space="0" w:color="auto"/>
        <w:right w:val="none" w:sz="0" w:space="0" w:color="auto"/>
      </w:divBdr>
    </w:div>
    <w:div w:id="422580035">
      <w:bodyDiv w:val="1"/>
      <w:marLeft w:val="0"/>
      <w:marRight w:val="0"/>
      <w:marTop w:val="0"/>
      <w:marBottom w:val="0"/>
      <w:divBdr>
        <w:top w:val="none" w:sz="0" w:space="0" w:color="auto"/>
        <w:left w:val="none" w:sz="0" w:space="0" w:color="auto"/>
        <w:bottom w:val="none" w:sz="0" w:space="0" w:color="auto"/>
        <w:right w:val="none" w:sz="0" w:space="0" w:color="auto"/>
      </w:divBdr>
    </w:div>
    <w:div w:id="434597647">
      <w:bodyDiv w:val="1"/>
      <w:marLeft w:val="0"/>
      <w:marRight w:val="0"/>
      <w:marTop w:val="0"/>
      <w:marBottom w:val="0"/>
      <w:divBdr>
        <w:top w:val="none" w:sz="0" w:space="0" w:color="auto"/>
        <w:left w:val="none" w:sz="0" w:space="0" w:color="auto"/>
        <w:bottom w:val="none" w:sz="0" w:space="0" w:color="auto"/>
        <w:right w:val="none" w:sz="0" w:space="0" w:color="auto"/>
      </w:divBdr>
    </w:div>
    <w:div w:id="449663623">
      <w:bodyDiv w:val="1"/>
      <w:marLeft w:val="0"/>
      <w:marRight w:val="0"/>
      <w:marTop w:val="0"/>
      <w:marBottom w:val="0"/>
      <w:divBdr>
        <w:top w:val="none" w:sz="0" w:space="0" w:color="auto"/>
        <w:left w:val="none" w:sz="0" w:space="0" w:color="auto"/>
        <w:bottom w:val="none" w:sz="0" w:space="0" w:color="auto"/>
        <w:right w:val="none" w:sz="0" w:space="0" w:color="auto"/>
      </w:divBdr>
    </w:div>
    <w:div w:id="672345635">
      <w:bodyDiv w:val="1"/>
      <w:marLeft w:val="0"/>
      <w:marRight w:val="0"/>
      <w:marTop w:val="0"/>
      <w:marBottom w:val="0"/>
      <w:divBdr>
        <w:top w:val="none" w:sz="0" w:space="0" w:color="auto"/>
        <w:left w:val="none" w:sz="0" w:space="0" w:color="auto"/>
        <w:bottom w:val="none" w:sz="0" w:space="0" w:color="auto"/>
        <w:right w:val="none" w:sz="0" w:space="0" w:color="auto"/>
      </w:divBdr>
    </w:div>
    <w:div w:id="804540849">
      <w:bodyDiv w:val="1"/>
      <w:marLeft w:val="0"/>
      <w:marRight w:val="0"/>
      <w:marTop w:val="0"/>
      <w:marBottom w:val="0"/>
      <w:divBdr>
        <w:top w:val="none" w:sz="0" w:space="0" w:color="auto"/>
        <w:left w:val="none" w:sz="0" w:space="0" w:color="auto"/>
        <w:bottom w:val="none" w:sz="0" w:space="0" w:color="auto"/>
        <w:right w:val="none" w:sz="0" w:space="0" w:color="auto"/>
      </w:divBdr>
    </w:div>
    <w:div w:id="826557053">
      <w:bodyDiv w:val="1"/>
      <w:marLeft w:val="0"/>
      <w:marRight w:val="0"/>
      <w:marTop w:val="0"/>
      <w:marBottom w:val="0"/>
      <w:divBdr>
        <w:top w:val="none" w:sz="0" w:space="0" w:color="auto"/>
        <w:left w:val="none" w:sz="0" w:space="0" w:color="auto"/>
        <w:bottom w:val="none" w:sz="0" w:space="0" w:color="auto"/>
        <w:right w:val="none" w:sz="0" w:space="0" w:color="auto"/>
      </w:divBdr>
    </w:div>
    <w:div w:id="866985354">
      <w:bodyDiv w:val="1"/>
      <w:marLeft w:val="0"/>
      <w:marRight w:val="0"/>
      <w:marTop w:val="0"/>
      <w:marBottom w:val="0"/>
      <w:divBdr>
        <w:top w:val="none" w:sz="0" w:space="0" w:color="auto"/>
        <w:left w:val="none" w:sz="0" w:space="0" w:color="auto"/>
        <w:bottom w:val="none" w:sz="0" w:space="0" w:color="auto"/>
        <w:right w:val="none" w:sz="0" w:space="0" w:color="auto"/>
      </w:divBdr>
    </w:div>
    <w:div w:id="976569335">
      <w:bodyDiv w:val="1"/>
      <w:marLeft w:val="0"/>
      <w:marRight w:val="0"/>
      <w:marTop w:val="0"/>
      <w:marBottom w:val="0"/>
      <w:divBdr>
        <w:top w:val="none" w:sz="0" w:space="0" w:color="auto"/>
        <w:left w:val="none" w:sz="0" w:space="0" w:color="auto"/>
        <w:bottom w:val="none" w:sz="0" w:space="0" w:color="auto"/>
        <w:right w:val="none" w:sz="0" w:space="0" w:color="auto"/>
      </w:divBdr>
    </w:div>
    <w:div w:id="1075669210">
      <w:bodyDiv w:val="1"/>
      <w:marLeft w:val="0"/>
      <w:marRight w:val="0"/>
      <w:marTop w:val="0"/>
      <w:marBottom w:val="0"/>
      <w:divBdr>
        <w:top w:val="none" w:sz="0" w:space="0" w:color="auto"/>
        <w:left w:val="none" w:sz="0" w:space="0" w:color="auto"/>
        <w:bottom w:val="none" w:sz="0" w:space="0" w:color="auto"/>
        <w:right w:val="none" w:sz="0" w:space="0" w:color="auto"/>
      </w:divBdr>
    </w:div>
    <w:div w:id="1115752237">
      <w:bodyDiv w:val="1"/>
      <w:marLeft w:val="0"/>
      <w:marRight w:val="0"/>
      <w:marTop w:val="0"/>
      <w:marBottom w:val="0"/>
      <w:divBdr>
        <w:top w:val="none" w:sz="0" w:space="0" w:color="auto"/>
        <w:left w:val="none" w:sz="0" w:space="0" w:color="auto"/>
        <w:bottom w:val="none" w:sz="0" w:space="0" w:color="auto"/>
        <w:right w:val="none" w:sz="0" w:space="0" w:color="auto"/>
      </w:divBdr>
    </w:div>
    <w:div w:id="1116830602">
      <w:bodyDiv w:val="1"/>
      <w:marLeft w:val="0"/>
      <w:marRight w:val="0"/>
      <w:marTop w:val="0"/>
      <w:marBottom w:val="0"/>
      <w:divBdr>
        <w:top w:val="none" w:sz="0" w:space="0" w:color="auto"/>
        <w:left w:val="none" w:sz="0" w:space="0" w:color="auto"/>
        <w:bottom w:val="none" w:sz="0" w:space="0" w:color="auto"/>
        <w:right w:val="none" w:sz="0" w:space="0" w:color="auto"/>
      </w:divBdr>
    </w:div>
    <w:div w:id="1135752795">
      <w:bodyDiv w:val="1"/>
      <w:marLeft w:val="0"/>
      <w:marRight w:val="0"/>
      <w:marTop w:val="0"/>
      <w:marBottom w:val="0"/>
      <w:divBdr>
        <w:top w:val="none" w:sz="0" w:space="0" w:color="auto"/>
        <w:left w:val="none" w:sz="0" w:space="0" w:color="auto"/>
        <w:bottom w:val="none" w:sz="0" w:space="0" w:color="auto"/>
        <w:right w:val="none" w:sz="0" w:space="0" w:color="auto"/>
      </w:divBdr>
    </w:div>
    <w:div w:id="1156455365">
      <w:bodyDiv w:val="1"/>
      <w:marLeft w:val="0"/>
      <w:marRight w:val="0"/>
      <w:marTop w:val="0"/>
      <w:marBottom w:val="0"/>
      <w:divBdr>
        <w:top w:val="none" w:sz="0" w:space="0" w:color="auto"/>
        <w:left w:val="none" w:sz="0" w:space="0" w:color="auto"/>
        <w:bottom w:val="none" w:sz="0" w:space="0" w:color="auto"/>
        <w:right w:val="none" w:sz="0" w:space="0" w:color="auto"/>
      </w:divBdr>
    </w:div>
    <w:div w:id="1184322360">
      <w:bodyDiv w:val="1"/>
      <w:marLeft w:val="0"/>
      <w:marRight w:val="0"/>
      <w:marTop w:val="0"/>
      <w:marBottom w:val="0"/>
      <w:divBdr>
        <w:top w:val="none" w:sz="0" w:space="0" w:color="auto"/>
        <w:left w:val="none" w:sz="0" w:space="0" w:color="auto"/>
        <w:bottom w:val="none" w:sz="0" w:space="0" w:color="auto"/>
        <w:right w:val="none" w:sz="0" w:space="0" w:color="auto"/>
      </w:divBdr>
    </w:div>
    <w:div w:id="1206604596">
      <w:bodyDiv w:val="1"/>
      <w:marLeft w:val="0"/>
      <w:marRight w:val="0"/>
      <w:marTop w:val="0"/>
      <w:marBottom w:val="0"/>
      <w:divBdr>
        <w:top w:val="none" w:sz="0" w:space="0" w:color="auto"/>
        <w:left w:val="none" w:sz="0" w:space="0" w:color="auto"/>
        <w:bottom w:val="none" w:sz="0" w:space="0" w:color="auto"/>
        <w:right w:val="none" w:sz="0" w:space="0" w:color="auto"/>
      </w:divBdr>
    </w:div>
    <w:div w:id="1286765516">
      <w:bodyDiv w:val="1"/>
      <w:marLeft w:val="0"/>
      <w:marRight w:val="0"/>
      <w:marTop w:val="0"/>
      <w:marBottom w:val="0"/>
      <w:divBdr>
        <w:top w:val="none" w:sz="0" w:space="0" w:color="auto"/>
        <w:left w:val="none" w:sz="0" w:space="0" w:color="auto"/>
        <w:bottom w:val="none" w:sz="0" w:space="0" w:color="auto"/>
        <w:right w:val="none" w:sz="0" w:space="0" w:color="auto"/>
      </w:divBdr>
    </w:div>
    <w:div w:id="1731885361">
      <w:bodyDiv w:val="1"/>
      <w:marLeft w:val="0"/>
      <w:marRight w:val="0"/>
      <w:marTop w:val="0"/>
      <w:marBottom w:val="0"/>
      <w:divBdr>
        <w:top w:val="none" w:sz="0" w:space="0" w:color="auto"/>
        <w:left w:val="none" w:sz="0" w:space="0" w:color="auto"/>
        <w:bottom w:val="none" w:sz="0" w:space="0" w:color="auto"/>
        <w:right w:val="none" w:sz="0" w:space="0" w:color="auto"/>
      </w:divBdr>
    </w:div>
    <w:div w:id="1752700365">
      <w:bodyDiv w:val="1"/>
      <w:marLeft w:val="0"/>
      <w:marRight w:val="0"/>
      <w:marTop w:val="0"/>
      <w:marBottom w:val="0"/>
      <w:divBdr>
        <w:top w:val="none" w:sz="0" w:space="0" w:color="auto"/>
        <w:left w:val="none" w:sz="0" w:space="0" w:color="auto"/>
        <w:bottom w:val="none" w:sz="0" w:space="0" w:color="auto"/>
        <w:right w:val="none" w:sz="0" w:space="0" w:color="auto"/>
      </w:divBdr>
    </w:div>
    <w:div w:id="211520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scope.org.uk/campaigns/extra-costs/disability-price-tag-2023" TargetMode="External"/><Relationship Id="rId2" Type="http://schemas.openxmlformats.org/officeDocument/2006/relationships/customXml" Target="../customXml/item2.xml"/><Relationship Id="rId16" Type="http://schemas.openxmlformats.org/officeDocument/2006/relationships/hyperlink" Target="https://www.scope.org.uk/campaigns/disability-price-tag-20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endnotes.xml.rels><?xml version="1.0" encoding="UTF-8" standalone="yes"?>
<Relationships xmlns="http://schemas.openxmlformats.org/package/2006/relationships"><Relationship Id="rId3" Type="http://schemas.openxmlformats.org/officeDocument/2006/relationships/hyperlink" Target="https://commonslibrary.parliament.uk/research-briefings/cbp-10283/" TargetMode="External"/><Relationship Id="rId2" Type="http://schemas.openxmlformats.org/officeDocument/2006/relationships/hyperlink" Target="https://www.gov.uk/government/consultations/pathways-to-work-reforming-benefits-and-support-to-get-britain-working-green-paper" TargetMode="External"/><Relationship Id="rId1" Type="http://schemas.openxmlformats.org/officeDocument/2006/relationships/hyperlink" Target="https://www.scope.org.uk/campaigns/the-cost-of-cuts" TargetMode="External"/><Relationship Id="rId5" Type="http://schemas.openxmlformats.org/officeDocument/2006/relationships/hyperlink" Target="https://www.resolutionfoundation.org/events/britains-new-safety-net/" TargetMode="External"/><Relationship Id="rId4" Type="http://schemas.openxmlformats.org/officeDocument/2006/relationships/hyperlink" Target="https://www.resolutionfoundation.org/publications/no-workaroun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Scope">
  <a:themeElements>
    <a:clrScheme name="Scope">
      <a:dk1>
        <a:srgbClr val="340458"/>
      </a:dk1>
      <a:lt1>
        <a:sysClr val="window" lastClr="FFFFFF"/>
      </a:lt1>
      <a:dk2>
        <a:srgbClr val="000000"/>
      </a:dk2>
      <a:lt2>
        <a:srgbClr val="E7E6E6"/>
      </a:lt2>
      <a:accent1>
        <a:srgbClr val="7B05E2"/>
      </a:accent1>
      <a:accent2>
        <a:srgbClr val="340458"/>
      </a:accent2>
      <a:accent3>
        <a:srgbClr val="FF7BC7"/>
      </a:accent3>
      <a:accent4>
        <a:srgbClr val="FFC0BD"/>
      </a:accent4>
      <a:accent5>
        <a:srgbClr val="FFF31A"/>
      </a:accent5>
      <a:accent6>
        <a:srgbClr val="12F9C1"/>
      </a:accent6>
      <a:hlink>
        <a:srgbClr val="0563C1"/>
      </a:hlink>
      <a:folHlink>
        <a:srgbClr val="954F72"/>
      </a:folHlink>
    </a:clrScheme>
    <a:fontScheme name="Scop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80DDF5CE13FA4D9DD7EF2E83208BC6" ma:contentTypeVersion="11" ma:contentTypeDescription="Create a new document." ma:contentTypeScope="" ma:versionID="7ad361c7269de843f3f93ae26b6d6530">
  <xsd:schema xmlns:xsd="http://www.w3.org/2001/XMLSchema" xmlns:xs="http://www.w3.org/2001/XMLSchema" xmlns:p="http://schemas.microsoft.com/office/2006/metadata/properties" xmlns:ns2="29a35c3d-0350-4092-89c3-a6cdd8e242b1" xmlns:ns3="464d8949-8014-4f33-a7f3-b5171134def2" targetNamespace="http://schemas.microsoft.com/office/2006/metadata/properties" ma:root="true" ma:fieldsID="8ecdfac85fe9e25215433c31929ddf2f" ns2:_="" ns3:_="">
    <xsd:import namespace="29a35c3d-0350-4092-89c3-a6cdd8e242b1"/>
    <xsd:import namespace="464d8949-8014-4f33-a7f3-b5171134de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35c3d-0350-4092-89c3-a6cdd8e24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4d8949-8014-4f33-a7f3-b5171134de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673d14-e304-4bb6-97de-b1f4df84d02c}" ma:internalName="TaxCatchAll" ma:showField="CatchAllData" ma:web="464d8949-8014-4f33-a7f3-b5171134d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35c3d-0350-4092-89c3-a6cdd8e242b1">
      <Terms xmlns="http://schemas.microsoft.com/office/infopath/2007/PartnerControls"/>
    </lcf76f155ced4ddcb4097134ff3c332f>
    <TaxCatchAll xmlns="464d8949-8014-4f33-a7f3-b5171134def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66EE5-825C-4327-BBD7-B944DF261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35c3d-0350-4092-89c3-a6cdd8e242b1"/>
    <ds:schemaRef ds:uri="464d8949-8014-4f33-a7f3-b5171134d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1AE06-C09F-49CE-8166-0FE3863AF1A4}">
  <ds:schemaRefs>
    <ds:schemaRef ds:uri="http://schemas.microsoft.com/office/2006/metadata/properties"/>
    <ds:schemaRef ds:uri="http://schemas.microsoft.com/office/infopath/2007/PartnerControls"/>
    <ds:schemaRef ds:uri="29a35c3d-0350-4092-89c3-a6cdd8e242b1"/>
    <ds:schemaRef ds:uri="464d8949-8014-4f33-a7f3-b5171134def2"/>
  </ds:schemaRefs>
</ds:datastoreItem>
</file>

<file path=customXml/itemProps3.xml><?xml version="1.0" encoding="utf-8"?>
<ds:datastoreItem xmlns:ds="http://schemas.openxmlformats.org/officeDocument/2006/customXml" ds:itemID="{6D7EFF24-85A1-4206-A381-9A806587F2D9}">
  <ds:schemaRefs>
    <ds:schemaRef ds:uri="http://schemas.microsoft.com/sharepoint/v3/contenttype/forms"/>
  </ds:schemaRefs>
</ds:datastoreItem>
</file>

<file path=customXml/itemProps4.xml><?xml version="1.0" encoding="utf-8"?>
<ds:datastoreItem xmlns:ds="http://schemas.openxmlformats.org/officeDocument/2006/customXml" ds:itemID="{3DFFBFA1-4970-454F-9A4D-A991CD40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Dragon Rouge</Company>
  <LinksUpToDate>false</LinksUpToDate>
  <CharactersWithSpaces>8185</CharactersWithSpaces>
  <SharedDoc>false</SharedDoc>
  <HLinks>
    <vt:vector size="42" baseType="variant">
      <vt:variant>
        <vt:i4>1638495</vt:i4>
      </vt:variant>
      <vt:variant>
        <vt:i4>6</vt:i4>
      </vt:variant>
      <vt:variant>
        <vt:i4>0</vt:i4>
      </vt:variant>
      <vt:variant>
        <vt:i4>5</vt:i4>
      </vt:variant>
      <vt:variant>
        <vt:lpwstr>https://www.scope.org.uk/campaigns/extra-costs/disability-price-tag-2023</vt:lpwstr>
      </vt:variant>
      <vt:variant>
        <vt:lpwstr/>
      </vt:variant>
      <vt:variant>
        <vt:i4>852044</vt:i4>
      </vt:variant>
      <vt:variant>
        <vt:i4>3</vt:i4>
      </vt:variant>
      <vt:variant>
        <vt:i4>0</vt:i4>
      </vt:variant>
      <vt:variant>
        <vt:i4>5</vt:i4>
      </vt:variant>
      <vt:variant>
        <vt:lpwstr>https://www.scope.org.uk/campaigns/disability-price-tag-2024</vt:lpwstr>
      </vt:variant>
      <vt:variant>
        <vt:lpwstr/>
      </vt:variant>
      <vt:variant>
        <vt:i4>5439591</vt:i4>
      </vt:variant>
      <vt:variant>
        <vt:i4>0</vt:i4>
      </vt:variant>
      <vt:variant>
        <vt:i4>0</vt:i4>
      </vt:variant>
      <vt:variant>
        <vt:i4>5</vt:i4>
      </vt:variant>
      <vt:variant>
        <vt:lpwstr>mailto:craig.moss@scope.org.uk</vt:lpwstr>
      </vt:variant>
      <vt:variant>
        <vt:lpwstr/>
      </vt:variant>
      <vt:variant>
        <vt:i4>458820</vt:i4>
      </vt:variant>
      <vt:variant>
        <vt:i4>9</vt:i4>
      </vt:variant>
      <vt:variant>
        <vt:i4>0</vt:i4>
      </vt:variant>
      <vt:variant>
        <vt:i4>5</vt:i4>
      </vt:variant>
      <vt:variant>
        <vt:lpwstr>https://www.resolutionfoundation.org/events/britains-new-safety-net/</vt:lpwstr>
      </vt:variant>
      <vt:variant>
        <vt:lpwstr/>
      </vt:variant>
      <vt:variant>
        <vt:i4>3539067</vt:i4>
      </vt:variant>
      <vt:variant>
        <vt:i4>6</vt:i4>
      </vt:variant>
      <vt:variant>
        <vt:i4>0</vt:i4>
      </vt:variant>
      <vt:variant>
        <vt:i4>5</vt:i4>
      </vt:variant>
      <vt:variant>
        <vt:lpwstr>https://commonslibrary.parliament.uk/research-briefings/cbp-10283/</vt:lpwstr>
      </vt:variant>
      <vt:variant>
        <vt:lpwstr/>
      </vt:variant>
      <vt:variant>
        <vt:i4>8192115</vt:i4>
      </vt:variant>
      <vt:variant>
        <vt:i4>3</vt:i4>
      </vt:variant>
      <vt:variant>
        <vt:i4>0</vt:i4>
      </vt:variant>
      <vt:variant>
        <vt:i4>5</vt:i4>
      </vt:variant>
      <vt:variant>
        <vt:lpwstr>https://www.gov.uk/government/consultations/pathways-to-work-reforming-benefits-and-support-to-get-britain-working-green-paper</vt:lpwstr>
      </vt:variant>
      <vt:variant>
        <vt:lpwstr/>
      </vt:variant>
      <vt:variant>
        <vt:i4>6553659</vt:i4>
      </vt:variant>
      <vt:variant>
        <vt:i4>0</vt:i4>
      </vt:variant>
      <vt:variant>
        <vt:i4>0</vt:i4>
      </vt:variant>
      <vt:variant>
        <vt:i4>5</vt:i4>
      </vt:variant>
      <vt:variant>
        <vt:lpwstr>https://www.scope.org.uk/campaigns/the-cost-of-cuts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Harewood</dc:creator>
  <cp:keywords/>
  <dc:description/>
  <cp:lastModifiedBy>Craig Moss</cp:lastModifiedBy>
  <cp:revision>2</cp:revision>
  <dcterms:created xsi:type="dcterms:W3CDTF">2025-09-11T11:34:00Z</dcterms:created>
  <dcterms:modified xsi:type="dcterms:W3CDTF">2025-09-11T11:34:00Z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5a488f638035364a3bb8113b8f88aafff40eeea8bef6160517756b940e01ea5a</vt:lpwstr>
  </property>
  <property fmtid="{D5CDD505-2E9C-101B-9397-08002B2CF9AE}" pid="3" name="ContentTypeId">
    <vt:lpwstr>0x010100F280DDF5CE13FA4D9DD7EF2E83208BC6</vt:lpwstr>
  </property>
  <property fmtid="{D5CDD505-2E9C-101B-9397-08002B2CF9AE}" pid="4" name="MediaServiceImageTags">
    <vt:lpwstr/>
  </property>
</Properties>
</file>