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AD98" w14:textId="77777777" w:rsidR="00E11EBB" w:rsidRPr="009C06B8" w:rsidRDefault="00E11EBB" w:rsidP="00C97283">
      <w:pPr>
        <w:spacing w:after="0" w:line="240" w:lineRule="auto"/>
        <w:jc w:val="both"/>
        <w:rPr>
          <w:b/>
          <w:bCs/>
          <w:sz w:val="16"/>
          <w:szCs w:val="1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1253075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346D73" w14:textId="79981419" w:rsidR="00010773" w:rsidRPr="00E11EBB" w:rsidRDefault="00010773" w:rsidP="00C97283">
          <w:pPr>
            <w:pStyle w:val="TOCHeading"/>
            <w:spacing w:before="0"/>
            <w:rPr>
              <w:rFonts w:ascii="Verdana" w:hAnsi="Verdana"/>
              <w:b/>
              <w:bCs/>
              <w:color w:val="307796"/>
              <w:sz w:val="20"/>
              <w:szCs w:val="20"/>
              <w:u w:val="single"/>
            </w:rPr>
          </w:pPr>
          <w:r w:rsidRPr="00E11EBB">
            <w:rPr>
              <w:rFonts w:ascii="Verdana" w:hAnsi="Verdana"/>
              <w:b/>
              <w:bCs/>
              <w:color w:val="307796"/>
              <w:sz w:val="20"/>
              <w:szCs w:val="20"/>
              <w:u w:val="single"/>
            </w:rPr>
            <w:t>Table of Contents</w:t>
          </w:r>
        </w:p>
        <w:p w14:paraId="0A971363" w14:textId="1DB33532" w:rsidR="00010773" w:rsidRPr="00010773" w:rsidRDefault="00010773" w:rsidP="00010773">
          <w:pPr>
            <w:pStyle w:val="TOC3"/>
            <w:tabs>
              <w:tab w:val="right" w:leader="dot" w:pos="9016"/>
            </w:tabs>
            <w:spacing w:after="0"/>
            <w:ind w:left="442"/>
            <w:rPr>
              <w:rFonts w:ascii="Verdana" w:eastAsiaTheme="minorEastAsia" w:hAnsi="Verdana"/>
              <w:noProof/>
              <w:color w:val="307796"/>
              <w:sz w:val="20"/>
              <w:szCs w:val="20"/>
              <w:lang w:eastAsia="en-GB"/>
            </w:rPr>
          </w:pPr>
          <w:r w:rsidRPr="00010773">
            <w:rPr>
              <w:rFonts w:ascii="Verdana" w:hAnsi="Verdana"/>
              <w:color w:val="307796"/>
              <w:sz w:val="20"/>
              <w:szCs w:val="20"/>
            </w:rPr>
            <w:fldChar w:fldCharType="begin"/>
          </w:r>
          <w:r w:rsidRPr="00010773">
            <w:rPr>
              <w:rFonts w:ascii="Verdana" w:hAnsi="Verdana"/>
              <w:color w:val="307796"/>
              <w:sz w:val="20"/>
              <w:szCs w:val="20"/>
            </w:rPr>
            <w:instrText xml:space="preserve"> TOC \o "1-3" \h \z \u </w:instrText>
          </w:r>
          <w:r w:rsidRPr="00010773">
            <w:rPr>
              <w:rFonts w:ascii="Verdana" w:hAnsi="Verdana"/>
              <w:color w:val="307796"/>
              <w:sz w:val="20"/>
              <w:szCs w:val="20"/>
            </w:rPr>
            <w:fldChar w:fldCharType="separate"/>
          </w:r>
          <w:hyperlink w:anchor="_Toc148005270" w:history="1">
            <w:r w:rsidRPr="00010773">
              <w:rPr>
                <w:rStyle w:val="Hyperlink"/>
                <w:rFonts w:ascii="Verdana" w:hAnsi="Verdana"/>
                <w:noProof/>
                <w:color w:val="307796"/>
                <w:sz w:val="20"/>
                <w:szCs w:val="20"/>
              </w:rPr>
              <w:t>Our Commitment</w:t>
            </w:r>
            <w:r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ab/>
            </w:r>
            <w:r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begin"/>
            </w:r>
            <w:r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instrText xml:space="preserve"> PAGEREF _Toc148005270 \h </w:instrText>
            </w:r>
            <w:r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</w:r>
            <w:r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separate"/>
            </w:r>
            <w:r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>1</w:t>
            </w:r>
            <w:r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end"/>
            </w:r>
          </w:hyperlink>
        </w:p>
        <w:p w14:paraId="60CF6E31" w14:textId="0A249476" w:rsidR="00010773" w:rsidRPr="00010773" w:rsidRDefault="00000000" w:rsidP="00010773">
          <w:pPr>
            <w:pStyle w:val="TOC3"/>
            <w:tabs>
              <w:tab w:val="right" w:leader="dot" w:pos="9016"/>
            </w:tabs>
            <w:spacing w:after="0"/>
            <w:ind w:left="442"/>
            <w:rPr>
              <w:rFonts w:ascii="Verdana" w:eastAsiaTheme="minorEastAsia" w:hAnsi="Verdana"/>
              <w:noProof/>
              <w:color w:val="307796"/>
              <w:sz w:val="20"/>
              <w:szCs w:val="20"/>
              <w:lang w:eastAsia="en-GB"/>
            </w:rPr>
          </w:pPr>
          <w:hyperlink w:anchor="_Toc148005271" w:history="1">
            <w:r w:rsidR="00010773" w:rsidRPr="00010773">
              <w:rPr>
                <w:rStyle w:val="Hyperlink"/>
                <w:rFonts w:ascii="Verdana" w:hAnsi="Verdana"/>
                <w:noProof/>
                <w:color w:val="307796"/>
                <w:sz w:val="20"/>
                <w:szCs w:val="20"/>
              </w:rPr>
              <w:t>Priority Focus Areas &amp; Targets</w: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ab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begin"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instrText xml:space="preserve"> PAGEREF _Toc148005271 \h </w:instrTex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separate"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>2</w: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end"/>
            </w:r>
          </w:hyperlink>
        </w:p>
        <w:p w14:paraId="10C3349B" w14:textId="09FD7A75" w:rsidR="00010773" w:rsidRPr="00010773" w:rsidRDefault="00000000" w:rsidP="00010773">
          <w:pPr>
            <w:pStyle w:val="TOC3"/>
            <w:tabs>
              <w:tab w:val="right" w:leader="dot" w:pos="9016"/>
            </w:tabs>
            <w:spacing w:after="0"/>
            <w:ind w:left="442"/>
            <w:rPr>
              <w:rFonts w:ascii="Verdana" w:eastAsiaTheme="minorEastAsia" w:hAnsi="Verdana"/>
              <w:noProof/>
              <w:color w:val="307796"/>
              <w:sz w:val="20"/>
              <w:szCs w:val="20"/>
              <w:lang w:eastAsia="en-GB"/>
            </w:rPr>
          </w:pPr>
          <w:hyperlink w:anchor="_Toc148005272" w:history="1">
            <w:r w:rsidR="00010773" w:rsidRPr="00010773">
              <w:rPr>
                <w:rStyle w:val="Hyperlink"/>
                <w:rFonts w:ascii="Verdana" w:hAnsi="Verdana"/>
                <w:noProof/>
                <w:color w:val="307796"/>
                <w:sz w:val="20"/>
                <w:szCs w:val="20"/>
              </w:rPr>
              <w:t>Implementation</w: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ab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begin"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instrText xml:space="preserve"> PAGEREF _Toc148005272 \h </w:instrTex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separate"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>2</w: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end"/>
            </w:r>
          </w:hyperlink>
        </w:p>
        <w:p w14:paraId="2BC5D9E1" w14:textId="3125313D" w:rsidR="00010773" w:rsidRPr="00010773" w:rsidRDefault="00000000" w:rsidP="00010773">
          <w:pPr>
            <w:pStyle w:val="TOC3"/>
            <w:tabs>
              <w:tab w:val="right" w:leader="dot" w:pos="9016"/>
            </w:tabs>
            <w:spacing w:after="0"/>
            <w:ind w:left="442"/>
            <w:rPr>
              <w:rFonts w:ascii="Verdana" w:eastAsiaTheme="minorEastAsia" w:hAnsi="Verdana"/>
              <w:noProof/>
              <w:color w:val="307796"/>
              <w:sz w:val="20"/>
              <w:szCs w:val="20"/>
              <w:lang w:eastAsia="en-GB"/>
            </w:rPr>
          </w:pPr>
          <w:hyperlink w:anchor="_Toc148005273" w:history="1">
            <w:r w:rsidR="00010773" w:rsidRPr="00010773">
              <w:rPr>
                <w:rStyle w:val="Hyperlink"/>
                <w:rFonts w:ascii="Verdana" w:hAnsi="Verdana"/>
                <w:noProof/>
                <w:color w:val="307796"/>
                <w:sz w:val="20"/>
                <w:szCs w:val="20"/>
              </w:rPr>
              <w:t>Policy Governance</w: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ab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begin"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instrText xml:space="preserve"> PAGEREF _Toc148005273 \h </w:instrTex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separate"/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t>3</w:t>
            </w:r>
            <w:r w:rsidR="00010773" w:rsidRPr="00010773">
              <w:rPr>
                <w:rFonts w:ascii="Verdana" w:hAnsi="Verdana"/>
                <w:noProof/>
                <w:webHidden/>
                <w:color w:val="307796"/>
                <w:sz w:val="20"/>
                <w:szCs w:val="20"/>
              </w:rPr>
              <w:fldChar w:fldCharType="end"/>
            </w:r>
          </w:hyperlink>
        </w:p>
        <w:p w14:paraId="1E0B0CB8" w14:textId="2FDB1AC2" w:rsidR="00010773" w:rsidRPr="003D4912" w:rsidRDefault="00010773" w:rsidP="00010773">
          <w:pPr>
            <w:pStyle w:val="NoSpacing"/>
            <w:rPr>
              <w:rFonts w:ascii="Verdana" w:hAnsi="Verdana"/>
              <w:noProof/>
              <w:color w:val="307796"/>
              <w:sz w:val="20"/>
              <w:szCs w:val="20"/>
            </w:rPr>
          </w:pPr>
          <w:r w:rsidRPr="00010773">
            <w:rPr>
              <w:rFonts w:ascii="Verdana" w:hAnsi="Verdana"/>
              <w:noProof/>
              <w:color w:val="307796"/>
              <w:sz w:val="20"/>
              <w:szCs w:val="20"/>
            </w:rPr>
            <w:fldChar w:fldCharType="end"/>
          </w:r>
        </w:p>
      </w:sdtContent>
    </w:sdt>
    <w:p w14:paraId="74BF90CE" w14:textId="05369A66" w:rsidR="00790A35" w:rsidRDefault="00010773" w:rsidP="00C97283">
      <w:pPr>
        <w:pStyle w:val="Heading3"/>
        <w:numPr>
          <w:ilvl w:val="0"/>
          <w:numId w:val="0"/>
        </w:numPr>
        <w:spacing w:before="0" w:after="0"/>
        <w:rPr>
          <w:color w:val="307796"/>
          <w:sz w:val="28"/>
          <w:szCs w:val="28"/>
        </w:rPr>
      </w:pPr>
      <w:bookmarkStart w:id="0" w:name="_Toc148005270"/>
      <w:r>
        <w:rPr>
          <w:color w:val="307796"/>
          <w:sz w:val="28"/>
          <w:szCs w:val="28"/>
        </w:rPr>
        <w:t>Our Commitment</w:t>
      </w:r>
      <w:bookmarkEnd w:id="0"/>
    </w:p>
    <w:p w14:paraId="1ACDDE0C" w14:textId="77777777" w:rsidR="00E11EBB" w:rsidRPr="00E11EBB" w:rsidRDefault="00E11EBB" w:rsidP="00E11EBB">
      <w:pPr>
        <w:pStyle w:val="NoSpacing"/>
        <w:rPr>
          <w:rFonts w:ascii="Verdana" w:hAnsi="Verdana"/>
          <w:sz w:val="16"/>
          <w:szCs w:val="16"/>
          <w:lang w:val="en-US"/>
        </w:rPr>
      </w:pPr>
    </w:p>
    <w:p w14:paraId="73FE8FAF" w14:textId="7C1ABDBB" w:rsidR="00E07CAD" w:rsidRPr="00C97283" w:rsidRDefault="001B3D52" w:rsidP="00C97283">
      <w:pPr>
        <w:pStyle w:val="NoSpacing"/>
        <w:jc w:val="both"/>
        <w:rPr>
          <w:rFonts w:ascii="Verdana" w:hAnsi="Verdana"/>
          <w:sz w:val="20"/>
          <w:szCs w:val="20"/>
        </w:rPr>
      </w:pPr>
      <w:r w:rsidRPr="00C97283">
        <w:rPr>
          <w:rFonts w:ascii="Verdana" w:hAnsi="Verdana"/>
          <w:sz w:val="20"/>
          <w:szCs w:val="20"/>
        </w:rPr>
        <w:t>The Silver Spoon Company</w:t>
      </w:r>
      <w:r w:rsidR="000612CB" w:rsidRPr="00C97283">
        <w:rPr>
          <w:rFonts w:ascii="Verdana" w:hAnsi="Verdana"/>
          <w:sz w:val="20"/>
          <w:szCs w:val="20"/>
        </w:rPr>
        <w:t xml:space="preserve"> </w:t>
      </w:r>
      <w:r w:rsidR="00962435" w:rsidRPr="00C97283">
        <w:rPr>
          <w:rFonts w:ascii="Verdana" w:hAnsi="Verdana"/>
          <w:sz w:val="20"/>
          <w:szCs w:val="20"/>
        </w:rPr>
        <w:t>Environment</w:t>
      </w:r>
      <w:r w:rsidR="00B45488" w:rsidRPr="00C97283">
        <w:rPr>
          <w:rFonts w:ascii="Verdana" w:hAnsi="Verdana"/>
          <w:sz w:val="20"/>
          <w:szCs w:val="20"/>
        </w:rPr>
        <w:t xml:space="preserve"> </w:t>
      </w:r>
      <w:r w:rsidR="004F562D" w:rsidRPr="00C97283">
        <w:rPr>
          <w:rFonts w:ascii="Verdana" w:hAnsi="Verdana"/>
          <w:sz w:val="20"/>
          <w:szCs w:val="20"/>
        </w:rPr>
        <w:t>P</w:t>
      </w:r>
      <w:r w:rsidR="00B45488" w:rsidRPr="00C97283">
        <w:rPr>
          <w:rFonts w:ascii="Verdana" w:hAnsi="Verdana"/>
          <w:sz w:val="20"/>
          <w:szCs w:val="20"/>
        </w:rPr>
        <w:t xml:space="preserve">olicy has its foundations in the </w:t>
      </w:r>
      <w:r w:rsidR="004F562D" w:rsidRPr="00C97283">
        <w:rPr>
          <w:rFonts w:ascii="Verdana" w:hAnsi="Verdana"/>
          <w:sz w:val="20"/>
          <w:szCs w:val="20"/>
        </w:rPr>
        <w:t>Associated British Foods plc (</w:t>
      </w:r>
      <w:r w:rsidR="004F562D" w:rsidRPr="00C97283">
        <w:rPr>
          <w:rFonts w:ascii="Verdana" w:hAnsi="Verdana"/>
          <w:b/>
          <w:bCs/>
          <w:sz w:val="20"/>
          <w:szCs w:val="20"/>
        </w:rPr>
        <w:t>ABF</w:t>
      </w:r>
      <w:r w:rsidR="004F562D" w:rsidRPr="00C97283">
        <w:rPr>
          <w:rFonts w:ascii="Verdana" w:hAnsi="Verdana"/>
          <w:sz w:val="20"/>
          <w:szCs w:val="20"/>
        </w:rPr>
        <w:t>)</w:t>
      </w:r>
      <w:r w:rsidR="00B45488" w:rsidRPr="00C97283">
        <w:rPr>
          <w:rFonts w:ascii="Verdana" w:hAnsi="Verdana"/>
          <w:sz w:val="20"/>
          <w:szCs w:val="20"/>
        </w:rPr>
        <w:t xml:space="preserve"> </w:t>
      </w:r>
      <w:hyperlink r:id="rId9" w:history="1">
        <w:r w:rsidR="00877402" w:rsidRPr="00C97283">
          <w:rPr>
            <w:rStyle w:val="Hyperlink"/>
            <w:rFonts w:ascii="Verdana" w:hAnsi="Verdana"/>
            <w:sz w:val="20"/>
            <w:szCs w:val="20"/>
          </w:rPr>
          <w:t xml:space="preserve">Supplier </w:t>
        </w:r>
        <w:r w:rsidR="000F6EB3" w:rsidRPr="00C97283">
          <w:rPr>
            <w:rStyle w:val="Hyperlink"/>
            <w:rFonts w:ascii="Verdana" w:hAnsi="Verdana"/>
            <w:sz w:val="20"/>
            <w:szCs w:val="20"/>
          </w:rPr>
          <w:t>Code of Conduct</w:t>
        </w:r>
      </w:hyperlink>
      <w:r w:rsidR="000F6EB3" w:rsidRPr="00C97283">
        <w:rPr>
          <w:rFonts w:ascii="Verdana" w:hAnsi="Verdana"/>
          <w:sz w:val="20"/>
          <w:szCs w:val="20"/>
        </w:rPr>
        <w:t xml:space="preserve"> and the </w:t>
      </w:r>
      <w:hyperlink r:id="rId10" w:history="1">
        <w:r w:rsidR="007F474A" w:rsidRPr="00C97283">
          <w:rPr>
            <w:rStyle w:val="Hyperlink"/>
            <w:rFonts w:ascii="Verdana" w:hAnsi="Verdana"/>
            <w:sz w:val="20"/>
            <w:szCs w:val="20"/>
          </w:rPr>
          <w:t xml:space="preserve">ABF </w:t>
        </w:r>
        <w:r w:rsidR="00962435" w:rsidRPr="00C97283">
          <w:rPr>
            <w:rStyle w:val="Hyperlink"/>
            <w:rFonts w:ascii="Verdana" w:hAnsi="Verdana"/>
            <w:sz w:val="20"/>
            <w:szCs w:val="20"/>
          </w:rPr>
          <w:t>Environment Policy</w:t>
        </w:r>
      </w:hyperlink>
      <w:r w:rsidR="00605BC6" w:rsidRPr="00C97283">
        <w:rPr>
          <w:rFonts w:ascii="Verdana" w:hAnsi="Verdana"/>
          <w:sz w:val="20"/>
          <w:szCs w:val="20"/>
        </w:rPr>
        <w:t xml:space="preserve">. </w:t>
      </w:r>
    </w:p>
    <w:p w14:paraId="28EDA7B8" w14:textId="66546330" w:rsidR="00E11EBB" w:rsidRDefault="00E11EBB" w:rsidP="00C97283">
      <w:pPr>
        <w:pStyle w:val="NoSpacing"/>
        <w:jc w:val="both"/>
        <w:rPr>
          <w:rFonts w:ascii="Verdana" w:hAnsi="Verdana"/>
          <w:sz w:val="16"/>
          <w:szCs w:val="16"/>
        </w:rPr>
      </w:pPr>
    </w:p>
    <w:p w14:paraId="4E6E23C5" w14:textId="77777777" w:rsidR="003D4912" w:rsidRDefault="003D4912" w:rsidP="00C97283">
      <w:pPr>
        <w:pStyle w:val="NoSpacing"/>
        <w:jc w:val="both"/>
        <w:rPr>
          <w:rFonts w:ascii="Verdana" w:hAnsi="Verdana"/>
          <w:sz w:val="16"/>
          <w:szCs w:val="16"/>
        </w:rPr>
      </w:pPr>
    </w:p>
    <w:p w14:paraId="72922A15" w14:textId="5DBD064C" w:rsidR="00600B04" w:rsidRDefault="00600B04" w:rsidP="00C97283">
      <w:pPr>
        <w:pStyle w:val="NoSpacing"/>
        <w:jc w:val="both"/>
        <w:rPr>
          <w:rFonts w:ascii="Verdana" w:hAnsi="Verdana"/>
          <w:sz w:val="20"/>
          <w:szCs w:val="20"/>
        </w:rPr>
      </w:pPr>
      <w:r w:rsidRPr="00C97283">
        <w:rPr>
          <w:rFonts w:ascii="Verdana" w:hAnsi="Verdana"/>
          <w:sz w:val="20"/>
          <w:szCs w:val="20"/>
        </w:rPr>
        <w:t>The purpose of th</w:t>
      </w:r>
      <w:r w:rsidR="00E04A49" w:rsidRPr="00C97283">
        <w:rPr>
          <w:rFonts w:ascii="Verdana" w:hAnsi="Verdana"/>
          <w:sz w:val="20"/>
          <w:szCs w:val="20"/>
        </w:rPr>
        <w:t>is</w:t>
      </w:r>
      <w:r w:rsidR="00E509D8" w:rsidRPr="00C97283">
        <w:rPr>
          <w:rFonts w:ascii="Verdana" w:hAnsi="Verdana"/>
          <w:sz w:val="20"/>
          <w:szCs w:val="20"/>
        </w:rPr>
        <w:t xml:space="preserve"> </w:t>
      </w:r>
      <w:r w:rsidR="00605BC6" w:rsidRPr="00C97283">
        <w:rPr>
          <w:rFonts w:ascii="Verdana" w:hAnsi="Verdana"/>
          <w:sz w:val="20"/>
          <w:szCs w:val="20"/>
        </w:rPr>
        <w:t>Policy</w:t>
      </w:r>
      <w:r w:rsidRPr="00C97283">
        <w:rPr>
          <w:rFonts w:ascii="Verdana" w:hAnsi="Verdana"/>
          <w:sz w:val="20"/>
          <w:szCs w:val="20"/>
        </w:rPr>
        <w:t xml:space="preserve"> is </w:t>
      </w:r>
      <w:r w:rsidR="0038228E" w:rsidRPr="00C97283">
        <w:rPr>
          <w:rFonts w:ascii="Verdana" w:hAnsi="Verdana"/>
          <w:sz w:val="20"/>
          <w:szCs w:val="20"/>
        </w:rPr>
        <w:t>to set out our commitment</w:t>
      </w:r>
      <w:r w:rsidR="00E07CAD" w:rsidRPr="00C97283">
        <w:rPr>
          <w:rFonts w:ascii="Verdana" w:hAnsi="Verdana"/>
          <w:sz w:val="20"/>
          <w:szCs w:val="20"/>
        </w:rPr>
        <w:t>s and</w:t>
      </w:r>
      <w:r w:rsidR="00FB1D00" w:rsidRPr="00C97283">
        <w:rPr>
          <w:rFonts w:ascii="Verdana" w:hAnsi="Verdana"/>
          <w:sz w:val="20"/>
          <w:szCs w:val="20"/>
        </w:rPr>
        <w:t xml:space="preserve"> goals in respect of</w:t>
      </w:r>
      <w:r w:rsidR="00670BA5" w:rsidRPr="00C97283">
        <w:rPr>
          <w:rFonts w:ascii="Verdana" w:hAnsi="Verdana"/>
          <w:sz w:val="20"/>
          <w:szCs w:val="20"/>
        </w:rPr>
        <w:t xml:space="preserve"> </w:t>
      </w:r>
      <w:r w:rsidR="00DA0850" w:rsidRPr="00C97283">
        <w:rPr>
          <w:rFonts w:ascii="Verdana" w:hAnsi="Verdana"/>
          <w:sz w:val="20"/>
          <w:szCs w:val="20"/>
        </w:rPr>
        <w:t>greenhouse gas</w:t>
      </w:r>
      <w:r w:rsidR="00670BA5" w:rsidRPr="00C97283">
        <w:rPr>
          <w:rFonts w:ascii="Verdana" w:hAnsi="Verdana"/>
          <w:sz w:val="20"/>
          <w:szCs w:val="20"/>
        </w:rPr>
        <w:t xml:space="preserve"> emissions</w:t>
      </w:r>
      <w:r w:rsidR="00DA0850" w:rsidRPr="00C97283">
        <w:rPr>
          <w:rFonts w:ascii="Verdana" w:hAnsi="Verdana"/>
          <w:sz w:val="20"/>
          <w:szCs w:val="20"/>
        </w:rPr>
        <w:t xml:space="preserve"> reduction</w:t>
      </w:r>
      <w:r w:rsidR="00670BA5" w:rsidRPr="00C97283">
        <w:rPr>
          <w:rFonts w:ascii="Verdana" w:hAnsi="Verdana"/>
          <w:sz w:val="20"/>
          <w:szCs w:val="20"/>
        </w:rPr>
        <w:t xml:space="preserve">, </w:t>
      </w:r>
      <w:r w:rsidR="00404E42" w:rsidRPr="00C97283">
        <w:rPr>
          <w:rFonts w:ascii="Verdana" w:hAnsi="Verdana"/>
          <w:sz w:val="20"/>
          <w:szCs w:val="20"/>
        </w:rPr>
        <w:t xml:space="preserve">energy and </w:t>
      </w:r>
      <w:r w:rsidR="00670BA5" w:rsidRPr="00C97283">
        <w:rPr>
          <w:rFonts w:ascii="Verdana" w:hAnsi="Verdana"/>
          <w:sz w:val="20"/>
          <w:szCs w:val="20"/>
        </w:rPr>
        <w:t>water</w:t>
      </w:r>
      <w:r w:rsidR="00DA0850" w:rsidRPr="00C97283">
        <w:rPr>
          <w:rFonts w:ascii="Verdana" w:hAnsi="Verdana"/>
          <w:sz w:val="20"/>
          <w:szCs w:val="20"/>
        </w:rPr>
        <w:t xml:space="preserve"> management</w:t>
      </w:r>
      <w:r w:rsidR="00670BA5" w:rsidRPr="00C97283">
        <w:rPr>
          <w:rFonts w:ascii="Verdana" w:hAnsi="Verdana"/>
          <w:sz w:val="20"/>
          <w:szCs w:val="20"/>
        </w:rPr>
        <w:t>, food waste</w:t>
      </w:r>
      <w:r w:rsidR="00DA0850" w:rsidRPr="00C97283">
        <w:rPr>
          <w:rFonts w:ascii="Verdana" w:hAnsi="Verdana"/>
          <w:sz w:val="20"/>
          <w:szCs w:val="20"/>
        </w:rPr>
        <w:t xml:space="preserve"> reduction</w:t>
      </w:r>
      <w:r w:rsidR="00670BA5" w:rsidRPr="00C97283">
        <w:rPr>
          <w:rFonts w:ascii="Verdana" w:hAnsi="Verdana"/>
          <w:sz w:val="20"/>
          <w:szCs w:val="20"/>
        </w:rPr>
        <w:t xml:space="preserve"> and </w:t>
      </w:r>
      <w:r w:rsidR="00373884" w:rsidRPr="00C97283">
        <w:rPr>
          <w:rFonts w:ascii="Verdana" w:hAnsi="Verdana"/>
          <w:sz w:val="20"/>
          <w:szCs w:val="20"/>
        </w:rPr>
        <w:t xml:space="preserve">working towards a </w:t>
      </w:r>
      <w:r w:rsidR="00DA0850" w:rsidRPr="00C97283">
        <w:rPr>
          <w:rFonts w:ascii="Verdana" w:hAnsi="Verdana"/>
          <w:sz w:val="20"/>
          <w:szCs w:val="20"/>
        </w:rPr>
        <w:t>circular economy for packaging.</w:t>
      </w:r>
      <w:r w:rsidR="00DA0850" w:rsidRPr="00C97283" w:rsidDel="00DA0850">
        <w:rPr>
          <w:rFonts w:ascii="Verdana" w:hAnsi="Verdana"/>
          <w:sz w:val="20"/>
          <w:szCs w:val="20"/>
        </w:rPr>
        <w:t xml:space="preserve"> </w:t>
      </w:r>
      <w:r w:rsidR="00083656" w:rsidRPr="00C97283">
        <w:rPr>
          <w:rFonts w:ascii="Verdana" w:hAnsi="Verdana"/>
          <w:sz w:val="20"/>
          <w:szCs w:val="20"/>
        </w:rPr>
        <w:t xml:space="preserve"> </w:t>
      </w:r>
      <w:r w:rsidR="004C7A1E" w:rsidRPr="00C97283">
        <w:rPr>
          <w:rFonts w:ascii="Verdana" w:hAnsi="Verdana"/>
          <w:sz w:val="20"/>
          <w:szCs w:val="20"/>
        </w:rPr>
        <w:t>We</w:t>
      </w:r>
      <w:r w:rsidR="00DA0850" w:rsidRPr="00C97283">
        <w:rPr>
          <w:rFonts w:ascii="Verdana" w:hAnsi="Verdana"/>
          <w:sz w:val="20"/>
          <w:szCs w:val="20"/>
        </w:rPr>
        <w:t xml:space="preserve"> recognise that we</w:t>
      </w:r>
      <w:r w:rsidR="004C7A1E" w:rsidRPr="00C97283">
        <w:rPr>
          <w:rFonts w:ascii="Verdana" w:hAnsi="Verdana"/>
          <w:sz w:val="20"/>
          <w:szCs w:val="20"/>
        </w:rPr>
        <w:t xml:space="preserve"> need to play our role in</w:t>
      </w:r>
      <w:r w:rsidR="00083656" w:rsidRPr="00C97283">
        <w:rPr>
          <w:rFonts w:ascii="Verdana" w:hAnsi="Verdana"/>
          <w:sz w:val="20"/>
          <w:szCs w:val="20"/>
        </w:rPr>
        <w:t xml:space="preserve"> order </w:t>
      </w:r>
      <w:r w:rsidR="00874B38" w:rsidRPr="00C97283">
        <w:rPr>
          <w:rFonts w:ascii="Verdana" w:hAnsi="Verdana"/>
          <w:sz w:val="20"/>
          <w:szCs w:val="20"/>
        </w:rPr>
        <w:t>to adapt and mitigate the impacts of climate chan</w:t>
      </w:r>
      <w:r w:rsidR="004C7A1E" w:rsidRPr="00C97283">
        <w:rPr>
          <w:rFonts w:ascii="Verdana" w:hAnsi="Verdana"/>
          <w:sz w:val="20"/>
          <w:szCs w:val="20"/>
        </w:rPr>
        <w:t xml:space="preserve">ge, but in order to </w:t>
      </w:r>
      <w:r w:rsidR="004A1887" w:rsidRPr="00C97283">
        <w:rPr>
          <w:rFonts w:ascii="Verdana" w:hAnsi="Verdana"/>
          <w:sz w:val="20"/>
          <w:szCs w:val="20"/>
        </w:rPr>
        <w:t>do this successfully</w:t>
      </w:r>
      <w:r w:rsidR="007A395A" w:rsidRPr="00C97283">
        <w:rPr>
          <w:rFonts w:ascii="Verdana" w:hAnsi="Verdana"/>
          <w:sz w:val="20"/>
          <w:szCs w:val="20"/>
        </w:rPr>
        <w:t>,</w:t>
      </w:r>
      <w:r w:rsidR="004A1887" w:rsidRPr="00C97283">
        <w:rPr>
          <w:rFonts w:ascii="Verdana" w:hAnsi="Verdana"/>
          <w:sz w:val="20"/>
          <w:szCs w:val="20"/>
        </w:rPr>
        <w:t xml:space="preserve"> cooperation with other</w:t>
      </w:r>
      <w:r w:rsidR="00B6127C" w:rsidRPr="00C97283">
        <w:rPr>
          <w:rFonts w:ascii="Verdana" w:hAnsi="Verdana"/>
          <w:sz w:val="20"/>
          <w:szCs w:val="20"/>
        </w:rPr>
        <w:t>s</w:t>
      </w:r>
      <w:r w:rsidR="004A1887" w:rsidRPr="00C97283">
        <w:rPr>
          <w:rFonts w:ascii="Verdana" w:hAnsi="Verdana"/>
          <w:sz w:val="20"/>
          <w:szCs w:val="20"/>
        </w:rPr>
        <w:t xml:space="preserve"> </w:t>
      </w:r>
      <w:r w:rsidR="007A395A" w:rsidRPr="00C97283">
        <w:rPr>
          <w:rFonts w:ascii="Verdana" w:hAnsi="Verdana"/>
          <w:sz w:val="20"/>
          <w:szCs w:val="20"/>
        </w:rPr>
        <w:t>is essential</w:t>
      </w:r>
      <w:r w:rsidR="00B6127C" w:rsidRPr="00C97283">
        <w:rPr>
          <w:rFonts w:ascii="Verdana" w:hAnsi="Verdana"/>
          <w:sz w:val="20"/>
          <w:szCs w:val="20"/>
        </w:rPr>
        <w:t xml:space="preserve"> to help secure a sustainable future</w:t>
      </w:r>
      <w:r w:rsidR="007A395A" w:rsidRPr="00C97283">
        <w:rPr>
          <w:rFonts w:ascii="Verdana" w:hAnsi="Verdana"/>
          <w:sz w:val="20"/>
          <w:szCs w:val="20"/>
        </w:rPr>
        <w:t>.</w:t>
      </w:r>
    </w:p>
    <w:p w14:paraId="37A77976" w14:textId="77777777" w:rsidR="00C97283" w:rsidRPr="00C97283" w:rsidRDefault="00C97283" w:rsidP="00C97283">
      <w:pPr>
        <w:pStyle w:val="NoSpacing"/>
        <w:jc w:val="both"/>
        <w:rPr>
          <w:rFonts w:ascii="Verdana" w:hAnsi="Verdana"/>
          <w:sz w:val="16"/>
          <w:szCs w:val="16"/>
        </w:rPr>
      </w:pPr>
    </w:p>
    <w:p w14:paraId="5A5FE156" w14:textId="76CFC0FC" w:rsidR="0093718A" w:rsidRDefault="0093718A" w:rsidP="00C97283">
      <w:pPr>
        <w:pStyle w:val="NoSpacing"/>
        <w:jc w:val="both"/>
        <w:rPr>
          <w:rFonts w:ascii="Verdana" w:hAnsi="Verdana"/>
          <w:sz w:val="20"/>
          <w:szCs w:val="20"/>
        </w:rPr>
      </w:pPr>
      <w:r w:rsidRPr="00C97283">
        <w:rPr>
          <w:rFonts w:ascii="Verdana" w:hAnsi="Verdana"/>
          <w:sz w:val="20"/>
          <w:szCs w:val="20"/>
        </w:rPr>
        <w:t xml:space="preserve">As a minimum, we will comply with current applicable legislation </w:t>
      </w:r>
      <w:r w:rsidR="00FA754E" w:rsidRPr="00C97283">
        <w:rPr>
          <w:rFonts w:ascii="Verdana" w:hAnsi="Verdana"/>
          <w:sz w:val="20"/>
          <w:szCs w:val="20"/>
        </w:rPr>
        <w:t xml:space="preserve">in </w:t>
      </w:r>
      <w:r w:rsidRPr="00C97283">
        <w:rPr>
          <w:rFonts w:ascii="Verdana" w:hAnsi="Verdana"/>
          <w:sz w:val="20"/>
          <w:szCs w:val="20"/>
        </w:rPr>
        <w:t>the countries in which we operate. We will implement management systems</w:t>
      </w:r>
      <w:r w:rsidR="00017B46" w:rsidRPr="00C97283">
        <w:rPr>
          <w:rFonts w:ascii="Verdana" w:hAnsi="Verdana"/>
          <w:sz w:val="20"/>
          <w:szCs w:val="20"/>
        </w:rPr>
        <w:t xml:space="preserve"> </w:t>
      </w:r>
      <w:r w:rsidRPr="00C97283">
        <w:rPr>
          <w:rFonts w:ascii="Verdana" w:hAnsi="Verdana"/>
          <w:sz w:val="20"/>
          <w:szCs w:val="20"/>
        </w:rPr>
        <w:t xml:space="preserve">that will </w:t>
      </w:r>
      <w:r w:rsidR="0034707E" w:rsidRPr="00C97283">
        <w:rPr>
          <w:rFonts w:ascii="Verdana" w:hAnsi="Verdana"/>
          <w:sz w:val="20"/>
          <w:szCs w:val="20"/>
        </w:rPr>
        <w:t>enable</w:t>
      </w:r>
      <w:r w:rsidRPr="00C97283">
        <w:rPr>
          <w:rFonts w:ascii="Verdana" w:hAnsi="Verdana"/>
          <w:sz w:val="20"/>
          <w:szCs w:val="20"/>
        </w:rPr>
        <w:t xml:space="preserve"> us to consider and document environmental risks within our own operations and wider supply chains. We will implement actions to address material risk</w:t>
      </w:r>
      <w:r w:rsidR="00561498" w:rsidRPr="00C97283">
        <w:rPr>
          <w:rFonts w:ascii="Verdana" w:hAnsi="Verdana"/>
          <w:sz w:val="20"/>
          <w:szCs w:val="20"/>
        </w:rPr>
        <w:t>,</w:t>
      </w:r>
      <w:r w:rsidRPr="00C97283">
        <w:rPr>
          <w:rFonts w:ascii="Verdana" w:hAnsi="Verdana"/>
          <w:sz w:val="20"/>
          <w:szCs w:val="20"/>
        </w:rPr>
        <w:t xml:space="preserve"> working in partnership with voluntary organisations and other stakeholders where it is necessary. </w:t>
      </w:r>
    </w:p>
    <w:p w14:paraId="1B2B803B" w14:textId="77777777" w:rsidR="00C97283" w:rsidRPr="00C97283" w:rsidRDefault="00C97283" w:rsidP="00C9728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81E383B" w14:textId="5CFAA500" w:rsidR="0093718A" w:rsidRDefault="004F562D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 xml:space="preserve">This Policy should be read in conjunction with our </w:t>
      </w:r>
      <w:r w:rsidR="00635BC7" w:rsidRPr="00010773">
        <w:rPr>
          <w:rFonts w:ascii="Verdana" w:hAnsi="Verdana"/>
          <w:sz w:val="20"/>
          <w:szCs w:val="20"/>
        </w:rPr>
        <w:t xml:space="preserve">Responsible </w:t>
      </w:r>
      <w:r w:rsidR="009E3BF6" w:rsidRPr="00010773">
        <w:rPr>
          <w:rFonts w:ascii="Verdana" w:hAnsi="Verdana"/>
          <w:sz w:val="20"/>
          <w:szCs w:val="20"/>
        </w:rPr>
        <w:t>Sourcing</w:t>
      </w:r>
      <w:r w:rsidR="00AC6A32" w:rsidRPr="00010773">
        <w:rPr>
          <w:rFonts w:ascii="Verdana" w:hAnsi="Verdana"/>
          <w:sz w:val="20"/>
          <w:szCs w:val="20"/>
        </w:rPr>
        <w:t xml:space="preserve"> </w:t>
      </w:r>
      <w:r w:rsidR="00AC6A32" w:rsidRPr="00E108A7">
        <w:rPr>
          <w:rFonts w:ascii="Verdana" w:hAnsi="Verdana"/>
          <w:sz w:val="20"/>
          <w:szCs w:val="20"/>
        </w:rPr>
        <w:t>Policy</w:t>
      </w:r>
      <w:r w:rsidR="00D31362">
        <w:rPr>
          <w:rFonts w:ascii="Verdana" w:hAnsi="Verdana"/>
          <w:sz w:val="20"/>
          <w:szCs w:val="20"/>
        </w:rPr>
        <w:t xml:space="preserve"> </w:t>
      </w:r>
      <w:hyperlink r:id="rId11" w:history="1">
        <w:r w:rsidR="00D31362" w:rsidRPr="00251645">
          <w:rPr>
            <w:rStyle w:val="Hyperlink"/>
            <w:rFonts w:ascii="Verdana" w:hAnsi="Verdana"/>
            <w:sz w:val="20"/>
            <w:szCs w:val="20"/>
          </w:rPr>
          <w:t>https://shorturl.at/fkmP3</w:t>
        </w:r>
      </w:hyperlink>
      <w:r w:rsidR="00D31362">
        <w:rPr>
          <w:rFonts w:ascii="Verdana" w:hAnsi="Verdana"/>
          <w:sz w:val="20"/>
          <w:szCs w:val="20"/>
        </w:rPr>
        <w:t xml:space="preserve"> </w:t>
      </w:r>
      <w:r w:rsidRPr="00E108A7">
        <w:rPr>
          <w:rFonts w:ascii="Verdana" w:hAnsi="Verdana"/>
          <w:sz w:val="20"/>
          <w:szCs w:val="20"/>
          <w:highlight w:val="yellow"/>
        </w:rPr>
        <w:t xml:space="preserve"> </w:t>
      </w:r>
    </w:p>
    <w:p w14:paraId="7D1A02DA" w14:textId="77777777" w:rsidR="00D31362" w:rsidRPr="00E108A7" w:rsidRDefault="00D31362" w:rsidP="0001077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8A8509E" w14:textId="77777777" w:rsidR="00010773" w:rsidRPr="003D4912" w:rsidRDefault="00010773" w:rsidP="00010773">
      <w:pPr>
        <w:pStyle w:val="NoSpacing"/>
        <w:jc w:val="both"/>
        <w:rPr>
          <w:rFonts w:ascii="Verdana" w:hAnsi="Verdana"/>
          <w:sz w:val="16"/>
          <w:szCs w:val="16"/>
        </w:rPr>
      </w:pPr>
    </w:p>
    <w:p w14:paraId="6C654FC7" w14:textId="7C299C1B" w:rsidR="00600B04" w:rsidRDefault="00600B04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 xml:space="preserve">Our approach to </w:t>
      </w:r>
      <w:r w:rsidR="00A13C86" w:rsidRPr="00010773">
        <w:rPr>
          <w:rFonts w:ascii="Verdana" w:hAnsi="Verdana"/>
          <w:sz w:val="20"/>
          <w:szCs w:val="20"/>
        </w:rPr>
        <w:t xml:space="preserve">good environmental stewardship is guided by the </w:t>
      </w:r>
      <w:r w:rsidR="009A3E87" w:rsidRPr="00010773">
        <w:rPr>
          <w:rFonts w:ascii="Verdana" w:hAnsi="Verdana"/>
          <w:sz w:val="20"/>
          <w:szCs w:val="20"/>
        </w:rPr>
        <w:t>following</w:t>
      </w:r>
      <w:r w:rsidR="00D12161" w:rsidRPr="00010773">
        <w:rPr>
          <w:rFonts w:ascii="Verdana" w:hAnsi="Verdana"/>
          <w:sz w:val="20"/>
          <w:szCs w:val="20"/>
        </w:rPr>
        <w:t>:</w:t>
      </w:r>
    </w:p>
    <w:p w14:paraId="6356A86D" w14:textId="77777777" w:rsidR="00010773" w:rsidRPr="003D4912" w:rsidRDefault="00010773" w:rsidP="00010773">
      <w:pPr>
        <w:pStyle w:val="NoSpacing"/>
        <w:ind w:left="340"/>
        <w:rPr>
          <w:rFonts w:ascii="Verdana" w:hAnsi="Verdana"/>
          <w:sz w:val="16"/>
          <w:szCs w:val="16"/>
        </w:rPr>
      </w:pPr>
    </w:p>
    <w:p w14:paraId="4A4057E8" w14:textId="1E2B4101" w:rsidR="00D42C38" w:rsidRPr="00010773" w:rsidRDefault="00D42C38" w:rsidP="00E11EBB">
      <w:pPr>
        <w:pStyle w:val="NoSpacing"/>
        <w:numPr>
          <w:ilvl w:val="0"/>
          <w:numId w:val="18"/>
        </w:numPr>
        <w:spacing w:line="276" w:lineRule="auto"/>
        <w:ind w:left="340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ABF</w:t>
      </w:r>
      <w:r w:rsidR="0076518E" w:rsidRPr="00010773">
        <w:rPr>
          <w:rFonts w:ascii="Verdana" w:hAnsi="Verdana"/>
          <w:sz w:val="20"/>
          <w:szCs w:val="20"/>
        </w:rPr>
        <w:t xml:space="preserve"> Supplier</w:t>
      </w:r>
      <w:r w:rsidRPr="00010773">
        <w:rPr>
          <w:rFonts w:ascii="Verdana" w:hAnsi="Verdana"/>
          <w:sz w:val="20"/>
          <w:szCs w:val="20"/>
        </w:rPr>
        <w:t xml:space="preserve"> Code of Conduct</w:t>
      </w:r>
    </w:p>
    <w:p w14:paraId="4B33A0FE" w14:textId="43CDD3BA" w:rsidR="00E5075C" w:rsidRPr="00010773" w:rsidRDefault="00E5075C" w:rsidP="00E11EBB">
      <w:pPr>
        <w:pStyle w:val="NoSpacing"/>
        <w:numPr>
          <w:ilvl w:val="0"/>
          <w:numId w:val="18"/>
        </w:numPr>
        <w:spacing w:line="276" w:lineRule="auto"/>
        <w:ind w:left="340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ABF Environment Policy</w:t>
      </w:r>
    </w:p>
    <w:p w14:paraId="2903126F" w14:textId="7BD24B41" w:rsidR="00FD1178" w:rsidRPr="00010773" w:rsidRDefault="00C556FA" w:rsidP="00E11EBB">
      <w:pPr>
        <w:pStyle w:val="NoSpacing"/>
        <w:numPr>
          <w:ilvl w:val="0"/>
          <w:numId w:val="18"/>
        </w:numPr>
        <w:spacing w:line="276" w:lineRule="auto"/>
        <w:ind w:left="340"/>
        <w:rPr>
          <w:rFonts w:ascii="Verdana" w:hAnsi="Verdana"/>
          <w:sz w:val="20"/>
          <w:szCs w:val="20"/>
        </w:rPr>
      </w:pPr>
      <w:proofErr w:type="spellStart"/>
      <w:r w:rsidRPr="00010773">
        <w:rPr>
          <w:rFonts w:ascii="Verdana" w:hAnsi="Verdana"/>
          <w:sz w:val="20"/>
          <w:szCs w:val="20"/>
        </w:rPr>
        <w:t>Courtauld</w:t>
      </w:r>
      <w:proofErr w:type="spellEnd"/>
      <w:r w:rsidRPr="00010773">
        <w:rPr>
          <w:rFonts w:ascii="Verdana" w:hAnsi="Verdana"/>
          <w:sz w:val="20"/>
          <w:szCs w:val="20"/>
        </w:rPr>
        <w:t xml:space="preserve"> Commitment 20</w:t>
      </w:r>
      <w:r w:rsidR="0076518E" w:rsidRPr="00010773">
        <w:rPr>
          <w:rFonts w:ascii="Verdana" w:hAnsi="Verdana"/>
          <w:sz w:val="20"/>
          <w:szCs w:val="20"/>
        </w:rPr>
        <w:t>30</w:t>
      </w:r>
      <w:r w:rsidR="00BB2C97" w:rsidRPr="00010773">
        <w:rPr>
          <w:rFonts w:ascii="Verdana" w:hAnsi="Verdana"/>
          <w:sz w:val="20"/>
          <w:szCs w:val="20"/>
        </w:rPr>
        <w:t xml:space="preserve">, of which </w:t>
      </w:r>
      <w:r w:rsidR="001B3D52" w:rsidRPr="00010773">
        <w:rPr>
          <w:rFonts w:ascii="Verdana" w:hAnsi="Verdana"/>
          <w:sz w:val="20"/>
          <w:szCs w:val="20"/>
        </w:rPr>
        <w:t>The Silver Spoon Company</w:t>
      </w:r>
      <w:r w:rsidR="000612CB" w:rsidRPr="00010773">
        <w:rPr>
          <w:rFonts w:ascii="Verdana" w:hAnsi="Verdana"/>
          <w:sz w:val="20"/>
          <w:szCs w:val="20"/>
        </w:rPr>
        <w:t xml:space="preserve"> </w:t>
      </w:r>
      <w:r w:rsidR="00BB2C97" w:rsidRPr="00010773">
        <w:rPr>
          <w:rFonts w:ascii="Verdana" w:hAnsi="Verdana"/>
          <w:sz w:val="20"/>
          <w:szCs w:val="20"/>
        </w:rPr>
        <w:t>is a signatory</w:t>
      </w:r>
      <w:r w:rsidR="006D404B" w:rsidRPr="00010773">
        <w:rPr>
          <w:rFonts w:ascii="Verdana" w:hAnsi="Verdana"/>
          <w:sz w:val="20"/>
          <w:szCs w:val="20"/>
        </w:rPr>
        <w:t>.</w:t>
      </w:r>
    </w:p>
    <w:p w14:paraId="5EB589DA" w14:textId="3FF03B92" w:rsidR="00D10D98" w:rsidRPr="00010773" w:rsidRDefault="00D10D98" w:rsidP="00E11EBB">
      <w:pPr>
        <w:pStyle w:val="NoSpacing"/>
        <w:numPr>
          <w:ilvl w:val="0"/>
          <w:numId w:val="18"/>
        </w:numPr>
        <w:spacing w:line="276" w:lineRule="auto"/>
        <w:ind w:left="340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The UK Plastics Pact</w:t>
      </w:r>
      <w:r w:rsidR="00BB2C97" w:rsidRPr="00010773">
        <w:rPr>
          <w:rFonts w:ascii="Verdana" w:hAnsi="Verdana"/>
          <w:sz w:val="20"/>
          <w:szCs w:val="20"/>
        </w:rPr>
        <w:t>, of which</w:t>
      </w:r>
      <w:r w:rsidR="00BB2C97" w:rsidRPr="00010773">
        <w:rPr>
          <w:rFonts w:ascii="Verdana" w:hAnsi="Verdana"/>
          <w:b/>
          <w:bCs/>
          <w:sz w:val="20"/>
          <w:szCs w:val="20"/>
        </w:rPr>
        <w:t xml:space="preserve"> </w:t>
      </w:r>
      <w:r w:rsidR="001B3D52" w:rsidRPr="00010773">
        <w:rPr>
          <w:rFonts w:ascii="Verdana" w:hAnsi="Verdana"/>
          <w:sz w:val="20"/>
          <w:szCs w:val="20"/>
        </w:rPr>
        <w:t>The Silver Spoon Company</w:t>
      </w:r>
      <w:r w:rsidR="000612CB" w:rsidRPr="00010773">
        <w:rPr>
          <w:rFonts w:ascii="Verdana" w:hAnsi="Verdana"/>
          <w:sz w:val="20"/>
          <w:szCs w:val="20"/>
        </w:rPr>
        <w:t xml:space="preserve"> </w:t>
      </w:r>
      <w:r w:rsidR="00BB2C97" w:rsidRPr="00010773">
        <w:rPr>
          <w:rFonts w:ascii="Verdana" w:hAnsi="Verdana"/>
          <w:sz w:val="20"/>
          <w:szCs w:val="20"/>
        </w:rPr>
        <w:t>is a signatory.</w:t>
      </w:r>
    </w:p>
    <w:p w14:paraId="116E6FED" w14:textId="13C46C8E" w:rsidR="00B77550" w:rsidRPr="00010773" w:rsidRDefault="00595380" w:rsidP="00E11EBB">
      <w:pPr>
        <w:pStyle w:val="NoSpacing"/>
        <w:numPr>
          <w:ilvl w:val="0"/>
          <w:numId w:val="18"/>
        </w:numPr>
        <w:spacing w:line="276" w:lineRule="auto"/>
        <w:ind w:left="340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The UK’s</w:t>
      </w:r>
      <w:r w:rsidR="008B4BE5" w:rsidRPr="00010773">
        <w:rPr>
          <w:rFonts w:ascii="Verdana" w:hAnsi="Verdana"/>
          <w:sz w:val="20"/>
          <w:szCs w:val="20"/>
        </w:rPr>
        <w:t xml:space="preserve"> legislated</w:t>
      </w:r>
      <w:r w:rsidRPr="00010773">
        <w:rPr>
          <w:rFonts w:ascii="Verdana" w:hAnsi="Verdana"/>
          <w:sz w:val="20"/>
          <w:szCs w:val="20"/>
        </w:rPr>
        <w:t xml:space="preserve"> goal of reaching Net Zero emissions by </w:t>
      </w:r>
      <w:r w:rsidR="009C06B8" w:rsidRPr="00010773">
        <w:rPr>
          <w:rFonts w:ascii="Verdana" w:hAnsi="Verdana"/>
          <w:sz w:val="20"/>
          <w:szCs w:val="20"/>
        </w:rPr>
        <w:t>2050.</w:t>
      </w:r>
      <w:r w:rsidR="001428C8" w:rsidRPr="00010773">
        <w:rPr>
          <w:rFonts w:ascii="Verdana" w:hAnsi="Verdana"/>
          <w:sz w:val="20"/>
          <w:szCs w:val="20"/>
        </w:rPr>
        <w:t xml:space="preserve"> </w:t>
      </w:r>
    </w:p>
    <w:p w14:paraId="3CD992E9" w14:textId="72301233" w:rsidR="00460867" w:rsidRPr="00010773" w:rsidRDefault="00460867" w:rsidP="00E11EBB">
      <w:pPr>
        <w:pStyle w:val="NoSpacing"/>
        <w:numPr>
          <w:ilvl w:val="0"/>
          <w:numId w:val="18"/>
        </w:numPr>
        <w:spacing w:line="276" w:lineRule="auto"/>
        <w:ind w:left="340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Industry best practice recommendations including guidelines published by</w:t>
      </w:r>
      <w:r w:rsidR="00AA0496" w:rsidRPr="00010773">
        <w:rPr>
          <w:rFonts w:ascii="Verdana" w:hAnsi="Verdana"/>
          <w:sz w:val="20"/>
          <w:szCs w:val="20"/>
        </w:rPr>
        <w:t xml:space="preserve"> The Food and Drink Federation, The Institution of Grocery Distribution</w:t>
      </w:r>
      <w:r w:rsidR="00792F02" w:rsidRPr="00010773">
        <w:rPr>
          <w:rFonts w:ascii="Verdana" w:hAnsi="Verdana"/>
          <w:sz w:val="20"/>
          <w:szCs w:val="20"/>
        </w:rPr>
        <w:t>, WRAP</w:t>
      </w:r>
      <w:r w:rsidR="006F7B27" w:rsidRPr="00010773">
        <w:rPr>
          <w:rFonts w:ascii="Verdana" w:hAnsi="Verdana"/>
          <w:sz w:val="20"/>
          <w:szCs w:val="20"/>
        </w:rPr>
        <w:t>.</w:t>
      </w:r>
    </w:p>
    <w:p w14:paraId="00B228EC" w14:textId="5534E408" w:rsidR="00DA0850" w:rsidRDefault="00792F02" w:rsidP="00E11EBB">
      <w:pPr>
        <w:pStyle w:val="NoSpacing"/>
        <w:numPr>
          <w:ilvl w:val="0"/>
          <w:numId w:val="18"/>
        </w:numPr>
        <w:spacing w:line="276" w:lineRule="auto"/>
        <w:ind w:left="340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OECD Guidelines for Multinational Enterprises</w:t>
      </w:r>
    </w:p>
    <w:p w14:paraId="3E588E35" w14:textId="77777777" w:rsidR="003D4912" w:rsidRPr="009C06B8" w:rsidRDefault="003D4912" w:rsidP="00E11EBB">
      <w:pPr>
        <w:pStyle w:val="NoSpacing"/>
        <w:rPr>
          <w:rFonts w:ascii="Verdana" w:hAnsi="Verdana"/>
          <w:sz w:val="16"/>
          <w:szCs w:val="16"/>
        </w:rPr>
      </w:pPr>
    </w:p>
    <w:p w14:paraId="69BF2365" w14:textId="33CA6DA9" w:rsidR="00EF20EA" w:rsidRDefault="00010773" w:rsidP="00010773">
      <w:pPr>
        <w:pStyle w:val="Heading3"/>
        <w:numPr>
          <w:ilvl w:val="0"/>
          <w:numId w:val="0"/>
        </w:numPr>
        <w:spacing w:before="0" w:after="0"/>
        <w:rPr>
          <w:color w:val="307796"/>
          <w:sz w:val="28"/>
          <w:szCs w:val="28"/>
        </w:rPr>
      </w:pPr>
      <w:bookmarkStart w:id="1" w:name="_Toc148005271"/>
      <w:r>
        <w:rPr>
          <w:color w:val="307796"/>
          <w:sz w:val="28"/>
          <w:szCs w:val="28"/>
        </w:rPr>
        <w:t>Priority Focus Areas &amp; Targets</w:t>
      </w:r>
      <w:bookmarkEnd w:id="1"/>
    </w:p>
    <w:p w14:paraId="7657BD1F" w14:textId="77777777" w:rsidR="00010773" w:rsidRPr="00E11EBB" w:rsidRDefault="00010773" w:rsidP="00010773">
      <w:pPr>
        <w:pStyle w:val="NoSpacing"/>
        <w:jc w:val="both"/>
        <w:rPr>
          <w:rFonts w:ascii="Verdana" w:hAnsi="Verdana"/>
          <w:sz w:val="16"/>
          <w:szCs w:val="16"/>
          <w:lang w:val="en-US"/>
        </w:rPr>
      </w:pPr>
    </w:p>
    <w:p w14:paraId="0BAEE7EC" w14:textId="40891E7E" w:rsidR="00507255" w:rsidRDefault="00877052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 xml:space="preserve">This Policy requires our business to act </w:t>
      </w:r>
      <w:r w:rsidR="00143760" w:rsidRPr="00010773">
        <w:rPr>
          <w:rFonts w:ascii="Verdana" w:hAnsi="Verdana"/>
          <w:sz w:val="20"/>
          <w:szCs w:val="20"/>
        </w:rPr>
        <w:t>in pursuit of</w:t>
      </w:r>
      <w:r w:rsidR="001E2E96" w:rsidRPr="00010773">
        <w:rPr>
          <w:rFonts w:ascii="Verdana" w:hAnsi="Verdana"/>
          <w:sz w:val="20"/>
          <w:szCs w:val="20"/>
        </w:rPr>
        <w:t xml:space="preserve"> </w:t>
      </w:r>
      <w:r w:rsidRPr="00010773">
        <w:rPr>
          <w:rFonts w:ascii="Verdana" w:hAnsi="Verdana"/>
          <w:sz w:val="20"/>
          <w:szCs w:val="20"/>
        </w:rPr>
        <w:t>the specific targets outlined below</w:t>
      </w:r>
      <w:r w:rsidR="00D7444A" w:rsidRPr="00010773">
        <w:rPr>
          <w:rFonts w:ascii="Verdana" w:hAnsi="Verdana"/>
          <w:sz w:val="20"/>
          <w:szCs w:val="20"/>
        </w:rPr>
        <w:t xml:space="preserve"> as well as </w:t>
      </w:r>
      <w:r w:rsidRPr="00010773">
        <w:rPr>
          <w:rFonts w:ascii="Verdana" w:hAnsi="Verdana"/>
          <w:sz w:val="20"/>
          <w:szCs w:val="20"/>
        </w:rPr>
        <w:t>the UK Government commitment to</w:t>
      </w:r>
      <w:r w:rsidR="00507255" w:rsidRPr="00010773">
        <w:rPr>
          <w:rFonts w:ascii="Verdana" w:hAnsi="Verdana"/>
          <w:sz w:val="20"/>
          <w:szCs w:val="20"/>
        </w:rPr>
        <w:t xml:space="preserve"> </w:t>
      </w:r>
      <w:r w:rsidR="00FA754E" w:rsidRPr="00010773">
        <w:rPr>
          <w:rFonts w:ascii="Verdana" w:hAnsi="Verdana"/>
          <w:sz w:val="20"/>
          <w:szCs w:val="20"/>
        </w:rPr>
        <w:t xml:space="preserve">achieve </w:t>
      </w:r>
      <w:r w:rsidRPr="00010773">
        <w:rPr>
          <w:rFonts w:ascii="Verdana" w:hAnsi="Verdana"/>
          <w:sz w:val="20"/>
          <w:szCs w:val="20"/>
        </w:rPr>
        <w:t>Net Zero by 2050.</w:t>
      </w:r>
      <w:r w:rsidR="007D44C2" w:rsidRPr="00010773">
        <w:rPr>
          <w:rFonts w:ascii="Verdana" w:hAnsi="Verdana"/>
          <w:sz w:val="20"/>
          <w:szCs w:val="20"/>
        </w:rPr>
        <w:t xml:space="preserve"> </w:t>
      </w:r>
      <w:r w:rsidR="00D7444A" w:rsidRPr="00010773">
        <w:rPr>
          <w:rFonts w:ascii="Verdana" w:hAnsi="Verdana"/>
          <w:sz w:val="20"/>
          <w:szCs w:val="20"/>
        </w:rPr>
        <w:t>Specifically, we highlight the following areas of priority intervention in that context:</w:t>
      </w:r>
    </w:p>
    <w:p w14:paraId="6763ADC0" w14:textId="77777777" w:rsidR="00010773" w:rsidRPr="003D4912" w:rsidRDefault="00010773" w:rsidP="00010773">
      <w:pPr>
        <w:pStyle w:val="NoSpacing"/>
        <w:jc w:val="both"/>
        <w:rPr>
          <w:rFonts w:ascii="Verdana" w:hAnsi="Verdana"/>
          <w:sz w:val="16"/>
          <w:szCs w:val="16"/>
        </w:rPr>
      </w:pPr>
    </w:p>
    <w:p w14:paraId="5AAD81C9" w14:textId="21897B3A" w:rsidR="004F562D" w:rsidRDefault="006D2BAA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b/>
          <w:bCs/>
          <w:sz w:val="20"/>
          <w:szCs w:val="20"/>
          <w:u w:val="single"/>
        </w:rPr>
        <w:t>Greenhouse gas emissions</w:t>
      </w:r>
      <w:r w:rsidR="00A73741" w:rsidRPr="00010773">
        <w:rPr>
          <w:rFonts w:ascii="Verdana" w:hAnsi="Verdana"/>
          <w:b/>
          <w:bCs/>
          <w:sz w:val="20"/>
          <w:szCs w:val="20"/>
        </w:rPr>
        <w:t xml:space="preserve">. </w:t>
      </w:r>
      <w:r w:rsidRPr="00010773">
        <w:rPr>
          <w:rFonts w:ascii="Verdana" w:hAnsi="Verdana"/>
          <w:sz w:val="20"/>
          <w:szCs w:val="20"/>
        </w:rPr>
        <w:t xml:space="preserve">As a </w:t>
      </w:r>
      <w:r w:rsidR="00770B68" w:rsidRPr="00010773">
        <w:rPr>
          <w:rFonts w:ascii="Verdana" w:hAnsi="Verdana"/>
          <w:sz w:val="20"/>
          <w:szCs w:val="20"/>
        </w:rPr>
        <w:t xml:space="preserve">long-term </w:t>
      </w:r>
      <w:r w:rsidRPr="00010773">
        <w:rPr>
          <w:rFonts w:ascii="Verdana" w:hAnsi="Verdana"/>
          <w:sz w:val="20"/>
          <w:szCs w:val="20"/>
        </w:rPr>
        <w:t xml:space="preserve">signatory </w:t>
      </w:r>
      <w:r w:rsidR="00D63713" w:rsidRPr="00010773">
        <w:rPr>
          <w:rFonts w:ascii="Verdana" w:hAnsi="Verdana"/>
          <w:sz w:val="20"/>
          <w:szCs w:val="20"/>
        </w:rPr>
        <w:t>to</w:t>
      </w:r>
      <w:r w:rsidRPr="00010773">
        <w:rPr>
          <w:rFonts w:ascii="Verdana" w:hAnsi="Verdana"/>
          <w:sz w:val="20"/>
          <w:szCs w:val="20"/>
        </w:rPr>
        <w:t xml:space="preserve"> </w:t>
      </w:r>
      <w:r w:rsidR="00173F39" w:rsidRPr="00010773">
        <w:rPr>
          <w:rFonts w:ascii="Verdana" w:hAnsi="Verdana"/>
          <w:sz w:val="20"/>
          <w:szCs w:val="20"/>
        </w:rPr>
        <w:t>the</w:t>
      </w:r>
      <w:r w:rsidR="00005A38" w:rsidRPr="00010773">
        <w:rPr>
          <w:rFonts w:ascii="Verdana" w:hAnsi="Verdana"/>
          <w:sz w:val="20"/>
          <w:szCs w:val="20"/>
        </w:rPr>
        <w:t xml:space="preserve"> food </w:t>
      </w:r>
      <w:r w:rsidR="007E1568" w:rsidRPr="00010773">
        <w:rPr>
          <w:rFonts w:ascii="Verdana" w:hAnsi="Verdana"/>
          <w:sz w:val="20"/>
          <w:szCs w:val="20"/>
        </w:rPr>
        <w:t>sector wide</w:t>
      </w:r>
      <w:r w:rsidR="00173F39" w:rsidRPr="00010773">
        <w:rPr>
          <w:rFonts w:ascii="Verdana" w:hAnsi="Verdana"/>
          <w:sz w:val="20"/>
          <w:szCs w:val="20"/>
        </w:rPr>
        <w:t xml:space="preserve"> </w:t>
      </w:r>
      <w:proofErr w:type="spellStart"/>
      <w:r w:rsidR="004F562D" w:rsidRPr="00010773">
        <w:rPr>
          <w:rFonts w:ascii="Verdana" w:hAnsi="Verdana"/>
          <w:sz w:val="20"/>
          <w:szCs w:val="20"/>
        </w:rPr>
        <w:t>Courtauld</w:t>
      </w:r>
      <w:proofErr w:type="spellEnd"/>
      <w:r w:rsidR="004F562D" w:rsidRPr="00010773">
        <w:rPr>
          <w:rFonts w:ascii="Verdana" w:hAnsi="Verdana"/>
          <w:sz w:val="20"/>
          <w:szCs w:val="20"/>
        </w:rPr>
        <w:t xml:space="preserve"> Commitment</w:t>
      </w:r>
      <w:r w:rsidRPr="00010773">
        <w:rPr>
          <w:rFonts w:ascii="Verdana" w:hAnsi="Verdana"/>
          <w:sz w:val="20"/>
          <w:szCs w:val="20"/>
        </w:rPr>
        <w:t>,</w:t>
      </w:r>
      <w:r w:rsidR="00AE3D9C" w:rsidRPr="00010773">
        <w:rPr>
          <w:rFonts w:ascii="Verdana" w:hAnsi="Verdana"/>
          <w:sz w:val="20"/>
          <w:szCs w:val="20"/>
        </w:rPr>
        <w:t xml:space="preserve"> we support the targets</w:t>
      </w:r>
      <w:r w:rsidR="00770B68" w:rsidRPr="00010773">
        <w:rPr>
          <w:rFonts w:ascii="Verdana" w:hAnsi="Verdana"/>
          <w:sz w:val="20"/>
          <w:szCs w:val="20"/>
        </w:rPr>
        <w:t xml:space="preserve"> </w:t>
      </w:r>
      <w:r w:rsidR="00041846" w:rsidRPr="00010773">
        <w:rPr>
          <w:rFonts w:ascii="Verdana" w:hAnsi="Verdana"/>
          <w:sz w:val="20"/>
          <w:szCs w:val="20"/>
        </w:rPr>
        <w:t>set under</w:t>
      </w:r>
      <w:r w:rsidR="00770B68" w:rsidRPr="00010773">
        <w:rPr>
          <w:rFonts w:ascii="Verdana" w:hAnsi="Verdana"/>
          <w:sz w:val="20"/>
          <w:szCs w:val="20"/>
        </w:rPr>
        <w:t xml:space="preserve"> </w:t>
      </w:r>
      <w:proofErr w:type="spellStart"/>
      <w:r w:rsidR="00770B68" w:rsidRPr="00010773">
        <w:rPr>
          <w:rFonts w:ascii="Verdana" w:hAnsi="Verdana"/>
          <w:sz w:val="20"/>
          <w:szCs w:val="20"/>
        </w:rPr>
        <w:t>Courtauld</w:t>
      </w:r>
      <w:proofErr w:type="spellEnd"/>
      <w:r w:rsidR="00770B68" w:rsidRPr="00010773">
        <w:rPr>
          <w:rFonts w:ascii="Verdana" w:hAnsi="Verdana"/>
          <w:sz w:val="20"/>
          <w:szCs w:val="20"/>
        </w:rPr>
        <w:t xml:space="preserve"> 2030 to</w:t>
      </w:r>
      <w:r w:rsidR="00AE3D9C" w:rsidRPr="00010773">
        <w:rPr>
          <w:rFonts w:ascii="Verdana" w:hAnsi="Verdana"/>
          <w:sz w:val="20"/>
          <w:szCs w:val="20"/>
        </w:rPr>
        <w:t xml:space="preserve"> </w:t>
      </w:r>
      <w:r w:rsidR="00770B68" w:rsidRPr="00010773">
        <w:rPr>
          <w:rFonts w:ascii="Verdana" w:hAnsi="Verdana"/>
          <w:sz w:val="20"/>
          <w:szCs w:val="20"/>
        </w:rPr>
        <w:t>deliver a 50% absolute reduction in GHG emissions associated with food and drink consumed in the UK by 2030 against a 2015 baseline</w:t>
      </w:r>
      <w:r w:rsidR="00794622" w:rsidRPr="00010773">
        <w:rPr>
          <w:rFonts w:ascii="Verdana" w:hAnsi="Verdana"/>
          <w:sz w:val="20"/>
          <w:szCs w:val="20"/>
        </w:rPr>
        <w:t xml:space="preserve">, </w:t>
      </w:r>
      <w:r w:rsidR="00770B68" w:rsidRPr="00010773">
        <w:rPr>
          <w:rFonts w:ascii="Verdana" w:hAnsi="Verdana"/>
          <w:sz w:val="20"/>
          <w:szCs w:val="20"/>
        </w:rPr>
        <w:t>aligned to a 1.5</w:t>
      </w:r>
      <w:r w:rsidR="001B3D52" w:rsidRPr="00010773">
        <w:rPr>
          <w:rFonts w:ascii="Verdana" w:hAnsi="Verdana"/>
          <w:sz w:val="20"/>
          <w:szCs w:val="20"/>
          <w:vertAlign w:val="superscript"/>
        </w:rPr>
        <w:t>o</w:t>
      </w:r>
      <w:r w:rsidR="00770B68" w:rsidRPr="00010773">
        <w:rPr>
          <w:rFonts w:ascii="Verdana" w:hAnsi="Verdana"/>
          <w:sz w:val="20"/>
          <w:szCs w:val="20"/>
        </w:rPr>
        <w:t xml:space="preserve">C pathway. </w:t>
      </w:r>
    </w:p>
    <w:p w14:paraId="2B8F0CD2" w14:textId="77777777" w:rsidR="00010773" w:rsidRPr="003D4912" w:rsidRDefault="00010773" w:rsidP="00010773">
      <w:pPr>
        <w:pStyle w:val="NoSpacing"/>
        <w:jc w:val="both"/>
        <w:rPr>
          <w:rFonts w:ascii="Verdana" w:hAnsi="Verdana"/>
          <w:sz w:val="16"/>
          <w:szCs w:val="16"/>
        </w:rPr>
      </w:pPr>
    </w:p>
    <w:p w14:paraId="2D6FF68A" w14:textId="77777777" w:rsidR="00604F47" w:rsidRDefault="006D2BAA" w:rsidP="00604F47">
      <w:r w:rsidRPr="00010773">
        <w:rPr>
          <w:rFonts w:ascii="Verdana" w:hAnsi="Verdana"/>
          <w:sz w:val="20"/>
          <w:szCs w:val="20"/>
        </w:rPr>
        <w:t>To this end, w</w:t>
      </w:r>
      <w:r w:rsidR="001C42D9" w:rsidRPr="00010773">
        <w:rPr>
          <w:rFonts w:ascii="Verdana" w:hAnsi="Verdana"/>
          <w:sz w:val="20"/>
          <w:szCs w:val="20"/>
        </w:rPr>
        <w:t>e will capture, verify</w:t>
      </w:r>
      <w:r w:rsidR="00F2550D" w:rsidRPr="00010773">
        <w:rPr>
          <w:rFonts w:ascii="Verdana" w:hAnsi="Verdana"/>
          <w:sz w:val="20"/>
          <w:szCs w:val="20"/>
        </w:rPr>
        <w:t>,</w:t>
      </w:r>
      <w:r w:rsidR="001C42D9" w:rsidRPr="00010773">
        <w:rPr>
          <w:rFonts w:ascii="Verdana" w:hAnsi="Verdana"/>
          <w:sz w:val="20"/>
          <w:szCs w:val="20"/>
        </w:rPr>
        <w:t xml:space="preserve"> and report data relating to greenhouse gas emissions from our own operations </w:t>
      </w:r>
      <w:r w:rsidR="001D1242" w:rsidRPr="00010773">
        <w:rPr>
          <w:rFonts w:ascii="Verdana" w:hAnsi="Verdana"/>
          <w:sz w:val="20"/>
          <w:szCs w:val="20"/>
        </w:rPr>
        <w:t xml:space="preserve">(Scope 1 and 2) </w:t>
      </w:r>
      <w:r w:rsidR="001C42D9" w:rsidRPr="00010773">
        <w:rPr>
          <w:rFonts w:ascii="Verdana" w:hAnsi="Verdana"/>
          <w:sz w:val="20"/>
          <w:szCs w:val="20"/>
        </w:rPr>
        <w:t>and</w:t>
      </w:r>
      <w:r w:rsidR="00CB1FFE" w:rsidRPr="00010773">
        <w:rPr>
          <w:rFonts w:ascii="Verdana" w:hAnsi="Verdana"/>
          <w:sz w:val="20"/>
          <w:szCs w:val="20"/>
        </w:rPr>
        <w:t xml:space="preserve"> we </w:t>
      </w:r>
      <w:r w:rsidR="001B3D52" w:rsidRPr="00010773">
        <w:rPr>
          <w:rFonts w:ascii="Verdana" w:hAnsi="Verdana"/>
          <w:sz w:val="20"/>
          <w:szCs w:val="20"/>
        </w:rPr>
        <w:t>are</w:t>
      </w:r>
      <w:r w:rsidR="00CB1FFE" w:rsidRPr="00010773">
        <w:rPr>
          <w:rFonts w:ascii="Verdana" w:hAnsi="Verdana"/>
          <w:sz w:val="20"/>
          <w:szCs w:val="20"/>
        </w:rPr>
        <w:t xml:space="preserve"> working towards</w:t>
      </w:r>
      <w:r w:rsidR="006626E2" w:rsidRPr="00010773">
        <w:rPr>
          <w:rFonts w:ascii="Verdana" w:hAnsi="Verdana"/>
          <w:sz w:val="20"/>
          <w:szCs w:val="20"/>
        </w:rPr>
        <w:t xml:space="preserve"> doing the same for </w:t>
      </w:r>
      <w:r w:rsidR="006626E2" w:rsidRPr="00010773">
        <w:rPr>
          <w:rFonts w:ascii="Verdana" w:hAnsi="Verdana"/>
          <w:sz w:val="20"/>
          <w:szCs w:val="20"/>
        </w:rPr>
        <w:lastRenderedPageBreak/>
        <w:t>our</w:t>
      </w:r>
      <w:r w:rsidR="001C42D9" w:rsidRPr="00010773">
        <w:rPr>
          <w:rFonts w:ascii="Verdana" w:hAnsi="Verdana"/>
          <w:sz w:val="20"/>
          <w:szCs w:val="20"/>
        </w:rPr>
        <w:t xml:space="preserve"> </w:t>
      </w:r>
      <w:r w:rsidR="001D1242" w:rsidRPr="00010773">
        <w:rPr>
          <w:rFonts w:ascii="Verdana" w:hAnsi="Verdana"/>
          <w:sz w:val="20"/>
          <w:szCs w:val="20"/>
        </w:rPr>
        <w:t xml:space="preserve">broader </w:t>
      </w:r>
      <w:r w:rsidR="001C42D9" w:rsidRPr="00010773">
        <w:rPr>
          <w:rFonts w:ascii="Verdana" w:hAnsi="Verdana"/>
          <w:sz w:val="20"/>
          <w:szCs w:val="20"/>
        </w:rPr>
        <w:t>supply chain</w:t>
      </w:r>
      <w:r w:rsidR="001D1242" w:rsidRPr="00010773">
        <w:rPr>
          <w:rFonts w:ascii="Verdana" w:hAnsi="Verdana"/>
          <w:sz w:val="20"/>
          <w:szCs w:val="20"/>
        </w:rPr>
        <w:t xml:space="preserve"> (Scope 3)</w:t>
      </w:r>
      <w:r w:rsidR="00023D5C" w:rsidRPr="00010773">
        <w:rPr>
          <w:rFonts w:ascii="Verdana" w:hAnsi="Verdana"/>
          <w:sz w:val="20"/>
          <w:szCs w:val="20"/>
        </w:rPr>
        <w:t>.</w:t>
      </w:r>
      <w:r w:rsidRPr="00010773">
        <w:rPr>
          <w:rFonts w:ascii="Verdana" w:hAnsi="Verdana"/>
          <w:sz w:val="20"/>
          <w:szCs w:val="20"/>
        </w:rPr>
        <w:t xml:space="preserve"> </w:t>
      </w:r>
      <w:r w:rsidR="00A73741" w:rsidRPr="00010773">
        <w:rPr>
          <w:rFonts w:ascii="Verdana" w:hAnsi="Verdana"/>
          <w:sz w:val="20"/>
          <w:szCs w:val="20"/>
        </w:rPr>
        <w:t>W</w:t>
      </w:r>
      <w:r w:rsidRPr="00010773">
        <w:rPr>
          <w:rFonts w:ascii="Verdana" w:hAnsi="Verdana"/>
          <w:sz w:val="20"/>
          <w:szCs w:val="20"/>
        </w:rPr>
        <w:t xml:space="preserve">e will report this data annually through our parent company </w:t>
      </w:r>
      <w:r w:rsidR="004F562D" w:rsidRPr="00010773">
        <w:rPr>
          <w:rFonts w:ascii="Verdana" w:hAnsi="Verdana"/>
          <w:sz w:val="20"/>
          <w:szCs w:val="20"/>
        </w:rPr>
        <w:t>A</w:t>
      </w:r>
      <w:r w:rsidR="00406AA1" w:rsidRPr="00010773">
        <w:rPr>
          <w:rFonts w:ascii="Verdana" w:hAnsi="Verdana"/>
          <w:sz w:val="20"/>
          <w:szCs w:val="20"/>
        </w:rPr>
        <w:t xml:space="preserve">ssociated </w:t>
      </w:r>
      <w:r w:rsidR="004F562D" w:rsidRPr="00010773">
        <w:rPr>
          <w:rFonts w:ascii="Verdana" w:hAnsi="Verdana"/>
          <w:sz w:val="20"/>
          <w:szCs w:val="20"/>
        </w:rPr>
        <w:t>B</w:t>
      </w:r>
      <w:r w:rsidR="00406AA1" w:rsidRPr="00010773">
        <w:rPr>
          <w:rFonts w:ascii="Verdana" w:hAnsi="Verdana"/>
          <w:sz w:val="20"/>
          <w:szCs w:val="20"/>
        </w:rPr>
        <w:t xml:space="preserve">ritish </w:t>
      </w:r>
      <w:r w:rsidR="004F562D" w:rsidRPr="00010773">
        <w:rPr>
          <w:rFonts w:ascii="Verdana" w:hAnsi="Verdana"/>
          <w:sz w:val="20"/>
          <w:szCs w:val="20"/>
        </w:rPr>
        <w:t>F</w:t>
      </w:r>
      <w:r w:rsidR="00406AA1" w:rsidRPr="00010773">
        <w:rPr>
          <w:rFonts w:ascii="Verdana" w:hAnsi="Verdana"/>
          <w:sz w:val="20"/>
          <w:szCs w:val="20"/>
        </w:rPr>
        <w:t>oods Plc</w:t>
      </w:r>
      <w:r w:rsidR="00406AA1" w:rsidRPr="00604F47">
        <w:rPr>
          <w:rFonts w:ascii="Verdana" w:hAnsi="Verdana"/>
          <w:sz w:val="20"/>
          <w:szCs w:val="20"/>
        </w:rPr>
        <w:t xml:space="preserve"> </w:t>
      </w:r>
      <w:bookmarkStart w:id="2" w:name="_Hlk148348811"/>
      <w:r w:rsidR="00604F47" w:rsidRPr="00604F47">
        <w:rPr>
          <w:rFonts w:ascii="Verdana" w:hAnsi="Verdana"/>
          <w:sz w:val="20"/>
          <w:szCs w:val="20"/>
        </w:rPr>
        <w:fldChar w:fldCharType="begin"/>
      </w:r>
      <w:r w:rsidR="00604F47" w:rsidRPr="00604F47">
        <w:rPr>
          <w:rFonts w:ascii="Verdana" w:hAnsi="Verdana"/>
          <w:sz w:val="20"/>
          <w:szCs w:val="20"/>
        </w:rPr>
        <w:instrText xml:space="preserve"> HYPERLINK "https://www.abf.co.uk/responsibility/reports" </w:instrText>
      </w:r>
      <w:r w:rsidR="00604F47" w:rsidRPr="00604F47">
        <w:rPr>
          <w:rFonts w:ascii="Verdana" w:hAnsi="Verdana"/>
          <w:sz w:val="20"/>
          <w:szCs w:val="20"/>
        </w:rPr>
      </w:r>
      <w:r w:rsidR="00604F47" w:rsidRPr="00604F47">
        <w:rPr>
          <w:rFonts w:ascii="Verdana" w:hAnsi="Verdana"/>
          <w:sz w:val="20"/>
          <w:szCs w:val="20"/>
        </w:rPr>
        <w:fldChar w:fldCharType="separate"/>
      </w:r>
      <w:r w:rsidR="00604F47" w:rsidRPr="00604F47">
        <w:rPr>
          <w:rStyle w:val="Hyperlink"/>
          <w:rFonts w:ascii="Verdana" w:hAnsi="Verdana"/>
          <w:sz w:val="20"/>
          <w:szCs w:val="20"/>
        </w:rPr>
        <w:t>https://www.abf.co.uk/responsibility/reports</w:t>
      </w:r>
      <w:r w:rsidR="00604F47" w:rsidRPr="00604F47">
        <w:rPr>
          <w:rFonts w:ascii="Verdana" w:hAnsi="Verdana"/>
          <w:sz w:val="20"/>
          <w:szCs w:val="20"/>
        </w:rPr>
        <w:fldChar w:fldCharType="end"/>
      </w:r>
      <w:bookmarkEnd w:id="2"/>
    </w:p>
    <w:p w14:paraId="6516BED3" w14:textId="3B51DF14" w:rsidR="004F562D" w:rsidRDefault="004F562D" w:rsidP="0001077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4E2B066" w14:textId="5F499697" w:rsidR="004F562D" w:rsidRDefault="00A73741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b/>
          <w:bCs/>
          <w:sz w:val="20"/>
          <w:szCs w:val="20"/>
          <w:u w:val="single"/>
        </w:rPr>
        <w:t>Water</w:t>
      </w:r>
      <w:r w:rsidRPr="00010773">
        <w:rPr>
          <w:rFonts w:ascii="Verdana" w:hAnsi="Verdana"/>
          <w:b/>
          <w:bCs/>
          <w:sz w:val="20"/>
          <w:szCs w:val="20"/>
        </w:rPr>
        <w:t xml:space="preserve">. </w:t>
      </w:r>
      <w:r w:rsidR="0046057D" w:rsidRPr="00010773">
        <w:rPr>
          <w:rFonts w:ascii="Verdana" w:hAnsi="Verdana"/>
          <w:sz w:val="20"/>
          <w:szCs w:val="20"/>
        </w:rPr>
        <w:t>Along with o</w:t>
      </w:r>
      <w:r w:rsidR="004F562D" w:rsidRPr="00010773">
        <w:rPr>
          <w:rFonts w:ascii="Verdana" w:hAnsi="Verdana"/>
          <w:sz w:val="20"/>
          <w:szCs w:val="20"/>
        </w:rPr>
        <w:t>ther</w:t>
      </w:r>
      <w:r w:rsidR="0046057D" w:rsidRPr="00010773">
        <w:rPr>
          <w:rFonts w:ascii="Verdana" w:hAnsi="Verdana"/>
          <w:sz w:val="20"/>
          <w:szCs w:val="20"/>
        </w:rPr>
        <w:t xml:space="preserve"> signatories </w:t>
      </w:r>
      <w:r w:rsidR="00D63713" w:rsidRPr="00010773">
        <w:rPr>
          <w:rFonts w:ascii="Verdana" w:hAnsi="Verdana"/>
          <w:sz w:val="20"/>
          <w:szCs w:val="20"/>
        </w:rPr>
        <w:t>to</w:t>
      </w:r>
      <w:r w:rsidR="0046057D" w:rsidRPr="00010773">
        <w:rPr>
          <w:rFonts w:ascii="Verdana" w:hAnsi="Verdana"/>
          <w:sz w:val="20"/>
          <w:szCs w:val="20"/>
        </w:rPr>
        <w:t xml:space="preserve"> the </w:t>
      </w:r>
      <w:proofErr w:type="spellStart"/>
      <w:r w:rsidR="0046057D" w:rsidRPr="00010773">
        <w:rPr>
          <w:rFonts w:ascii="Verdana" w:hAnsi="Verdana"/>
          <w:sz w:val="20"/>
          <w:szCs w:val="20"/>
        </w:rPr>
        <w:t>Courtauld</w:t>
      </w:r>
      <w:proofErr w:type="spellEnd"/>
      <w:r w:rsidR="0046057D" w:rsidRPr="00010773">
        <w:rPr>
          <w:rFonts w:ascii="Verdana" w:hAnsi="Verdana"/>
          <w:sz w:val="20"/>
          <w:szCs w:val="20"/>
        </w:rPr>
        <w:t xml:space="preserve"> </w:t>
      </w:r>
      <w:r w:rsidR="004F562D" w:rsidRPr="00010773">
        <w:rPr>
          <w:rFonts w:ascii="Verdana" w:hAnsi="Verdana"/>
          <w:sz w:val="20"/>
          <w:szCs w:val="20"/>
        </w:rPr>
        <w:t>C</w:t>
      </w:r>
      <w:r w:rsidR="0046057D" w:rsidRPr="00010773">
        <w:rPr>
          <w:rFonts w:ascii="Verdana" w:hAnsi="Verdana"/>
          <w:sz w:val="20"/>
          <w:szCs w:val="20"/>
        </w:rPr>
        <w:t>ommitment</w:t>
      </w:r>
      <w:r w:rsidRPr="00010773">
        <w:rPr>
          <w:rFonts w:ascii="Verdana" w:hAnsi="Verdana"/>
          <w:sz w:val="20"/>
          <w:szCs w:val="20"/>
        </w:rPr>
        <w:t xml:space="preserve">, </w:t>
      </w:r>
      <w:r w:rsidR="0046057D" w:rsidRPr="00010773">
        <w:rPr>
          <w:rFonts w:ascii="Verdana" w:hAnsi="Verdana"/>
          <w:sz w:val="20"/>
          <w:szCs w:val="20"/>
        </w:rPr>
        <w:t xml:space="preserve">we will play our role in collectively </w:t>
      </w:r>
      <w:r w:rsidR="000606A8" w:rsidRPr="00010773">
        <w:rPr>
          <w:rFonts w:ascii="Verdana" w:hAnsi="Verdana"/>
          <w:sz w:val="20"/>
          <w:szCs w:val="20"/>
        </w:rPr>
        <w:t>working towards</w:t>
      </w:r>
      <w:r w:rsidR="0046057D" w:rsidRPr="00010773">
        <w:rPr>
          <w:rFonts w:ascii="Verdana" w:hAnsi="Verdana"/>
          <w:sz w:val="20"/>
          <w:szCs w:val="20"/>
        </w:rPr>
        <w:t xml:space="preserve"> the goal </w:t>
      </w:r>
      <w:r w:rsidR="004F562D" w:rsidRPr="00010773">
        <w:rPr>
          <w:rFonts w:ascii="Verdana" w:hAnsi="Verdana"/>
          <w:sz w:val="20"/>
          <w:szCs w:val="20"/>
        </w:rPr>
        <w:t>of</w:t>
      </w:r>
      <w:r w:rsidRPr="00010773">
        <w:rPr>
          <w:rFonts w:ascii="Verdana" w:hAnsi="Verdana"/>
          <w:sz w:val="20"/>
          <w:szCs w:val="20"/>
        </w:rPr>
        <w:t xml:space="preserve"> 50% of fresh food </w:t>
      </w:r>
      <w:r w:rsidR="004F562D" w:rsidRPr="00010773">
        <w:rPr>
          <w:rFonts w:ascii="Verdana" w:hAnsi="Verdana"/>
          <w:sz w:val="20"/>
          <w:szCs w:val="20"/>
        </w:rPr>
        <w:t>being</w:t>
      </w:r>
      <w:r w:rsidRPr="00010773">
        <w:rPr>
          <w:rFonts w:ascii="Verdana" w:hAnsi="Verdana"/>
          <w:sz w:val="20"/>
          <w:szCs w:val="20"/>
        </w:rPr>
        <w:t xml:space="preserve"> sourced from areas with sustainable water management</w:t>
      </w:r>
      <w:r w:rsidR="00880786" w:rsidRPr="00010773">
        <w:rPr>
          <w:rFonts w:ascii="Verdana" w:hAnsi="Verdana"/>
          <w:sz w:val="20"/>
          <w:szCs w:val="20"/>
        </w:rPr>
        <w:t xml:space="preserve"> </w:t>
      </w:r>
      <w:r w:rsidR="004F562D" w:rsidRPr="00010773">
        <w:rPr>
          <w:rFonts w:ascii="Verdana" w:hAnsi="Verdana"/>
          <w:sz w:val="20"/>
          <w:szCs w:val="20"/>
        </w:rPr>
        <w:t>by 2050</w:t>
      </w:r>
      <w:r w:rsidR="00005A38" w:rsidRPr="00010773">
        <w:rPr>
          <w:rFonts w:ascii="Verdana" w:hAnsi="Verdana"/>
          <w:sz w:val="20"/>
          <w:szCs w:val="20"/>
        </w:rPr>
        <w:t xml:space="preserve"> and reduce absolute water usage in our own operations</w:t>
      </w:r>
      <w:r w:rsidRPr="00010773">
        <w:rPr>
          <w:rFonts w:ascii="Verdana" w:hAnsi="Verdana"/>
          <w:sz w:val="20"/>
          <w:szCs w:val="20"/>
        </w:rPr>
        <w:t>.</w:t>
      </w:r>
      <w:r w:rsidR="0046057D" w:rsidRPr="00010773">
        <w:rPr>
          <w:rFonts w:ascii="Verdana" w:hAnsi="Verdana"/>
          <w:sz w:val="20"/>
          <w:szCs w:val="20"/>
        </w:rPr>
        <w:t xml:space="preserve"> </w:t>
      </w:r>
    </w:p>
    <w:p w14:paraId="2522FA6B" w14:textId="77777777" w:rsidR="00010773" w:rsidRPr="009C06B8" w:rsidRDefault="00010773" w:rsidP="0001077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2BA927E" w14:textId="49EDB35C" w:rsidR="00005A38" w:rsidRDefault="0046057D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b/>
          <w:bCs/>
          <w:sz w:val="20"/>
          <w:szCs w:val="20"/>
          <w:u w:val="single"/>
        </w:rPr>
        <w:t>Food waste</w:t>
      </w:r>
      <w:r w:rsidRPr="00010773">
        <w:rPr>
          <w:rFonts w:ascii="Verdana" w:hAnsi="Verdana"/>
          <w:b/>
          <w:bCs/>
          <w:sz w:val="20"/>
          <w:szCs w:val="20"/>
        </w:rPr>
        <w:t xml:space="preserve">. </w:t>
      </w:r>
      <w:r w:rsidRPr="00010773">
        <w:rPr>
          <w:rFonts w:ascii="Verdana" w:hAnsi="Verdana"/>
          <w:sz w:val="20"/>
          <w:szCs w:val="20"/>
        </w:rPr>
        <w:t>We support the “Target Measure Act” approach developed by two charities (Waste &amp; Resources Action Programme (WRAP) and the IGD)</w:t>
      </w:r>
      <w:r w:rsidR="004F562D" w:rsidRPr="00010773">
        <w:rPr>
          <w:rFonts w:ascii="Verdana" w:hAnsi="Verdana"/>
          <w:sz w:val="20"/>
          <w:szCs w:val="20"/>
        </w:rPr>
        <w:t>,</w:t>
      </w:r>
      <w:r w:rsidRPr="00010773">
        <w:rPr>
          <w:rFonts w:ascii="Verdana" w:hAnsi="Verdana"/>
          <w:sz w:val="20"/>
          <w:szCs w:val="20"/>
        </w:rPr>
        <w:t xml:space="preserve"> in order to pursue strategies</w:t>
      </w:r>
      <w:r w:rsidR="007D4E25" w:rsidRPr="00010773">
        <w:rPr>
          <w:rFonts w:ascii="Verdana" w:hAnsi="Verdana"/>
          <w:sz w:val="20"/>
          <w:szCs w:val="20"/>
        </w:rPr>
        <w:t xml:space="preserve"> to deliver a 50% per capita reduction in food waste by 2030 against a UK 2007 baseline</w:t>
      </w:r>
      <w:r w:rsidR="00880786" w:rsidRPr="00010773">
        <w:rPr>
          <w:rFonts w:ascii="Verdana" w:hAnsi="Verdana"/>
          <w:sz w:val="20"/>
          <w:szCs w:val="20"/>
        </w:rPr>
        <w:t xml:space="preserve"> </w:t>
      </w:r>
      <w:r w:rsidRPr="00010773">
        <w:rPr>
          <w:rFonts w:ascii="Verdana" w:hAnsi="Verdana"/>
          <w:sz w:val="20"/>
          <w:szCs w:val="20"/>
        </w:rPr>
        <w:t>to minimise food waste within our operations and wider supply chain</w:t>
      </w:r>
      <w:r w:rsidR="00A077C6" w:rsidRPr="00010773">
        <w:rPr>
          <w:rFonts w:ascii="Verdana" w:hAnsi="Verdana"/>
          <w:sz w:val="20"/>
          <w:szCs w:val="20"/>
        </w:rPr>
        <w:t xml:space="preserve"> in pursuit of United Nations Sustainable Development Goal 12.3</w:t>
      </w:r>
      <w:r w:rsidR="004630AF" w:rsidRPr="00010773">
        <w:rPr>
          <w:rFonts w:ascii="Verdana" w:hAnsi="Verdana"/>
          <w:sz w:val="20"/>
          <w:szCs w:val="20"/>
        </w:rPr>
        <w:t>.</w:t>
      </w:r>
    </w:p>
    <w:p w14:paraId="3F06BE1E" w14:textId="77777777" w:rsidR="00010773" w:rsidRPr="009C06B8" w:rsidRDefault="00010773" w:rsidP="0001077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F110495" w14:textId="00B85BBF" w:rsidR="00855109" w:rsidRDefault="00F60BD5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b/>
          <w:bCs/>
          <w:sz w:val="20"/>
          <w:szCs w:val="20"/>
          <w:u w:val="single"/>
        </w:rPr>
        <w:t>Working towards c</w:t>
      </w:r>
      <w:r w:rsidR="007D4E25" w:rsidRPr="00010773">
        <w:rPr>
          <w:rFonts w:ascii="Verdana" w:hAnsi="Verdana"/>
          <w:b/>
          <w:bCs/>
          <w:sz w:val="20"/>
          <w:szCs w:val="20"/>
          <w:u w:val="single"/>
        </w:rPr>
        <w:t>reating a circular economy for packaging</w:t>
      </w:r>
      <w:r w:rsidR="009937C4" w:rsidRPr="00010773">
        <w:rPr>
          <w:rFonts w:ascii="Verdana" w:hAnsi="Verdana"/>
          <w:b/>
          <w:bCs/>
          <w:sz w:val="20"/>
          <w:szCs w:val="20"/>
        </w:rPr>
        <w:t xml:space="preserve">. </w:t>
      </w:r>
      <w:r w:rsidR="00623E4C" w:rsidRPr="00010773">
        <w:rPr>
          <w:rFonts w:ascii="Verdana" w:hAnsi="Verdana"/>
          <w:sz w:val="20"/>
          <w:szCs w:val="20"/>
        </w:rPr>
        <w:t xml:space="preserve">As a </w:t>
      </w:r>
      <w:r w:rsidR="00623E4C" w:rsidRPr="00010773">
        <w:rPr>
          <w:rFonts w:ascii="Verdana" w:hAnsi="Verdana"/>
          <w:i/>
          <w:iCs/>
          <w:sz w:val="20"/>
          <w:szCs w:val="20"/>
        </w:rPr>
        <w:t>UK Plastics Pact</w:t>
      </w:r>
      <w:r w:rsidR="00623E4C" w:rsidRPr="00010773">
        <w:rPr>
          <w:rFonts w:ascii="Verdana" w:hAnsi="Verdana"/>
          <w:sz w:val="20"/>
          <w:szCs w:val="20"/>
        </w:rPr>
        <w:t xml:space="preserve"> member we will work collaboratively with state and civil society actors with the objective of promoting packaging circularity in pursuit of the Pact’s goals [</w:t>
      </w:r>
      <w:hyperlink r:id="rId12" w:history="1">
        <w:r w:rsidR="00623E4C" w:rsidRPr="00010773">
          <w:rPr>
            <w:rStyle w:val="Hyperlink"/>
            <w:rFonts w:ascii="Verdana" w:hAnsi="Verdana"/>
            <w:sz w:val="20"/>
            <w:szCs w:val="20"/>
          </w:rPr>
          <w:t>The UK Plastics Pact | WRAP</w:t>
        </w:r>
      </w:hyperlink>
      <w:r w:rsidR="00623E4C" w:rsidRPr="00010773">
        <w:rPr>
          <w:rFonts w:ascii="Verdana" w:hAnsi="Verdana"/>
          <w:sz w:val="20"/>
          <w:szCs w:val="20"/>
        </w:rPr>
        <w:t>].</w:t>
      </w:r>
    </w:p>
    <w:p w14:paraId="3BA44F81" w14:textId="77777777" w:rsidR="00010773" w:rsidRPr="009C06B8" w:rsidRDefault="00010773" w:rsidP="0001077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FBE163A" w14:textId="57B95770" w:rsidR="0064074E" w:rsidRPr="009C06B8" w:rsidRDefault="00875E00" w:rsidP="009C06B8">
      <w:pPr>
        <w:pStyle w:val="Heading3"/>
        <w:numPr>
          <w:ilvl w:val="0"/>
          <w:numId w:val="0"/>
        </w:numPr>
        <w:spacing w:before="0" w:after="0"/>
        <w:rPr>
          <w:color w:val="307796"/>
          <w:sz w:val="28"/>
          <w:szCs w:val="28"/>
        </w:rPr>
      </w:pPr>
      <w:bookmarkStart w:id="3" w:name="_Toc148005272"/>
      <w:r w:rsidRPr="009C06B8">
        <w:rPr>
          <w:color w:val="307796"/>
          <w:sz w:val="28"/>
          <w:szCs w:val="28"/>
        </w:rPr>
        <w:t>I</w:t>
      </w:r>
      <w:r w:rsidR="00010773" w:rsidRPr="009C06B8">
        <w:rPr>
          <w:color w:val="307796"/>
          <w:sz w:val="28"/>
          <w:szCs w:val="28"/>
        </w:rPr>
        <w:t>mplementation</w:t>
      </w:r>
      <w:bookmarkEnd w:id="3"/>
    </w:p>
    <w:p w14:paraId="7C5C4910" w14:textId="77777777" w:rsidR="00E11EBB" w:rsidRPr="009C06B8" w:rsidRDefault="00E11EBB" w:rsidP="00E11EBB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476AB766" w14:textId="0DC102E7" w:rsidR="002B70F3" w:rsidRDefault="002B70F3" w:rsidP="00010773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 xml:space="preserve">With a complex and global supply chain </w:t>
      </w:r>
      <w:r w:rsidR="001B3D52" w:rsidRPr="00010773">
        <w:rPr>
          <w:rFonts w:ascii="Verdana" w:hAnsi="Verdana"/>
          <w:sz w:val="20"/>
          <w:szCs w:val="20"/>
        </w:rPr>
        <w:t>The Silver Spoon Company</w:t>
      </w:r>
      <w:r w:rsidR="000612CB" w:rsidRPr="00010773">
        <w:rPr>
          <w:rFonts w:ascii="Verdana" w:hAnsi="Verdana"/>
          <w:sz w:val="20"/>
          <w:szCs w:val="20"/>
        </w:rPr>
        <w:t xml:space="preserve"> </w:t>
      </w:r>
      <w:r w:rsidRPr="00010773">
        <w:rPr>
          <w:rFonts w:ascii="Verdana" w:hAnsi="Verdana"/>
          <w:sz w:val="20"/>
          <w:szCs w:val="20"/>
        </w:rPr>
        <w:t xml:space="preserve">recognises that we need to work in partnership with others, including </w:t>
      </w:r>
      <w:r w:rsidR="00B83A8A" w:rsidRPr="00010773">
        <w:rPr>
          <w:rFonts w:ascii="Verdana" w:hAnsi="Verdana"/>
          <w:sz w:val="20"/>
          <w:szCs w:val="20"/>
        </w:rPr>
        <w:t xml:space="preserve">our suppliers, the </w:t>
      </w:r>
      <w:r w:rsidRPr="00010773">
        <w:rPr>
          <w:rFonts w:ascii="Verdana" w:hAnsi="Verdana"/>
          <w:sz w:val="20"/>
          <w:szCs w:val="20"/>
        </w:rPr>
        <w:t xml:space="preserve">private sector, </w:t>
      </w:r>
      <w:r w:rsidR="007E1568" w:rsidRPr="00010773">
        <w:rPr>
          <w:rFonts w:ascii="Verdana" w:hAnsi="Verdana"/>
          <w:sz w:val="20"/>
          <w:szCs w:val="20"/>
        </w:rPr>
        <w:t>governments,</w:t>
      </w:r>
      <w:r w:rsidR="00B83A8A" w:rsidRPr="00010773">
        <w:rPr>
          <w:rFonts w:ascii="Verdana" w:hAnsi="Verdana"/>
          <w:sz w:val="20"/>
          <w:szCs w:val="20"/>
        </w:rPr>
        <w:t xml:space="preserve"> </w:t>
      </w:r>
      <w:r w:rsidRPr="00010773">
        <w:rPr>
          <w:rFonts w:ascii="Verdana" w:hAnsi="Verdana"/>
          <w:sz w:val="20"/>
          <w:szCs w:val="20"/>
        </w:rPr>
        <w:t xml:space="preserve">and civil society actors to </w:t>
      </w:r>
      <w:r w:rsidR="00B83A8A" w:rsidRPr="00010773">
        <w:rPr>
          <w:rFonts w:ascii="Verdana" w:hAnsi="Verdana"/>
          <w:sz w:val="20"/>
          <w:szCs w:val="20"/>
        </w:rPr>
        <w:t>implement our environmental commitments and achieve our goals</w:t>
      </w:r>
      <w:r w:rsidRPr="00010773">
        <w:rPr>
          <w:rFonts w:ascii="Verdana" w:hAnsi="Verdana"/>
          <w:sz w:val="20"/>
          <w:szCs w:val="20"/>
        </w:rPr>
        <w:t>. In that context, we will</w:t>
      </w:r>
      <w:r w:rsidR="00E07CAD" w:rsidRPr="00010773">
        <w:rPr>
          <w:rFonts w:ascii="Verdana" w:hAnsi="Verdana"/>
          <w:sz w:val="20"/>
          <w:szCs w:val="20"/>
        </w:rPr>
        <w:t>:</w:t>
      </w:r>
    </w:p>
    <w:p w14:paraId="7FC0DF53" w14:textId="77777777" w:rsidR="00010773" w:rsidRPr="00E11EBB" w:rsidRDefault="00010773" w:rsidP="00010773">
      <w:pPr>
        <w:pStyle w:val="NoSpacing"/>
        <w:jc w:val="both"/>
        <w:rPr>
          <w:rFonts w:ascii="Verdana" w:hAnsi="Verdana"/>
          <w:sz w:val="16"/>
          <w:szCs w:val="16"/>
        </w:rPr>
      </w:pPr>
    </w:p>
    <w:p w14:paraId="52A90A6A" w14:textId="04D08DD5" w:rsidR="00731B75" w:rsidRPr="00010773" w:rsidRDefault="007D4E25" w:rsidP="00E11EBB">
      <w:pPr>
        <w:pStyle w:val="NoSpacing"/>
        <w:numPr>
          <w:ilvl w:val="0"/>
          <w:numId w:val="19"/>
        </w:num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Capture, verify and report</w:t>
      </w:r>
      <w:r w:rsidR="00F96B7B" w:rsidRPr="00010773">
        <w:rPr>
          <w:rFonts w:ascii="Verdana" w:hAnsi="Verdana"/>
          <w:sz w:val="20"/>
          <w:szCs w:val="20"/>
        </w:rPr>
        <w:t xml:space="preserve"> environmental </w:t>
      </w:r>
      <w:r w:rsidR="00E643BA" w:rsidRPr="00010773">
        <w:rPr>
          <w:rFonts w:ascii="Verdana" w:hAnsi="Verdana"/>
          <w:sz w:val="20"/>
          <w:szCs w:val="20"/>
        </w:rPr>
        <w:t xml:space="preserve">data </w:t>
      </w:r>
      <w:r w:rsidRPr="00010773">
        <w:rPr>
          <w:rFonts w:ascii="Verdana" w:hAnsi="Verdana"/>
          <w:sz w:val="20"/>
          <w:szCs w:val="20"/>
        </w:rPr>
        <w:t xml:space="preserve">related to the direct operation of </w:t>
      </w:r>
      <w:r w:rsidR="00F96B7B" w:rsidRPr="00010773">
        <w:rPr>
          <w:rFonts w:ascii="Verdana" w:hAnsi="Verdana"/>
          <w:sz w:val="20"/>
          <w:szCs w:val="20"/>
        </w:rPr>
        <w:t>our supply chain</w:t>
      </w:r>
      <w:r w:rsidRPr="00010773">
        <w:rPr>
          <w:rFonts w:ascii="Verdana" w:hAnsi="Verdana"/>
          <w:sz w:val="20"/>
          <w:szCs w:val="20"/>
        </w:rPr>
        <w:t>.</w:t>
      </w:r>
    </w:p>
    <w:p w14:paraId="052499B4" w14:textId="2D76C6CB" w:rsidR="002B70F3" w:rsidRPr="00010773" w:rsidRDefault="002B70F3" w:rsidP="00E11EBB">
      <w:pPr>
        <w:pStyle w:val="NoSpacing"/>
        <w:numPr>
          <w:ilvl w:val="0"/>
          <w:numId w:val="19"/>
        </w:num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Encourage suppliers to adopt our values and targets</w:t>
      </w:r>
      <w:r w:rsidR="00FE4911" w:rsidRPr="00010773">
        <w:rPr>
          <w:rFonts w:ascii="Verdana" w:hAnsi="Verdana"/>
          <w:sz w:val="20"/>
          <w:szCs w:val="20"/>
        </w:rPr>
        <w:t xml:space="preserve"> as addressed above</w:t>
      </w:r>
      <w:r w:rsidRPr="00010773">
        <w:rPr>
          <w:rFonts w:ascii="Verdana" w:hAnsi="Verdana"/>
          <w:sz w:val="20"/>
          <w:szCs w:val="20"/>
        </w:rPr>
        <w:t xml:space="preserve">: </w:t>
      </w:r>
      <w:r w:rsidR="003456FD" w:rsidRPr="00010773">
        <w:rPr>
          <w:rFonts w:ascii="Verdana" w:hAnsi="Verdana"/>
          <w:sz w:val="20"/>
          <w:szCs w:val="20"/>
        </w:rPr>
        <w:t>s</w:t>
      </w:r>
      <w:r w:rsidRPr="00010773">
        <w:rPr>
          <w:rFonts w:ascii="Verdana" w:hAnsi="Verdana"/>
          <w:sz w:val="20"/>
          <w:szCs w:val="20"/>
        </w:rPr>
        <w:t>upporting them with learning materials and best practice guidance where appropriate</w:t>
      </w:r>
      <w:r w:rsidR="00117219" w:rsidRPr="00010773">
        <w:rPr>
          <w:rFonts w:ascii="Verdana" w:hAnsi="Verdana"/>
          <w:sz w:val="20"/>
          <w:szCs w:val="20"/>
        </w:rPr>
        <w:t xml:space="preserve"> to encourage innovation and engagement</w:t>
      </w:r>
      <w:r w:rsidRPr="00010773">
        <w:rPr>
          <w:rFonts w:ascii="Verdana" w:hAnsi="Verdana"/>
          <w:sz w:val="20"/>
          <w:szCs w:val="20"/>
        </w:rPr>
        <w:t xml:space="preserve">. </w:t>
      </w:r>
    </w:p>
    <w:p w14:paraId="6829545F" w14:textId="73D730AA" w:rsidR="002B70F3" w:rsidRPr="00010773" w:rsidRDefault="002B70F3" w:rsidP="00E11EBB">
      <w:pPr>
        <w:pStyle w:val="NoSpacing"/>
        <w:numPr>
          <w:ilvl w:val="0"/>
          <w:numId w:val="19"/>
        </w:num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Prioritise areas for focus within our supply chain operations and, where possible, facilitate improvement and best practice using our influence and commercial leverage to support advocacy and engagement programmes</w:t>
      </w:r>
      <w:r w:rsidR="007D4E25" w:rsidRPr="00010773">
        <w:rPr>
          <w:rFonts w:ascii="Verdana" w:hAnsi="Verdana"/>
          <w:sz w:val="20"/>
          <w:szCs w:val="20"/>
        </w:rPr>
        <w:t>.</w:t>
      </w:r>
    </w:p>
    <w:p w14:paraId="03AE9F10" w14:textId="74F82442" w:rsidR="00C52D94" w:rsidRPr="00010773" w:rsidRDefault="002B70F3" w:rsidP="00E11EBB">
      <w:pPr>
        <w:pStyle w:val="NoSpacing"/>
        <w:numPr>
          <w:ilvl w:val="0"/>
          <w:numId w:val="19"/>
        </w:num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On a case-by-case</w:t>
      </w:r>
      <w:r w:rsidR="007D4E25" w:rsidRPr="00010773">
        <w:rPr>
          <w:rFonts w:ascii="Verdana" w:hAnsi="Verdana"/>
          <w:sz w:val="20"/>
          <w:szCs w:val="20"/>
        </w:rPr>
        <w:t xml:space="preserve"> basis</w:t>
      </w:r>
      <w:r w:rsidRPr="00010773">
        <w:rPr>
          <w:rFonts w:ascii="Verdana" w:hAnsi="Verdana"/>
          <w:sz w:val="20"/>
          <w:szCs w:val="20"/>
        </w:rPr>
        <w:t>, participate in</w:t>
      </w:r>
      <w:r w:rsidR="007D4E25" w:rsidRPr="00010773">
        <w:rPr>
          <w:rFonts w:ascii="Verdana" w:hAnsi="Verdana"/>
          <w:sz w:val="20"/>
          <w:szCs w:val="20"/>
        </w:rPr>
        <w:t xml:space="preserve"> sector wide</w:t>
      </w:r>
      <w:r w:rsidRPr="00010773">
        <w:rPr>
          <w:rFonts w:ascii="Verdana" w:hAnsi="Verdana"/>
          <w:sz w:val="20"/>
          <w:szCs w:val="20"/>
        </w:rPr>
        <w:t xml:space="preserve"> </w:t>
      </w:r>
      <w:r w:rsidR="00B45F81" w:rsidRPr="00010773">
        <w:rPr>
          <w:rFonts w:ascii="Verdana" w:hAnsi="Verdana"/>
          <w:sz w:val="20"/>
          <w:szCs w:val="20"/>
        </w:rPr>
        <w:t xml:space="preserve">industry groups and environmental </w:t>
      </w:r>
      <w:r w:rsidRPr="00010773">
        <w:rPr>
          <w:rFonts w:ascii="Verdana" w:hAnsi="Verdana"/>
          <w:sz w:val="20"/>
          <w:szCs w:val="20"/>
        </w:rPr>
        <w:t>initiatives</w:t>
      </w:r>
      <w:r w:rsidR="007D4E25" w:rsidRPr="00010773">
        <w:rPr>
          <w:rFonts w:ascii="Verdana" w:hAnsi="Verdana"/>
          <w:sz w:val="20"/>
          <w:szCs w:val="20"/>
        </w:rPr>
        <w:t>.</w:t>
      </w:r>
      <w:r w:rsidRPr="00010773">
        <w:rPr>
          <w:rFonts w:ascii="Verdana" w:hAnsi="Verdana"/>
          <w:sz w:val="20"/>
          <w:szCs w:val="20"/>
        </w:rPr>
        <w:t xml:space="preserve"> </w:t>
      </w:r>
    </w:p>
    <w:p w14:paraId="4B7D88D6" w14:textId="1ECC94CD" w:rsidR="00475141" w:rsidRDefault="00A42960" w:rsidP="00E11EBB">
      <w:pPr>
        <w:pStyle w:val="NoSpacing"/>
        <w:numPr>
          <w:ilvl w:val="0"/>
          <w:numId w:val="19"/>
        </w:num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Seek to regularly e</w:t>
      </w:r>
      <w:r w:rsidR="007D4E25" w:rsidRPr="00010773">
        <w:rPr>
          <w:rFonts w:ascii="Verdana" w:hAnsi="Verdana"/>
          <w:sz w:val="20"/>
          <w:szCs w:val="20"/>
        </w:rPr>
        <w:t>ngage with a cross section of stakeholders in pursuit of the implementation of this Policy including customers, suppliers</w:t>
      </w:r>
      <w:r w:rsidR="00D7444A" w:rsidRPr="00010773">
        <w:rPr>
          <w:rFonts w:ascii="Verdana" w:hAnsi="Verdana"/>
          <w:sz w:val="20"/>
          <w:szCs w:val="20"/>
        </w:rPr>
        <w:t>, civil society organisations and government organisations and their representative bodies.</w:t>
      </w:r>
    </w:p>
    <w:p w14:paraId="29753173" w14:textId="77777777" w:rsidR="009C06B8" w:rsidRPr="009C06B8" w:rsidRDefault="009C06B8" w:rsidP="009C06B8">
      <w:pPr>
        <w:pStyle w:val="NoSpacing"/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3950D57" w14:textId="6C0AF84A" w:rsidR="00E37575" w:rsidRDefault="00E37575" w:rsidP="00010773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 xml:space="preserve">We will identify material environmental risks within our supply chain and ensure these are captured in our Responsible Sourcing Policy </w:t>
      </w:r>
      <w:r w:rsidR="00E108A7" w:rsidRPr="00E108A7">
        <w:rPr>
          <w:rFonts w:ascii="Verdana" w:hAnsi="Verdana"/>
          <w:sz w:val="20"/>
          <w:szCs w:val="20"/>
          <w:highlight w:val="yellow"/>
        </w:rPr>
        <w:t xml:space="preserve"> &lt;insert link to responsible sourcing policy&gt;</w:t>
      </w:r>
    </w:p>
    <w:p w14:paraId="01C0591B" w14:textId="4B272332" w:rsidR="009C06B8" w:rsidRDefault="009C06B8" w:rsidP="00010773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377E0C75" w14:textId="08131CFC" w:rsidR="009C06B8" w:rsidRPr="009C06B8" w:rsidRDefault="009C06B8" w:rsidP="009C06B8">
      <w:pPr>
        <w:pStyle w:val="Heading3"/>
        <w:numPr>
          <w:ilvl w:val="0"/>
          <w:numId w:val="0"/>
        </w:numPr>
        <w:spacing w:before="0" w:after="0"/>
        <w:jc w:val="both"/>
        <w:rPr>
          <w:color w:val="307796"/>
          <w:sz w:val="28"/>
          <w:szCs w:val="28"/>
        </w:rPr>
      </w:pPr>
      <w:r w:rsidRPr="009C06B8">
        <w:rPr>
          <w:color w:val="307796"/>
          <w:sz w:val="28"/>
          <w:szCs w:val="28"/>
        </w:rPr>
        <w:t>Policy Governance</w:t>
      </w:r>
    </w:p>
    <w:p w14:paraId="4D3A7027" w14:textId="77777777" w:rsidR="00010773" w:rsidRPr="009C06B8" w:rsidRDefault="00010773" w:rsidP="00010773">
      <w:pPr>
        <w:pStyle w:val="NoSpacing"/>
        <w:ind w:left="360"/>
        <w:jc w:val="both"/>
        <w:rPr>
          <w:rFonts w:ascii="Verdana" w:hAnsi="Verdana"/>
          <w:sz w:val="16"/>
          <w:szCs w:val="16"/>
        </w:rPr>
      </w:pPr>
    </w:p>
    <w:p w14:paraId="0FBC19BB" w14:textId="63E055C0" w:rsidR="00B959AF" w:rsidRDefault="00B959AF" w:rsidP="009C06B8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9C06B8">
        <w:rPr>
          <w:rFonts w:ascii="Verdana" w:hAnsi="Verdana"/>
          <w:b/>
          <w:bCs/>
          <w:sz w:val="20"/>
          <w:szCs w:val="20"/>
        </w:rPr>
        <w:t xml:space="preserve">This Policy must be formally approved by the Managing Director of </w:t>
      </w:r>
      <w:r w:rsidR="001B3D52" w:rsidRPr="009C06B8">
        <w:rPr>
          <w:rFonts w:ascii="Verdana" w:hAnsi="Verdana"/>
          <w:b/>
          <w:bCs/>
          <w:sz w:val="20"/>
          <w:szCs w:val="20"/>
        </w:rPr>
        <w:t>The Silver Spoon Company</w:t>
      </w:r>
      <w:r w:rsidR="007A7B08" w:rsidRPr="009C06B8">
        <w:rPr>
          <w:rFonts w:ascii="Verdana" w:hAnsi="Verdana"/>
          <w:b/>
          <w:bCs/>
          <w:sz w:val="20"/>
          <w:szCs w:val="20"/>
        </w:rPr>
        <w:t>.</w:t>
      </w:r>
    </w:p>
    <w:p w14:paraId="52A59C1A" w14:textId="77777777" w:rsidR="009C06B8" w:rsidRPr="009C06B8" w:rsidRDefault="009C06B8" w:rsidP="009C06B8">
      <w:pPr>
        <w:pStyle w:val="NoSpacing"/>
        <w:jc w:val="both"/>
        <w:rPr>
          <w:rFonts w:ascii="Verdana" w:hAnsi="Verdana"/>
          <w:b/>
          <w:bCs/>
          <w:color w:val="307796"/>
          <w:sz w:val="20"/>
          <w:szCs w:val="20"/>
        </w:rPr>
      </w:pPr>
    </w:p>
    <w:p w14:paraId="3E33D89A" w14:textId="5D6F59A4" w:rsidR="00B959AF" w:rsidRDefault="00B959AF" w:rsidP="00E11EBB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 xml:space="preserve">Our Finance Director is accountable to the Board of Directors for ensuring business compliance to this policy. </w:t>
      </w:r>
    </w:p>
    <w:p w14:paraId="13CEBE39" w14:textId="77777777" w:rsidR="00010773" w:rsidRPr="009C06B8" w:rsidRDefault="00010773" w:rsidP="00E11EBB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609523A" w14:textId="7D645BC8" w:rsidR="00B959AF" w:rsidRDefault="00B959AF" w:rsidP="00E11EBB">
      <w:pPr>
        <w:pStyle w:val="NoSpacing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An annual review of the implementation of this Policy shall be undertaken and presented to the Board, including:</w:t>
      </w:r>
    </w:p>
    <w:p w14:paraId="0E220803" w14:textId="77777777" w:rsidR="00010773" w:rsidRPr="009C06B8" w:rsidRDefault="00010773" w:rsidP="00010773">
      <w:pPr>
        <w:pStyle w:val="NoSpacing"/>
        <w:rPr>
          <w:rFonts w:ascii="Verdana" w:hAnsi="Verdana"/>
          <w:sz w:val="20"/>
          <w:szCs w:val="20"/>
        </w:rPr>
      </w:pPr>
    </w:p>
    <w:p w14:paraId="1A027267" w14:textId="46003A5D" w:rsidR="00841C9C" w:rsidRPr="00010773" w:rsidRDefault="00EA74C6" w:rsidP="009C06B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The results of</w:t>
      </w:r>
      <w:r w:rsidR="00841C9C" w:rsidRPr="00010773">
        <w:rPr>
          <w:rFonts w:ascii="Verdana" w:hAnsi="Verdana"/>
          <w:sz w:val="20"/>
          <w:szCs w:val="20"/>
        </w:rPr>
        <w:t xml:space="preserve"> an annual environmental review</w:t>
      </w:r>
      <w:r w:rsidR="00841C9C" w:rsidRPr="00010773">
        <w:rPr>
          <w:rStyle w:val="CommentReference"/>
          <w:rFonts w:ascii="Verdana" w:hAnsi="Verdana"/>
          <w:sz w:val="20"/>
          <w:szCs w:val="20"/>
        </w:rPr>
        <w:t xml:space="preserve"> </w:t>
      </w:r>
      <w:r w:rsidR="00841C9C" w:rsidRPr="00010773">
        <w:rPr>
          <w:rFonts w:ascii="Verdana" w:hAnsi="Verdana"/>
          <w:sz w:val="20"/>
          <w:szCs w:val="20"/>
        </w:rPr>
        <w:t>consider</w:t>
      </w:r>
      <w:r w:rsidRPr="00010773">
        <w:rPr>
          <w:rFonts w:ascii="Verdana" w:hAnsi="Verdana"/>
          <w:sz w:val="20"/>
          <w:szCs w:val="20"/>
        </w:rPr>
        <w:t>ing</w:t>
      </w:r>
      <w:r w:rsidR="00841C9C" w:rsidRPr="00010773">
        <w:rPr>
          <w:rFonts w:ascii="Verdana" w:hAnsi="Verdana"/>
          <w:sz w:val="20"/>
          <w:szCs w:val="20"/>
        </w:rPr>
        <w:t xml:space="preserve"> all aspects of </w:t>
      </w:r>
      <w:r w:rsidR="001B3D52" w:rsidRPr="00010773">
        <w:rPr>
          <w:rFonts w:ascii="Verdana" w:hAnsi="Verdana"/>
          <w:sz w:val="20"/>
          <w:szCs w:val="20"/>
        </w:rPr>
        <w:t>The Silver Spoon Company</w:t>
      </w:r>
      <w:r w:rsidR="007A7B08" w:rsidRPr="00010773">
        <w:rPr>
          <w:rFonts w:ascii="Verdana" w:hAnsi="Verdana"/>
          <w:sz w:val="20"/>
          <w:szCs w:val="20"/>
        </w:rPr>
        <w:t xml:space="preserve"> </w:t>
      </w:r>
      <w:r w:rsidR="00841C9C" w:rsidRPr="00010773">
        <w:rPr>
          <w:rFonts w:ascii="Verdana" w:hAnsi="Verdana"/>
          <w:sz w:val="20"/>
          <w:szCs w:val="20"/>
        </w:rPr>
        <w:t>products and services</w:t>
      </w:r>
      <w:r w:rsidRPr="00010773">
        <w:rPr>
          <w:rFonts w:ascii="Verdana" w:hAnsi="Verdana"/>
          <w:sz w:val="20"/>
          <w:szCs w:val="20"/>
        </w:rPr>
        <w:t xml:space="preserve"> (conducted by </w:t>
      </w:r>
      <w:r w:rsidR="00EA244F" w:rsidRPr="00010773">
        <w:rPr>
          <w:rFonts w:ascii="Verdana" w:hAnsi="Verdana"/>
          <w:sz w:val="20"/>
          <w:szCs w:val="20"/>
        </w:rPr>
        <w:t>Environment Manager</w:t>
      </w:r>
      <w:r w:rsidRPr="00010773">
        <w:rPr>
          <w:rFonts w:ascii="Verdana" w:hAnsi="Verdana"/>
          <w:sz w:val="20"/>
          <w:szCs w:val="20"/>
        </w:rPr>
        <w:t>)</w:t>
      </w:r>
      <w:r w:rsidR="00A650FD" w:rsidRPr="00010773">
        <w:rPr>
          <w:rFonts w:ascii="Verdana" w:hAnsi="Verdana"/>
          <w:sz w:val="20"/>
          <w:szCs w:val="20"/>
        </w:rPr>
        <w:t>.</w:t>
      </w:r>
    </w:p>
    <w:p w14:paraId="29327D70" w14:textId="77777777" w:rsidR="00CB1FFE" w:rsidRPr="00010773" w:rsidRDefault="00CB1FFE" w:rsidP="009C06B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lastRenderedPageBreak/>
        <w:t>Any relevant learnings from our ongoing assessment and monitoring.</w:t>
      </w:r>
    </w:p>
    <w:p w14:paraId="1102F859" w14:textId="5623B887" w:rsidR="00CB1FFE" w:rsidRPr="00010773" w:rsidRDefault="00CB1FFE" w:rsidP="009C06B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An assessment of environmental management data related to our own operations</w:t>
      </w:r>
      <w:r w:rsidR="002C1436" w:rsidRPr="00010773">
        <w:rPr>
          <w:rFonts w:ascii="Verdana" w:hAnsi="Verdana"/>
          <w:sz w:val="20"/>
          <w:szCs w:val="20"/>
        </w:rPr>
        <w:t xml:space="preserve"> </w:t>
      </w:r>
      <w:r w:rsidR="00AC6A12" w:rsidRPr="00010773">
        <w:rPr>
          <w:rFonts w:ascii="Verdana" w:hAnsi="Verdana"/>
          <w:sz w:val="20"/>
          <w:szCs w:val="20"/>
        </w:rPr>
        <w:t>and to all active suppliers</w:t>
      </w:r>
      <w:r w:rsidR="00A650FD" w:rsidRPr="00010773">
        <w:rPr>
          <w:rFonts w:ascii="Verdana" w:hAnsi="Verdana"/>
          <w:sz w:val="20"/>
          <w:szCs w:val="20"/>
        </w:rPr>
        <w:t>.</w:t>
      </w:r>
      <w:r w:rsidRPr="00010773">
        <w:rPr>
          <w:rFonts w:ascii="Verdana" w:hAnsi="Verdana"/>
          <w:sz w:val="20"/>
          <w:szCs w:val="20"/>
        </w:rPr>
        <w:t xml:space="preserve"> </w:t>
      </w:r>
    </w:p>
    <w:p w14:paraId="39FE2CD3" w14:textId="420EC725" w:rsidR="00CB1FFE" w:rsidRPr="00010773" w:rsidRDefault="00CB1FFE" w:rsidP="009C06B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An assessment of any new information (such as information from third party organisations)</w:t>
      </w:r>
      <w:r w:rsidR="00A650FD" w:rsidRPr="00010773">
        <w:rPr>
          <w:rFonts w:ascii="Verdana" w:hAnsi="Verdana"/>
          <w:sz w:val="20"/>
          <w:szCs w:val="20"/>
        </w:rPr>
        <w:t xml:space="preserve"> </w:t>
      </w:r>
      <w:r w:rsidRPr="00010773">
        <w:rPr>
          <w:rFonts w:ascii="Verdana" w:hAnsi="Verdana"/>
          <w:sz w:val="20"/>
          <w:szCs w:val="20"/>
        </w:rPr>
        <w:t>pertaining to potential risks within the supply chain.</w:t>
      </w:r>
    </w:p>
    <w:p w14:paraId="721BEE99" w14:textId="79D7BBD9" w:rsidR="00ED06E2" w:rsidRDefault="00CB1FFE" w:rsidP="009C06B8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10773">
        <w:rPr>
          <w:rFonts w:ascii="Verdana" w:hAnsi="Verdana"/>
          <w:sz w:val="20"/>
          <w:szCs w:val="20"/>
        </w:rPr>
        <w:t>Recommendations on additional areas of focus.</w:t>
      </w:r>
    </w:p>
    <w:p w14:paraId="644E66D8" w14:textId="7B3E1FD8" w:rsidR="009C06B8" w:rsidRDefault="00C656B6" w:rsidP="009C06B8">
      <w:pPr>
        <w:pStyle w:val="NoSpacing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656B6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16C3B" wp14:editId="5DE13D76">
            <wp:simplePos x="0" y="0"/>
            <wp:positionH relativeFrom="column">
              <wp:posOffset>90805</wp:posOffset>
            </wp:positionH>
            <wp:positionV relativeFrom="paragraph">
              <wp:posOffset>175260</wp:posOffset>
            </wp:positionV>
            <wp:extent cx="1778091" cy="800141"/>
            <wp:effectExtent l="0" t="0" r="0" b="0"/>
            <wp:wrapNone/>
            <wp:docPr id="123311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177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91" cy="80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1BD98" w14:textId="193E0478" w:rsidR="003D4912" w:rsidRDefault="003D4912" w:rsidP="003D4912">
      <w:pPr>
        <w:pStyle w:val="NoSpacing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0C304177" w14:textId="3DF2750D" w:rsidR="003D4912" w:rsidRDefault="003D4912" w:rsidP="003D4912">
      <w:pPr>
        <w:pStyle w:val="NoSpacing"/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1246C99B" w14:textId="40B107EA" w:rsidR="003D4912" w:rsidRDefault="003D4912" w:rsidP="003D4912">
      <w:pPr>
        <w:pStyle w:val="NoSpacing"/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04E9E6E" w14:textId="77777777" w:rsidR="00C656B6" w:rsidRDefault="00C656B6" w:rsidP="003D4912">
      <w:pPr>
        <w:pStyle w:val="NoSpacing"/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179B93B" w14:textId="77777777" w:rsidR="00C656B6" w:rsidRDefault="00C656B6" w:rsidP="003D4912">
      <w:pPr>
        <w:pStyle w:val="NoSpacing"/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2897638" w14:textId="2227C2C1" w:rsidR="003D4912" w:rsidRPr="00FD1C25" w:rsidRDefault="00FD1C25" w:rsidP="003D4912">
      <w:pPr>
        <w:pStyle w:val="NoSpacing"/>
        <w:spacing w:line="276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FD1C25">
        <w:rPr>
          <w:rFonts w:ascii="Verdana" w:hAnsi="Verdana"/>
          <w:b/>
          <w:bCs/>
          <w:sz w:val="20"/>
          <w:szCs w:val="20"/>
        </w:rPr>
        <w:t>Jo Corry</w:t>
      </w:r>
    </w:p>
    <w:p w14:paraId="03C1E458" w14:textId="29D63E93" w:rsidR="003D4912" w:rsidRPr="003D4912" w:rsidRDefault="003D4912" w:rsidP="003D4912">
      <w:pPr>
        <w:pStyle w:val="NoSpacing"/>
        <w:spacing w:line="276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3D4912">
        <w:rPr>
          <w:rFonts w:ascii="Verdana" w:hAnsi="Verdana"/>
          <w:b/>
          <w:bCs/>
          <w:sz w:val="20"/>
          <w:szCs w:val="20"/>
        </w:rPr>
        <w:t>Managing Director</w:t>
      </w:r>
      <w:r w:rsidR="009C06B8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Date: 1</w:t>
      </w:r>
      <w:r w:rsidR="00FD1C25">
        <w:rPr>
          <w:rFonts w:ascii="Verdana" w:hAnsi="Verdana"/>
          <w:b/>
          <w:bCs/>
          <w:sz w:val="20"/>
          <w:szCs w:val="20"/>
        </w:rPr>
        <w:t>6</w:t>
      </w:r>
      <w:r>
        <w:rPr>
          <w:rFonts w:ascii="Verdana" w:hAnsi="Verdana"/>
          <w:b/>
          <w:bCs/>
          <w:sz w:val="20"/>
          <w:szCs w:val="20"/>
        </w:rPr>
        <w:t>.1</w:t>
      </w:r>
      <w:r w:rsidR="00FD1C25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>.202</w:t>
      </w:r>
      <w:r w:rsidR="00FD1C25">
        <w:rPr>
          <w:rFonts w:ascii="Verdana" w:hAnsi="Verdana"/>
          <w:b/>
          <w:bCs/>
          <w:sz w:val="20"/>
          <w:szCs w:val="20"/>
        </w:rPr>
        <w:t>4</w:t>
      </w:r>
    </w:p>
    <w:sectPr w:rsidR="003D4912" w:rsidRPr="003D4912" w:rsidSect="009C06B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47" w:right="1247" w:bottom="1247" w:left="1247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A4F4" w14:textId="77777777" w:rsidR="007D28E6" w:rsidRDefault="007D28E6" w:rsidP="0001778A">
      <w:pPr>
        <w:spacing w:after="0" w:line="240" w:lineRule="auto"/>
      </w:pPr>
      <w:r>
        <w:separator/>
      </w:r>
    </w:p>
  </w:endnote>
  <w:endnote w:type="continuationSeparator" w:id="0">
    <w:p w14:paraId="47FEE7B9" w14:textId="77777777" w:rsidR="007D28E6" w:rsidRDefault="007D28E6" w:rsidP="0001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15A9" w14:textId="77777777" w:rsidR="00010773" w:rsidRPr="00010773" w:rsidRDefault="00010773">
    <w:pPr>
      <w:pStyle w:val="Footer"/>
      <w:jc w:val="center"/>
      <w:rPr>
        <w:rFonts w:ascii="Verdana" w:hAnsi="Verdana"/>
        <w:b/>
        <w:bCs/>
        <w:color w:val="307796"/>
        <w:sz w:val="16"/>
        <w:szCs w:val="16"/>
      </w:rPr>
    </w:pPr>
    <w:r w:rsidRPr="00010773">
      <w:rPr>
        <w:rFonts w:ascii="Verdana" w:hAnsi="Verdana"/>
        <w:b/>
        <w:bCs/>
        <w:color w:val="307796"/>
        <w:sz w:val="16"/>
        <w:szCs w:val="16"/>
      </w:rPr>
      <w:t xml:space="preserve">Page </w:t>
    </w:r>
    <w:r w:rsidRPr="00010773">
      <w:rPr>
        <w:rFonts w:ascii="Verdana" w:hAnsi="Verdana"/>
        <w:b/>
        <w:bCs/>
        <w:color w:val="307796"/>
        <w:sz w:val="16"/>
        <w:szCs w:val="16"/>
      </w:rPr>
      <w:fldChar w:fldCharType="begin"/>
    </w:r>
    <w:r w:rsidRPr="00010773">
      <w:rPr>
        <w:rFonts w:ascii="Verdana" w:hAnsi="Verdana"/>
        <w:b/>
        <w:bCs/>
        <w:color w:val="307796"/>
        <w:sz w:val="16"/>
        <w:szCs w:val="16"/>
      </w:rPr>
      <w:instrText xml:space="preserve"> PAGE  \* Arabic  \* MERGEFORMAT </w:instrText>
    </w:r>
    <w:r w:rsidRPr="00010773">
      <w:rPr>
        <w:rFonts w:ascii="Verdana" w:hAnsi="Verdana"/>
        <w:b/>
        <w:bCs/>
        <w:color w:val="307796"/>
        <w:sz w:val="16"/>
        <w:szCs w:val="16"/>
      </w:rPr>
      <w:fldChar w:fldCharType="separate"/>
    </w:r>
    <w:r w:rsidRPr="00010773">
      <w:rPr>
        <w:rFonts w:ascii="Verdana" w:hAnsi="Verdana"/>
        <w:b/>
        <w:bCs/>
        <w:noProof/>
        <w:color w:val="307796"/>
        <w:sz w:val="16"/>
        <w:szCs w:val="16"/>
      </w:rPr>
      <w:t>2</w:t>
    </w:r>
    <w:r w:rsidRPr="00010773">
      <w:rPr>
        <w:rFonts w:ascii="Verdana" w:hAnsi="Verdana"/>
        <w:b/>
        <w:bCs/>
        <w:color w:val="307796"/>
        <w:sz w:val="16"/>
        <w:szCs w:val="16"/>
      </w:rPr>
      <w:fldChar w:fldCharType="end"/>
    </w:r>
    <w:r w:rsidRPr="00010773">
      <w:rPr>
        <w:rFonts w:ascii="Verdana" w:hAnsi="Verdana"/>
        <w:b/>
        <w:bCs/>
        <w:color w:val="307796"/>
        <w:sz w:val="16"/>
        <w:szCs w:val="16"/>
      </w:rPr>
      <w:t xml:space="preserve"> of </w:t>
    </w:r>
    <w:r w:rsidRPr="00010773">
      <w:rPr>
        <w:rFonts w:ascii="Verdana" w:hAnsi="Verdana"/>
        <w:b/>
        <w:bCs/>
        <w:color w:val="307796"/>
        <w:sz w:val="16"/>
        <w:szCs w:val="16"/>
      </w:rPr>
      <w:fldChar w:fldCharType="begin"/>
    </w:r>
    <w:r w:rsidRPr="00010773">
      <w:rPr>
        <w:rFonts w:ascii="Verdana" w:hAnsi="Verdana"/>
        <w:b/>
        <w:bCs/>
        <w:color w:val="307796"/>
        <w:sz w:val="16"/>
        <w:szCs w:val="16"/>
      </w:rPr>
      <w:instrText xml:space="preserve"> NUMPAGES  \* Arabic  \* MERGEFORMAT </w:instrText>
    </w:r>
    <w:r w:rsidRPr="00010773">
      <w:rPr>
        <w:rFonts w:ascii="Verdana" w:hAnsi="Verdana"/>
        <w:b/>
        <w:bCs/>
        <w:color w:val="307796"/>
        <w:sz w:val="16"/>
        <w:szCs w:val="16"/>
      </w:rPr>
      <w:fldChar w:fldCharType="separate"/>
    </w:r>
    <w:r w:rsidRPr="00010773">
      <w:rPr>
        <w:rFonts w:ascii="Verdana" w:hAnsi="Verdana"/>
        <w:b/>
        <w:bCs/>
        <w:noProof/>
        <w:color w:val="307796"/>
        <w:sz w:val="16"/>
        <w:szCs w:val="16"/>
      </w:rPr>
      <w:t>2</w:t>
    </w:r>
    <w:r w:rsidRPr="00010773">
      <w:rPr>
        <w:rFonts w:ascii="Verdana" w:hAnsi="Verdana"/>
        <w:b/>
        <w:bCs/>
        <w:color w:val="307796"/>
        <w:sz w:val="16"/>
        <w:szCs w:val="16"/>
      </w:rPr>
      <w:fldChar w:fldCharType="end"/>
    </w:r>
  </w:p>
  <w:p w14:paraId="48EFC167" w14:textId="77777777" w:rsidR="00010773" w:rsidRDefault="000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E23C" w14:textId="77777777" w:rsidR="00813537" w:rsidRPr="00813537" w:rsidRDefault="00813537">
    <w:pPr>
      <w:pStyle w:val="Footer"/>
      <w:jc w:val="center"/>
      <w:rPr>
        <w:rFonts w:ascii="Verdana" w:hAnsi="Verdana"/>
        <w:b/>
        <w:bCs/>
        <w:color w:val="307796"/>
        <w:sz w:val="16"/>
        <w:szCs w:val="16"/>
      </w:rPr>
    </w:pPr>
    <w:r w:rsidRPr="00813537">
      <w:rPr>
        <w:rFonts w:ascii="Verdana" w:hAnsi="Verdana"/>
        <w:b/>
        <w:bCs/>
        <w:color w:val="307796"/>
        <w:sz w:val="16"/>
        <w:szCs w:val="16"/>
      </w:rPr>
      <w:t xml:space="preserve">Page </w:t>
    </w:r>
    <w:r w:rsidRPr="00813537">
      <w:rPr>
        <w:rFonts w:ascii="Verdana" w:hAnsi="Verdana"/>
        <w:b/>
        <w:bCs/>
        <w:color w:val="307796"/>
        <w:sz w:val="16"/>
        <w:szCs w:val="16"/>
      </w:rPr>
      <w:fldChar w:fldCharType="begin"/>
    </w:r>
    <w:r w:rsidRPr="00813537">
      <w:rPr>
        <w:rFonts w:ascii="Verdana" w:hAnsi="Verdana"/>
        <w:b/>
        <w:bCs/>
        <w:color w:val="307796"/>
        <w:sz w:val="16"/>
        <w:szCs w:val="16"/>
      </w:rPr>
      <w:instrText xml:space="preserve"> PAGE  \* Arabic  \* MERGEFORMAT </w:instrText>
    </w:r>
    <w:r w:rsidRPr="00813537">
      <w:rPr>
        <w:rFonts w:ascii="Verdana" w:hAnsi="Verdana"/>
        <w:b/>
        <w:bCs/>
        <w:color w:val="307796"/>
        <w:sz w:val="16"/>
        <w:szCs w:val="16"/>
      </w:rPr>
      <w:fldChar w:fldCharType="separate"/>
    </w:r>
    <w:r w:rsidRPr="00813537">
      <w:rPr>
        <w:rFonts w:ascii="Verdana" w:hAnsi="Verdana"/>
        <w:b/>
        <w:bCs/>
        <w:noProof/>
        <w:color w:val="307796"/>
        <w:sz w:val="16"/>
        <w:szCs w:val="16"/>
      </w:rPr>
      <w:t>2</w:t>
    </w:r>
    <w:r w:rsidRPr="00813537">
      <w:rPr>
        <w:rFonts w:ascii="Verdana" w:hAnsi="Verdana"/>
        <w:b/>
        <w:bCs/>
        <w:color w:val="307796"/>
        <w:sz w:val="16"/>
        <w:szCs w:val="16"/>
      </w:rPr>
      <w:fldChar w:fldCharType="end"/>
    </w:r>
    <w:r w:rsidRPr="00813537">
      <w:rPr>
        <w:rFonts w:ascii="Verdana" w:hAnsi="Verdana"/>
        <w:b/>
        <w:bCs/>
        <w:color w:val="307796"/>
        <w:sz w:val="16"/>
        <w:szCs w:val="16"/>
      </w:rPr>
      <w:t xml:space="preserve"> of </w:t>
    </w:r>
    <w:r w:rsidRPr="00813537">
      <w:rPr>
        <w:rFonts w:ascii="Verdana" w:hAnsi="Verdana"/>
        <w:b/>
        <w:bCs/>
        <w:color w:val="307796"/>
        <w:sz w:val="16"/>
        <w:szCs w:val="16"/>
      </w:rPr>
      <w:fldChar w:fldCharType="begin"/>
    </w:r>
    <w:r w:rsidRPr="00813537">
      <w:rPr>
        <w:rFonts w:ascii="Verdana" w:hAnsi="Verdana"/>
        <w:b/>
        <w:bCs/>
        <w:color w:val="307796"/>
        <w:sz w:val="16"/>
        <w:szCs w:val="16"/>
      </w:rPr>
      <w:instrText xml:space="preserve"> NUMPAGES  \* Arabic  \* MERGEFORMAT </w:instrText>
    </w:r>
    <w:r w:rsidRPr="00813537">
      <w:rPr>
        <w:rFonts w:ascii="Verdana" w:hAnsi="Verdana"/>
        <w:b/>
        <w:bCs/>
        <w:color w:val="307796"/>
        <w:sz w:val="16"/>
        <w:szCs w:val="16"/>
      </w:rPr>
      <w:fldChar w:fldCharType="separate"/>
    </w:r>
    <w:r w:rsidRPr="00813537">
      <w:rPr>
        <w:rFonts w:ascii="Verdana" w:hAnsi="Verdana"/>
        <w:b/>
        <w:bCs/>
        <w:noProof/>
        <w:color w:val="307796"/>
        <w:sz w:val="16"/>
        <w:szCs w:val="16"/>
      </w:rPr>
      <w:t>2</w:t>
    </w:r>
    <w:r w:rsidRPr="00813537">
      <w:rPr>
        <w:rFonts w:ascii="Verdana" w:hAnsi="Verdana"/>
        <w:b/>
        <w:bCs/>
        <w:color w:val="307796"/>
        <w:sz w:val="16"/>
        <w:szCs w:val="16"/>
      </w:rPr>
      <w:fldChar w:fldCharType="end"/>
    </w:r>
  </w:p>
  <w:p w14:paraId="606E62E2" w14:textId="77777777" w:rsidR="00813537" w:rsidRDefault="00813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FF71" w14:textId="77777777" w:rsidR="007D28E6" w:rsidRDefault="007D28E6" w:rsidP="0001778A">
      <w:pPr>
        <w:spacing w:after="0" w:line="240" w:lineRule="auto"/>
      </w:pPr>
      <w:r>
        <w:separator/>
      </w:r>
    </w:p>
  </w:footnote>
  <w:footnote w:type="continuationSeparator" w:id="0">
    <w:p w14:paraId="5FB4E6E1" w14:textId="77777777" w:rsidR="007D28E6" w:rsidRDefault="007D28E6" w:rsidP="0001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8E4C" w14:textId="70C7027C" w:rsidR="00813537" w:rsidRDefault="00813537">
    <w:pPr>
      <w:pStyle w:val="Header"/>
      <w:rPr>
        <w:noProof/>
      </w:rPr>
    </w:pPr>
  </w:p>
  <w:p w14:paraId="21E2D3C9" w14:textId="1F95DB5E" w:rsidR="00475141" w:rsidRPr="00475141" w:rsidRDefault="00475141">
    <w:pPr>
      <w:pStyle w:val="Head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pPr w:leftFromText="180" w:rightFromText="180" w:vertAnchor="text" w:horzAnchor="margin" w:tblpY="238"/>
      <w:tblW w:w="948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4678"/>
      <w:gridCol w:w="4805"/>
    </w:tblGrid>
    <w:tr w:rsidR="00C97283" w:rsidRPr="00813537" w14:paraId="5549BD50" w14:textId="77777777" w:rsidTr="009C06B8">
      <w:trPr>
        <w:trHeight w:val="397"/>
      </w:trPr>
      <w:tc>
        <w:tcPr>
          <w:tcW w:w="9483" w:type="dxa"/>
          <w:gridSpan w:val="2"/>
        </w:tcPr>
        <w:p w14:paraId="0F629DBB" w14:textId="77777777" w:rsidR="00C97283" w:rsidRPr="00813537" w:rsidRDefault="00C97283" w:rsidP="00C97283">
          <w:pPr>
            <w:tabs>
              <w:tab w:val="left" w:pos="1788"/>
            </w:tabs>
            <w:jc w:val="center"/>
            <w:rPr>
              <w:rFonts w:ascii="Arial Rounded MT Bold" w:hAnsi="Arial Rounded MT Bold"/>
              <w:color w:val="307796"/>
              <w:sz w:val="40"/>
              <w:szCs w:val="40"/>
            </w:rPr>
          </w:pPr>
          <w:r w:rsidRPr="00813537">
            <w:rPr>
              <w:rFonts w:ascii="Arial Rounded MT Bold" w:hAnsi="Arial Rounded MT Bold"/>
              <w:color w:val="307796"/>
              <w:sz w:val="40"/>
              <w:szCs w:val="40"/>
            </w:rPr>
            <w:t xml:space="preserve">The Silver Spoon Company – </w:t>
          </w:r>
          <w:r>
            <w:rPr>
              <w:rFonts w:ascii="Arial Rounded MT Bold" w:eastAsia="Times New Roman" w:hAnsi="Arial Rounded MT Bold"/>
              <w:color w:val="307796"/>
              <w:sz w:val="40"/>
              <w:szCs w:val="40"/>
            </w:rPr>
            <w:t xml:space="preserve">Environment </w:t>
          </w:r>
          <w:r w:rsidRPr="00813537">
            <w:rPr>
              <w:rFonts w:ascii="Arial Rounded MT Bold" w:eastAsia="Times New Roman" w:hAnsi="Arial Rounded MT Bold"/>
              <w:color w:val="307796"/>
              <w:sz w:val="40"/>
              <w:szCs w:val="40"/>
            </w:rPr>
            <w:t>Policy</w:t>
          </w:r>
        </w:p>
      </w:tc>
    </w:tr>
    <w:tr w:rsidR="00C97283" w:rsidRPr="00813537" w14:paraId="68C5C1DC" w14:textId="77777777" w:rsidTr="009C06B8">
      <w:trPr>
        <w:trHeight w:val="397"/>
      </w:trPr>
      <w:tc>
        <w:tcPr>
          <w:tcW w:w="4678" w:type="dxa"/>
          <w:vAlign w:val="center"/>
        </w:tcPr>
        <w:p w14:paraId="08F0909D" w14:textId="63467203" w:rsidR="00C97283" w:rsidRPr="00813537" w:rsidRDefault="00C97283" w:rsidP="00C97283">
          <w:pPr>
            <w:tabs>
              <w:tab w:val="left" w:pos="1788"/>
            </w:tabs>
            <w:rPr>
              <w:rFonts w:ascii="Verdana" w:hAnsi="Verdana"/>
              <w:b/>
              <w:bCs/>
              <w:color w:val="0070C0"/>
              <w:sz w:val="20"/>
              <w:szCs w:val="20"/>
            </w:rPr>
          </w:pPr>
          <w:r w:rsidRPr="00813537">
            <w:rPr>
              <w:rFonts w:ascii="Verdana" w:hAnsi="Verdana"/>
              <w:b/>
              <w:bCs/>
              <w:sz w:val="20"/>
              <w:szCs w:val="20"/>
            </w:rPr>
            <w:t xml:space="preserve">Last </w:t>
          </w:r>
          <w:r w:rsidR="00495D57">
            <w:rPr>
              <w:rFonts w:ascii="Verdana" w:hAnsi="Verdana"/>
              <w:b/>
              <w:bCs/>
              <w:sz w:val="20"/>
              <w:szCs w:val="20"/>
            </w:rPr>
            <w:t>Reviewed</w:t>
          </w:r>
          <w:r w:rsidRPr="00813537">
            <w:rPr>
              <w:rFonts w:ascii="Verdana" w:hAnsi="Verdana"/>
              <w:b/>
              <w:bCs/>
              <w:sz w:val="20"/>
              <w:szCs w:val="20"/>
            </w:rPr>
            <w:t xml:space="preserve">: </w:t>
          </w:r>
          <w:r w:rsidRPr="00813537">
            <w:rPr>
              <w:rFonts w:ascii="Verdana" w:hAnsi="Verdana"/>
              <w:sz w:val="20"/>
              <w:szCs w:val="20"/>
            </w:rPr>
            <w:t>1</w:t>
          </w:r>
          <w:r w:rsidR="00FD1C25">
            <w:rPr>
              <w:rFonts w:ascii="Verdana" w:hAnsi="Verdana"/>
              <w:sz w:val="20"/>
              <w:szCs w:val="20"/>
            </w:rPr>
            <w:t>6</w:t>
          </w:r>
          <w:r w:rsidRPr="00813537">
            <w:rPr>
              <w:rFonts w:ascii="Verdana" w:hAnsi="Verdana"/>
              <w:sz w:val="20"/>
              <w:szCs w:val="20"/>
            </w:rPr>
            <w:t>/1</w:t>
          </w:r>
          <w:r w:rsidR="00FD1C25">
            <w:rPr>
              <w:rFonts w:ascii="Verdana" w:hAnsi="Verdana"/>
              <w:sz w:val="20"/>
              <w:szCs w:val="20"/>
            </w:rPr>
            <w:t>2</w:t>
          </w:r>
          <w:r w:rsidRPr="00813537">
            <w:rPr>
              <w:rFonts w:ascii="Verdana" w:hAnsi="Verdana"/>
              <w:sz w:val="20"/>
              <w:szCs w:val="20"/>
            </w:rPr>
            <w:t>/202</w:t>
          </w:r>
          <w:r w:rsidR="00FD1C25">
            <w:rPr>
              <w:rFonts w:ascii="Verdana" w:hAnsi="Verdana"/>
              <w:sz w:val="20"/>
              <w:szCs w:val="20"/>
            </w:rPr>
            <w:t>4</w:t>
          </w:r>
        </w:p>
      </w:tc>
      <w:tc>
        <w:tcPr>
          <w:tcW w:w="4805" w:type="dxa"/>
          <w:vAlign w:val="center"/>
        </w:tcPr>
        <w:p w14:paraId="0FE895C1" w14:textId="284A1ACA" w:rsidR="00C97283" w:rsidRPr="00813537" w:rsidRDefault="00C97283" w:rsidP="00C97283">
          <w:pPr>
            <w:tabs>
              <w:tab w:val="left" w:pos="1788"/>
            </w:tabs>
            <w:rPr>
              <w:rFonts w:ascii="Verdana" w:hAnsi="Verdana"/>
              <w:color w:val="0070C0"/>
            </w:rPr>
          </w:pPr>
          <w:r w:rsidRPr="00813537">
            <w:rPr>
              <w:rFonts w:ascii="Verdana" w:hAnsi="Verdana"/>
              <w:b/>
              <w:bCs/>
              <w:sz w:val="20"/>
              <w:szCs w:val="20"/>
            </w:rPr>
            <w:t xml:space="preserve">Review Due Date: </w:t>
          </w:r>
          <w:r w:rsidRPr="00813537">
            <w:rPr>
              <w:rFonts w:ascii="Verdana" w:hAnsi="Verdana"/>
              <w:sz w:val="20"/>
              <w:szCs w:val="20"/>
            </w:rPr>
            <w:t>1</w:t>
          </w:r>
          <w:r w:rsidR="00FD1C25">
            <w:rPr>
              <w:rFonts w:ascii="Verdana" w:hAnsi="Verdana"/>
              <w:sz w:val="20"/>
              <w:szCs w:val="20"/>
            </w:rPr>
            <w:t>6</w:t>
          </w:r>
          <w:r w:rsidRPr="00813537">
            <w:rPr>
              <w:rFonts w:ascii="Verdana" w:hAnsi="Verdana"/>
              <w:sz w:val="20"/>
              <w:szCs w:val="20"/>
            </w:rPr>
            <w:t>/1</w:t>
          </w:r>
          <w:r w:rsidR="00FD1C25">
            <w:rPr>
              <w:rFonts w:ascii="Verdana" w:hAnsi="Verdana"/>
              <w:sz w:val="20"/>
              <w:szCs w:val="20"/>
            </w:rPr>
            <w:t>2</w:t>
          </w:r>
          <w:r w:rsidRPr="00813537">
            <w:rPr>
              <w:rFonts w:ascii="Verdana" w:hAnsi="Verdana"/>
              <w:sz w:val="20"/>
              <w:szCs w:val="20"/>
            </w:rPr>
            <w:t>/202</w:t>
          </w:r>
          <w:r w:rsidR="00FD1C25">
            <w:rPr>
              <w:rFonts w:ascii="Verdana" w:hAnsi="Verdana"/>
              <w:sz w:val="20"/>
              <w:szCs w:val="20"/>
            </w:rPr>
            <w:t>5</w:t>
          </w:r>
        </w:p>
      </w:tc>
    </w:tr>
  </w:tbl>
  <w:p w14:paraId="456A0585" w14:textId="77777777" w:rsidR="00C97283" w:rsidRDefault="00C97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978"/>
    <w:multiLevelType w:val="hybridMultilevel"/>
    <w:tmpl w:val="49CE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D20"/>
    <w:multiLevelType w:val="hybridMultilevel"/>
    <w:tmpl w:val="A886B6A4"/>
    <w:lvl w:ilvl="0" w:tplc="CBAAF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0AC1"/>
    <w:multiLevelType w:val="multilevel"/>
    <w:tmpl w:val="66F42A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0C0D83"/>
    <w:multiLevelType w:val="hybridMultilevel"/>
    <w:tmpl w:val="122A186C"/>
    <w:lvl w:ilvl="0" w:tplc="CBAAF44C">
      <w:numFmt w:val="bullet"/>
      <w:lvlText w:val="•"/>
      <w:lvlJc w:val="left"/>
      <w:pPr>
        <w:ind w:left="8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F1C3DD3"/>
    <w:multiLevelType w:val="hybridMultilevel"/>
    <w:tmpl w:val="000A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B4FC2"/>
    <w:multiLevelType w:val="hybridMultilevel"/>
    <w:tmpl w:val="FDAEA80C"/>
    <w:lvl w:ilvl="0" w:tplc="7BE6A024">
      <w:numFmt w:val="bullet"/>
      <w:lvlText w:val="•"/>
      <w:lvlJc w:val="left"/>
      <w:pPr>
        <w:ind w:left="474" w:hanging="360"/>
      </w:pPr>
      <w:rPr>
        <w:rFonts w:ascii="Calibri" w:eastAsia="Calibri" w:hAnsi="Calibri" w:cs="Calibri" w:hint="default"/>
        <w:color w:val="36343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618D7"/>
    <w:multiLevelType w:val="hybridMultilevel"/>
    <w:tmpl w:val="405ED892"/>
    <w:lvl w:ilvl="0" w:tplc="CBAAF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01F3"/>
    <w:multiLevelType w:val="hybridMultilevel"/>
    <w:tmpl w:val="FD449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698"/>
    <w:multiLevelType w:val="hybridMultilevel"/>
    <w:tmpl w:val="D144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61274"/>
    <w:multiLevelType w:val="hybridMultilevel"/>
    <w:tmpl w:val="21F4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615F9"/>
    <w:multiLevelType w:val="hybridMultilevel"/>
    <w:tmpl w:val="557608C0"/>
    <w:lvl w:ilvl="0" w:tplc="CBAAF44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DC554F"/>
    <w:multiLevelType w:val="multilevel"/>
    <w:tmpl w:val="1A54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837E09"/>
    <w:multiLevelType w:val="hybridMultilevel"/>
    <w:tmpl w:val="ED6A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30F69"/>
    <w:multiLevelType w:val="hybridMultilevel"/>
    <w:tmpl w:val="01B0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7CB4"/>
    <w:multiLevelType w:val="hybridMultilevel"/>
    <w:tmpl w:val="9CFA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C5FBE"/>
    <w:multiLevelType w:val="hybridMultilevel"/>
    <w:tmpl w:val="71B47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B5716"/>
    <w:multiLevelType w:val="hybridMultilevel"/>
    <w:tmpl w:val="5A74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428B1"/>
    <w:multiLevelType w:val="hybridMultilevel"/>
    <w:tmpl w:val="9A1EE2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8A46F3B"/>
    <w:multiLevelType w:val="hybridMultilevel"/>
    <w:tmpl w:val="3048C32E"/>
    <w:lvl w:ilvl="0" w:tplc="7BE6A024">
      <w:numFmt w:val="bullet"/>
      <w:lvlText w:val="•"/>
      <w:lvlJc w:val="left"/>
      <w:pPr>
        <w:ind w:left="474" w:hanging="360"/>
      </w:pPr>
      <w:rPr>
        <w:rFonts w:ascii="Calibri" w:eastAsia="Calibri" w:hAnsi="Calibri" w:cs="Calibri" w:hint="default"/>
        <w:color w:val="363435"/>
      </w:rPr>
    </w:lvl>
    <w:lvl w:ilvl="1" w:tplc="08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9" w15:restartNumberingAfterBreak="0">
    <w:nsid w:val="7E334DB2"/>
    <w:multiLevelType w:val="hybridMultilevel"/>
    <w:tmpl w:val="9EAA7A1C"/>
    <w:lvl w:ilvl="0" w:tplc="CBAAF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34397">
    <w:abstractNumId w:val="2"/>
  </w:num>
  <w:num w:numId="2" w16cid:durableId="561019580">
    <w:abstractNumId w:val="12"/>
  </w:num>
  <w:num w:numId="3" w16cid:durableId="1525247375">
    <w:abstractNumId w:val="18"/>
  </w:num>
  <w:num w:numId="4" w16cid:durableId="273177245">
    <w:abstractNumId w:val="5"/>
  </w:num>
  <w:num w:numId="5" w16cid:durableId="335617103">
    <w:abstractNumId w:val="15"/>
  </w:num>
  <w:num w:numId="6" w16cid:durableId="1098139638">
    <w:abstractNumId w:val="9"/>
  </w:num>
  <w:num w:numId="7" w16cid:durableId="655761166">
    <w:abstractNumId w:val="19"/>
  </w:num>
  <w:num w:numId="8" w16cid:durableId="650254288">
    <w:abstractNumId w:val="10"/>
  </w:num>
  <w:num w:numId="9" w16cid:durableId="1144155344">
    <w:abstractNumId w:val="1"/>
  </w:num>
  <w:num w:numId="10" w16cid:durableId="997148965">
    <w:abstractNumId w:val="11"/>
  </w:num>
  <w:num w:numId="11" w16cid:durableId="667489175">
    <w:abstractNumId w:val="6"/>
  </w:num>
  <w:num w:numId="12" w16cid:durableId="966356477">
    <w:abstractNumId w:val="3"/>
  </w:num>
  <w:num w:numId="13" w16cid:durableId="2031029055">
    <w:abstractNumId w:val="4"/>
  </w:num>
  <w:num w:numId="14" w16cid:durableId="1818301930">
    <w:abstractNumId w:val="13"/>
  </w:num>
  <w:num w:numId="15" w16cid:durableId="290356651">
    <w:abstractNumId w:val="8"/>
  </w:num>
  <w:num w:numId="16" w16cid:durableId="1280065052">
    <w:abstractNumId w:val="16"/>
  </w:num>
  <w:num w:numId="17" w16cid:durableId="1066997287">
    <w:abstractNumId w:val="17"/>
  </w:num>
  <w:num w:numId="18" w16cid:durableId="1275675716">
    <w:abstractNumId w:val="7"/>
  </w:num>
  <w:num w:numId="19" w16cid:durableId="1453590737">
    <w:abstractNumId w:val="14"/>
  </w:num>
  <w:num w:numId="20" w16cid:durableId="107894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FF"/>
    <w:rsid w:val="00000C0B"/>
    <w:rsid w:val="00004582"/>
    <w:rsid w:val="00005A38"/>
    <w:rsid w:val="00010773"/>
    <w:rsid w:val="00010AB6"/>
    <w:rsid w:val="00017442"/>
    <w:rsid w:val="0001778A"/>
    <w:rsid w:val="00017B46"/>
    <w:rsid w:val="00022CB9"/>
    <w:rsid w:val="00023D5C"/>
    <w:rsid w:val="00035ADA"/>
    <w:rsid w:val="00041846"/>
    <w:rsid w:val="00053287"/>
    <w:rsid w:val="000606A8"/>
    <w:rsid w:val="000612CB"/>
    <w:rsid w:val="00062310"/>
    <w:rsid w:val="00065718"/>
    <w:rsid w:val="00075F09"/>
    <w:rsid w:val="000809BC"/>
    <w:rsid w:val="00082026"/>
    <w:rsid w:val="00083656"/>
    <w:rsid w:val="000856DB"/>
    <w:rsid w:val="000A209C"/>
    <w:rsid w:val="000A2A71"/>
    <w:rsid w:val="000A30E1"/>
    <w:rsid w:val="000A6B46"/>
    <w:rsid w:val="000A7388"/>
    <w:rsid w:val="000C6B80"/>
    <w:rsid w:val="000C6C21"/>
    <w:rsid w:val="000C7485"/>
    <w:rsid w:val="000D303B"/>
    <w:rsid w:val="000D507A"/>
    <w:rsid w:val="000E50BE"/>
    <w:rsid w:val="000E7F4B"/>
    <w:rsid w:val="000F6EB3"/>
    <w:rsid w:val="0010326E"/>
    <w:rsid w:val="00115424"/>
    <w:rsid w:val="001168DF"/>
    <w:rsid w:val="00117219"/>
    <w:rsid w:val="00127010"/>
    <w:rsid w:val="00130029"/>
    <w:rsid w:val="001428C8"/>
    <w:rsid w:val="00143760"/>
    <w:rsid w:val="00146FEA"/>
    <w:rsid w:val="0014722E"/>
    <w:rsid w:val="00155E81"/>
    <w:rsid w:val="00162400"/>
    <w:rsid w:val="00173F39"/>
    <w:rsid w:val="00181160"/>
    <w:rsid w:val="0018595B"/>
    <w:rsid w:val="0018732F"/>
    <w:rsid w:val="00192B45"/>
    <w:rsid w:val="001A077E"/>
    <w:rsid w:val="001A3E51"/>
    <w:rsid w:val="001B3D52"/>
    <w:rsid w:val="001C42D9"/>
    <w:rsid w:val="001C6DB5"/>
    <w:rsid w:val="001C76C9"/>
    <w:rsid w:val="001C78CE"/>
    <w:rsid w:val="001D1242"/>
    <w:rsid w:val="001D668C"/>
    <w:rsid w:val="001E0ED9"/>
    <w:rsid w:val="001E1810"/>
    <w:rsid w:val="001E2E96"/>
    <w:rsid w:val="0020018B"/>
    <w:rsid w:val="002060D6"/>
    <w:rsid w:val="00206C5E"/>
    <w:rsid w:val="00213598"/>
    <w:rsid w:val="00214DE6"/>
    <w:rsid w:val="002169AF"/>
    <w:rsid w:val="00217614"/>
    <w:rsid w:val="00227FE0"/>
    <w:rsid w:val="002305B8"/>
    <w:rsid w:val="00230CE3"/>
    <w:rsid w:val="0023248A"/>
    <w:rsid w:val="002355C4"/>
    <w:rsid w:val="00235F8A"/>
    <w:rsid w:val="00241824"/>
    <w:rsid w:val="00242459"/>
    <w:rsid w:val="00252EBF"/>
    <w:rsid w:val="00253894"/>
    <w:rsid w:val="00254EF6"/>
    <w:rsid w:val="002653C4"/>
    <w:rsid w:val="002760A5"/>
    <w:rsid w:val="00277540"/>
    <w:rsid w:val="00281E27"/>
    <w:rsid w:val="00296D76"/>
    <w:rsid w:val="002A1CB4"/>
    <w:rsid w:val="002B70F3"/>
    <w:rsid w:val="002B7412"/>
    <w:rsid w:val="002C1436"/>
    <w:rsid w:val="002C7402"/>
    <w:rsid w:val="002D00CE"/>
    <w:rsid w:val="002D1152"/>
    <w:rsid w:val="002D22BA"/>
    <w:rsid w:val="002D3602"/>
    <w:rsid w:val="002E391F"/>
    <w:rsid w:val="002E641A"/>
    <w:rsid w:val="002F48F8"/>
    <w:rsid w:val="002F559E"/>
    <w:rsid w:val="00303182"/>
    <w:rsid w:val="003056E6"/>
    <w:rsid w:val="00306C59"/>
    <w:rsid w:val="00307216"/>
    <w:rsid w:val="003224F9"/>
    <w:rsid w:val="00323688"/>
    <w:rsid w:val="00331B5E"/>
    <w:rsid w:val="003333E4"/>
    <w:rsid w:val="00333D22"/>
    <w:rsid w:val="003365C1"/>
    <w:rsid w:val="003456FD"/>
    <w:rsid w:val="0034641A"/>
    <w:rsid w:val="0034707E"/>
    <w:rsid w:val="00351992"/>
    <w:rsid w:val="00353D68"/>
    <w:rsid w:val="0035448E"/>
    <w:rsid w:val="00364AD4"/>
    <w:rsid w:val="0036615C"/>
    <w:rsid w:val="003664CC"/>
    <w:rsid w:val="003708D3"/>
    <w:rsid w:val="003710D5"/>
    <w:rsid w:val="00373884"/>
    <w:rsid w:val="0038228E"/>
    <w:rsid w:val="00397494"/>
    <w:rsid w:val="00397E6D"/>
    <w:rsid w:val="003A3112"/>
    <w:rsid w:val="003A6317"/>
    <w:rsid w:val="003C562B"/>
    <w:rsid w:val="003C6564"/>
    <w:rsid w:val="003D35D1"/>
    <w:rsid w:val="003D45BD"/>
    <w:rsid w:val="003D4912"/>
    <w:rsid w:val="003D4F37"/>
    <w:rsid w:val="003E5E2E"/>
    <w:rsid w:val="003F3176"/>
    <w:rsid w:val="003F31C6"/>
    <w:rsid w:val="003F515B"/>
    <w:rsid w:val="003F5368"/>
    <w:rsid w:val="003F5E7B"/>
    <w:rsid w:val="004001DB"/>
    <w:rsid w:val="004015C1"/>
    <w:rsid w:val="004016F7"/>
    <w:rsid w:val="00402563"/>
    <w:rsid w:val="00404E42"/>
    <w:rsid w:val="00405610"/>
    <w:rsid w:val="00406AA1"/>
    <w:rsid w:val="00407B8C"/>
    <w:rsid w:val="00410DC7"/>
    <w:rsid w:val="004110DF"/>
    <w:rsid w:val="004154B3"/>
    <w:rsid w:val="00426BAF"/>
    <w:rsid w:val="00427F3F"/>
    <w:rsid w:val="004301D2"/>
    <w:rsid w:val="00447117"/>
    <w:rsid w:val="00451BD8"/>
    <w:rsid w:val="0046057D"/>
    <w:rsid w:val="00460867"/>
    <w:rsid w:val="00461A34"/>
    <w:rsid w:val="004630AF"/>
    <w:rsid w:val="004711E4"/>
    <w:rsid w:val="00475141"/>
    <w:rsid w:val="0047573F"/>
    <w:rsid w:val="0048479F"/>
    <w:rsid w:val="0049179A"/>
    <w:rsid w:val="00495D57"/>
    <w:rsid w:val="004A1887"/>
    <w:rsid w:val="004A2DA6"/>
    <w:rsid w:val="004A4405"/>
    <w:rsid w:val="004A6A25"/>
    <w:rsid w:val="004A6FFF"/>
    <w:rsid w:val="004A7E33"/>
    <w:rsid w:val="004B37FD"/>
    <w:rsid w:val="004B753E"/>
    <w:rsid w:val="004C085B"/>
    <w:rsid w:val="004C7A1E"/>
    <w:rsid w:val="004D45D2"/>
    <w:rsid w:val="004E135D"/>
    <w:rsid w:val="004E5B5F"/>
    <w:rsid w:val="004F360D"/>
    <w:rsid w:val="004F562D"/>
    <w:rsid w:val="004F6403"/>
    <w:rsid w:val="004F64EF"/>
    <w:rsid w:val="005044ED"/>
    <w:rsid w:val="00507255"/>
    <w:rsid w:val="0052038F"/>
    <w:rsid w:val="0052062F"/>
    <w:rsid w:val="00523956"/>
    <w:rsid w:val="0052557A"/>
    <w:rsid w:val="00525D44"/>
    <w:rsid w:val="00531208"/>
    <w:rsid w:val="00531406"/>
    <w:rsid w:val="00533975"/>
    <w:rsid w:val="00541108"/>
    <w:rsid w:val="005413CD"/>
    <w:rsid w:val="00542A4C"/>
    <w:rsid w:val="00545F98"/>
    <w:rsid w:val="005568D7"/>
    <w:rsid w:val="0056133F"/>
    <w:rsid w:val="00561498"/>
    <w:rsid w:val="00562389"/>
    <w:rsid w:val="00562C9C"/>
    <w:rsid w:val="00573273"/>
    <w:rsid w:val="0057525B"/>
    <w:rsid w:val="00577D50"/>
    <w:rsid w:val="00582382"/>
    <w:rsid w:val="0058307D"/>
    <w:rsid w:val="00591D66"/>
    <w:rsid w:val="005921A9"/>
    <w:rsid w:val="00595380"/>
    <w:rsid w:val="005A203F"/>
    <w:rsid w:val="005B1F51"/>
    <w:rsid w:val="005B2BF4"/>
    <w:rsid w:val="005C0D39"/>
    <w:rsid w:val="005C52C6"/>
    <w:rsid w:val="005C5997"/>
    <w:rsid w:val="005D480A"/>
    <w:rsid w:val="00600B04"/>
    <w:rsid w:val="0060351D"/>
    <w:rsid w:val="006041A8"/>
    <w:rsid w:val="0060435D"/>
    <w:rsid w:val="00604F47"/>
    <w:rsid w:val="00605BC6"/>
    <w:rsid w:val="00606330"/>
    <w:rsid w:val="00606978"/>
    <w:rsid w:val="00607D60"/>
    <w:rsid w:val="00611395"/>
    <w:rsid w:val="006167D4"/>
    <w:rsid w:val="00623E4C"/>
    <w:rsid w:val="00626A6C"/>
    <w:rsid w:val="00627DB9"/>
    <w:rsid w:val="006307AE"/>
    <w:rsid w:val="006322B1"/>
    <w:rsid w:val="0063436B"/>
    <w:rsid w:val="00635BC7"/>
    <w:rsid w:val="00637E86"/>
    <w:rsid w:val="0064074E"/>
    <w:rsid w:val="00644689"/>
    <w:rsid w:val="00651BE0"/>
    <w:rsid w:val="00654BF3"/>
    <w:rsid w:val="0065506F"/>
    <w:rsid w:val="00655E6F"/>
    <w:rsid w:val="00656A16"/>
    <w:rsid w:val="00661582"/>
    <w:rsid w:val="006626E2"/>
    <w:rsid w:val="00663EAF"/>
    <w:rsid w:val="006640CF"/>
    <w:rsid w:val="00665302"/>
    <w:rsid w:val="00666617"/>
    <w:rsid w:val="00666EFD"/>
    <w:rsid w:val="00670BA5"/>
    <w:rsid w:val="0067446C"/>
    <w:rsid w:val="00676CF2"/>
    <w:rsid w:val="00681733"/>
    <w:rsid w:val="0068275D"/>
    <w:rsid w:val="00682E16"/>
    <w:rsid w:val="006845CE"/>
    <w:rsid w:val="00684AB8"/>
    <w:rsid w:val="00691FBD"/>
    <w:rsid w:val="006B36A2"/>
    <w:rsid w:val="006C2C76"/>
    <w:rsid w:val="006C3FF8"/>
    <w:rsid w:val="006C7ED0"/>
    <w:rsid w:val="006D2BAA"/>
    <w:rsid w:val="006D404B"/>
    <w:rsid w:val="006E4623"/>
    <w:rsid w:val="006E769B"/>
    <w:rsid w:val="006F1DB3"/>
    <w:rsid w:val="006F2DE5"/>
    <w:rsid w:val="006F7B27"/>
    <w:rsid w:val="00700233"/>
    <w:rsid w:val="00706B92"/>
    <w:rsid w:val="00710B70"/>
    <w:rsid w:val="00711424"/>
    <w:rsid w:val="00712B00"/>
    <w:rsid w:val="00717ACF"/>
    <w:rsid w:val="00720EE1"/>
    <w:rsid w:val="00727F77"/>
    <w:rsid w:val="0073091E"/>
    <w:rsid w:val="00731B75"/>
    <w:rsid w:val="00731FCA"/>
    <w:rsid w:val="00742B32"/>
    <w:rsid w:val="007440D2"/>
    <w:rsid w:val="00744E89"/>
    <w:rsid w:val="007463D4"/>
    <w:rsid w:val="00747A9A"/>
    <w:rsid w:val="00750A91"/>
    <w:rsid w:val="00750AE7"/>
    <w:rsid w:val="00754419"/>
    <w:rsid w:val="0076032C"/>
    <w:rsid w:val="0076518E"/>
    <w:rsid w:val="0076614E"/>
    <w:rsid w:val="007673CC"/>
    <w:rsid w:val="00767A08"/>
    <w:rsid w:val="00767EF4"/>
    <w:rsid w:val="00770B68"/>
    <w:rsid w:val="00772DE3"/>
    <w:rsid w:val="00784A51"/>
    <w:rsid w:val="00790A35"/>
    <w:rsid w:val="00792F02"/>
    <w:rsid w:val="00794622"/>
    <w:rsid w:val="00794ABB"/>
    <w:rsid w:val="007956F5"/>
    <w:rsid w:val="00795FB4"/>
    <w:rsid w:val="00796286"/>
    <w:rsid w:val="007A1C06"/>
    <w:rsid w:val="007A288E"/>
    <w:rsid w:val="007A28E7"/>
    <w:rsid w:val="007A395A"/>
    <w:rsid w:val="007A3B57"/>
    <w:rsid w:val="007A7B08"/>
    <w:rsid w:val="007A7BE6"/>
    <w:rsid w:val="007A7D01"/>
    <w:rsid w:val="007C494B"/>
    <w:rsid w:val="007C689B"/>
    <w:rsid w:val="007D28E6"/>
    <w:rsid w:val="007D44C2"/>
    <w:rsid w:val="007D4E25"/>
    <w:rsid w:val="007E1568"/>
    <w:rsid w:val="007E56AD"/>
    <w:rsid w:val="007E63A1"/>
    <w:rsid w:val="007E70C7"/>
    <w:rsid w:val="007F281F"/>
    <w:rsid w:val="007F474A"/>
    <w:rsid w:val="007F5515"/>
    <w:rsid w:val="007F6F21"/>
    <w:rsid w:val="00805579"/>
    <w:rsid w:val="008064CB"/>
    <w:rsid w:val="008067FE"/>
    <w:rsid w:val="00806F14"/>
    <w:rsid w:val="00807C62"/>
    <w:rsid w:val="00813537"/>
    <w:rsid w:val="00817288"/>
    <w:rsid w:val="00825795"/>
    <w:rsid w:val="00833989"/>
    <w:rsid w:val="00834928"/>
    <w:rsid w:val="00836296"/>
    <w:rsid w:val="00841C9C"/>
    <w:rsid w:val="00845261"/>
    <w:rsid w:val="00855109"/>
    <w:rsid w:val="00857B8A"/>
    <w:rsid w:val="00865FC1"/>
    <w:rsid w:val="0087344A"/>
    <w:rsid w:val="00874B38"/>
    <w:rsid w:val="00875E00"/>
    <w:rsid w:val="00877052"/>
    <w:rsid w:val="00877402"/>
    <w:rsid w:val="00880786"/>
    <w:rsid w:val="00883B7B"/>
    <w:rsid w:val="008860D4"/>
    <w:rsid w:val="0089171E"/>
    <w:rsid w:val="00893357"/>
    <w:rsid w:val="008A3250"/>
    <w:rsid w:val="008A585A"/>
    <w:rsid w:val="008A63CB"/>
    <w:rsid w:val="008B4044"/>
    <w:rsid w:val="008B4BE5"/>
    <w:rsid w:val="008B7D6D"/>
    <w:rsid w:val="008C29F1"/>
    <w:rsid w:val="008C4799"/>
    <w:rsid w:val="008C482F"/>
    <w:rsid w:val="008C7C11"/>
    <w:rsid w:val="008D01BD"/>
    <w:rsid w:val="008D0725"/>
    <w:rsid w:val="008D2F64"/>
    <w:rsid w:val="008D384F"/>
    <w:rsid w:val="008E7257"/>
    <w:rsid w:val="008F33E3"/>
    <w:rsid w:val="00900BE5"/>
    <w:rsid w:val="009066A2"/>
    <w:rsid w:val="009074B5"/>
    <w:rsid w:val="00907837"/>
    <w:rsid w:val="00912F98"/>
    <w:rsid w:val="0091365D"/>
    <w:rsid w:val="0091693A"/>
    <w:rsid w:val="00920849"/>
    <w:rsid w:val="00936552"/>
    <w:rsid w:val="0093718A"/>
    <w:rsid w:val="00940EE0"/>
    <w:rsid w:val="00942A01"/>
    <w:rsid w:val="00943405"/>
    <w:rsid w:val="0094540B"/>
    <w:rsid w:val="00962435"/>
    <w:rsid w:val="009644D2"/>
    <w:rsid w:val="009668A1"/>
    <w:rsid w:val="009778AB"/>
    <w:rsid w:val="009823E8"/>
    <w:rsid w:val="00985351"/>
    <w:rsid w:val="009873FB"/>
    <w:rsid w:val="009937C4"/>
    <w:rsid w:val="009A0585"/>
    <w:rsid w:val="009A18B1"/>
    <w:rsid w:val="009A3E87"/>
    <w:rsid w:val="009C01F7"/>
    <w:rsid w:val="009C06B8"/>
    <w:rsid w:val="009C0E93"/>
    <w:rsid w:val="009D35D0"/>
    <w:rsid w:val="009E3BF6"/>
    <w:rsid w:val="009E7C72"/>
    <w:rsid w:val="00A02143"/>
    <w:rsid w:val="00A031A8"/>
    <w:rsid w:val="00A031BA"/>
    <w:rsid w:val="00A04BA1"/>
    <w:rsid w:val="00A077C6"/>
    <w:rsid w:val="00A13C86"/>
    <w:rsid w:val="00A1640F"/>
    <w:rsid w:val="00A205EB"/>
    <w:rsid w:val="00A22A08"/>
    <w:rsid w:val="00A27B0A"/>
    <w:rsid w:val="00A305DC"/>
    <w:rsid w:val="00A323D1"/>
    <w:rsid w:val="00A42960"/>
    <w:rsid w:val="00A436C8"/>
    <w:rsid w:val="00A46314"/>
    <w:rsid w:val="00A541E8"/>
    <w:rsid w:val="00A54AAD"/>
    <w:rsid w:val="00A56926"/>
    <w:rsid w:val="00A648F6"/>
    <w:rsid w:val="00A650FD"/>
    <w:rsid w:val="00A66B38"/>
    <w:rsid w:val="00A7172C"/>
    <w:rsid w:val="00A718A9"/>
    <w:rsid w:val="00A73741"/>
    <w:rsid w:val="00A74893"/>
    <w:rsid w:val="00A772FB"/>
    <w:rsid w:val="00A80C1A"/>
    <w:rsid w:val="00A87045"/>
    <w:rsid w:val="00A879D6"/>
    <w:rsid w:val="00AA0496"/>
    <w:rsid w:val="00AA2C46"/>
    <w:rsid w:val="00AA3524"/>
    <w:rsid w:val="00AA6062"/>
    <w:rsid w:val="00AB0873"/>
    <w:rsid w:val="00AB1F50"/>
    <w:rsid w:val="00AB6B81"/>
    <w:rsid w:val="00AC331E"/>
    <w:rsid w:val="00AC6A12"/>
    <w:rsid w:val="00AC6A32"/>
    <w:rsid w:val="00AE0CDA"/>
    <w:rsid w:val="00AE3D9C"/>
    <w:rsid w:val="00AE6030"/>
    <w:rsid w:val="00AF6082"/>
    <w:rsid w:val="00AF6167"/>
    <w:rsid w:val="00B012A6"/>
    <w:rsid w:val="00B03690"/>
    <w:rsid w:val="00B04283"/>
    <w:rsid w:val="00B15845"/>
    <w:rsid w:val="00B20A19"/>
    <w:rsid w:val="00B20B6D"/>
    <w:rsid w:val="00B258D7"/>
    <w:rsid w:val="00B34230"/>
    <w:rsid w:val="00B36568"/>
    <w:rsid w:val="00B36A64"/>
    <w:rsid w:val="00B4410C"/>
    <w:rsid w:val="00B45488"/>
    <w:rsid w:val="00B45F81"/>
    <w:rsid w:val="00B512FC"/>
    <w:rsid w:val="00B6127C"/>
    <w:rsid w:val="00B62EE6"/>
    <w:rsid w:val="00B65706"/>
    <w:rsid w:val="00B76FFF"/>
    <w:rsid w:val="00B77550"/>
    <w:rsid w:val="00B834E2"/>
    <w:rsid w:val="00B83A8A"/>
    <w:rsid w:val="00B86EA1"/>
    <w:rsid w:val="00B9088B"/>
    <w:rsid w:val="00B9373E"/>
    <w:rsid w:val="00B959AF"/>
    <w:rsid w:val="00B97DAF"/>
    <w:rsid w:val="00BA1B94"/>
    <w:rsid w:val="00BA50A2"/>
    <w:rsid w:val="00BB0A0D"/>
    <w:rsid w:val="00BB2C97"/>
    <w:rsid w:val="00BC0E16"/>
    <w:rsid w:val="00BC22FC"/>
    <w:rsid w:val="00BD3F79"/>
    <w:rsid w:val="00BD5BFB"/>
    <w:rsid w:val="00BD6A88"/>
    <w:rsid w:val="00BD73EB"/>
    <w:rsid w:val="00BE094C"/>
    <w:rsid w:val="00BE5027"/>
    <w:rsid w:val="00BE5DA3"/>
    <w:rsid w:val="00BE5DFD"/>
    <w:rsid w:val="00BF35DA"/>
    <w:rsid w:val="00BF65F6"/>
    <w:rsid w:val="00C049CB"/>
    <w:rsid w:val="00C05D04"/>
    <w:rsid w:val="00C061C0"/>
    <w:rsid w:val="00C16D0A"/>
    <w:rsid w:val="00C24688"/>
    <w:rsid w:val="00C400E8"/>
    <w:rsid w:val="00C47660"/>
    <w:rsid w:val="00C51430"/>
    <w:rsid w:val="00C52D94"/>
    <w:rsid w:val="00C556FA"/>
    <w:rsid w:val="00C656B6"/>
    <w:rsid w:val="00C66926"/>
    <w:rsid w:val="00C7556C"/>
    <w:rsid w:val="00C778FA"/>
    <w:rsid w:val="00C77C36"/>
    <w:rsid w:val="00C83114"/>
    <w:rsid w:val="00C859C9"/>
    <w:rsid w:val="00C925E4"/>
    <w:rsid w:val="00C96B95"/>
    <w:rsid w:val="00C97283"/>
    <w:rsid w:val="00CA15EE"/>
    <w:rsid w:val="00CB1FFE"/>
    <w:rsid w:val="00CC386A"/>
    <w:rsid w:val="00CC472E"/>
    <w:rsid w:val="00CD4E05"/>
    <w:rsid w:val="00CE2FCB"/>
    <w:rsid w:val="00CE61D3"/>
    <w:rsid w:val="00CF0732"/>
    <w:rsid w:val="00CF17A3"/>
    <w:rsid w:val="00CF3C96"/>
    <w:rsid w:val="00D0157A"/>
    <w:rsid w:val="00D01DBC"/>
    <w:rsid w:val="00D07A53"/>
    <w:rsid w:val="00D10D98"/>
    <w:rsid w:val="00D12161"/>
    <w:rsid w:val="00D13F44"/>
    <w:rsid w:val="00D16106"/>
    <w:rsid w:val="00D1754C"/>
    <w:rsid w:val="00D17B0A"/>
    <w:rsid w:val="00D206C1"/>
    <w:rsid w:val="00D20FA8"/>
    <w:rsid w:val="00D235B3"/>
    <w:rsid w:val="00D24AC7"/>
    <w:rsid w:val="00D27707"/>
    <w:rsid w:val="00D31362"/>
    <w:rsid w:val="00D3404D"/>
    <w:rsid w:val="00D3472E"/>
    <w:rsid w:val="00D42C38"/>
    <w:rsid w:val="00D436E5"/>
    <w:rsid w:val="00D462DB"/>
    <w:rsid w:val="00D50F36"/>
    <w:rsid w:val="00D540A1"/>
    <w:rsid w:val="00D546E0"/>
    <w:rsid w:val="00D5546C"/>
    <w:rsid w:val="00D63713"/>
    <w:rsid w:val="00D650AA"/>
    <w:rsid w:val="00D66AC1"/>
    <w:rsid w:val="00D7444A"/>
    <w:rsid w:val="00D819A2"/>
    <w:rsid w:val="00D81E8E"/>
    <w:rsid w:val="00D928DD"/>
    <w:rsid w:val="00D96CA8"/>
    <w:rsid w:val="00DA0850"/>
    <w:rsid w:val="00DA3A07"/>
    <w:rsid w:val="00DA48D5"/>
    <w:rsid w:val="00DA6883"/>
    <w:rsid w:val="00DB5F50"/>
    <w:rsid w:val="00DC0BFF"/>
    <w:rsid w:val="00DC3D76"/>
    <w:rsid w:val="00DD426D"/>
    <w:rsid w:val="00DD709E"/>
    <w:rsid w:val="00DD720F"/>
    <w:rsid w:val="00DE0463"/>
    <w:rsid w:val="00DE3A61"/>
    <w:rsid w:val="00DE6316"/>
    <w:rsid w:val="00DE66DD"/>
    <w:rsid w:val="00DE6BA2"/>
    <w:rsid w:val="00DF41D3"/>
    <w:rsid w:val="00E03057"/>
    <w:rsid w:val="00E04A49"/>
    <w:rsid w:val="00E06ED6"/>
    <w:rsid w:val="00E07462"/>
    <w:rsid w:val="00E07CAD"/>
    <w:rsid w:val="00E108A7"/>
    <w:rsid w:val="00E11EBB"/>
    <w:rsid w:val="00E120C1"/>
    <w:rsid w:val="00E17694"/>
    <w:rsid w:val="00E3347C"/>
    <w:rsid w:val="00E35432"/>
    <w:rsid w:val="00E37575"/>
    <w:rsid w:val="00E5075C"/>
    <w:rsid w:val="00E509D8"/>
    <w:rsid w:val="00E52BEA"/>
    <w:rsid w:val="00E55638"/>
    <w:rsid w:val="00E5587B"/>
    <w:rsid w:val="00E56489"/>
    <w:rsid w:val="00E60291"/>
    <w:rsid w:val="00E63868"/>
    <w:rsid w:val="00E643BA"/>
    <w:rsid w:val="00E94318"/>
    <w:rsid w:val="00EA244F"/>
    <w:rsid w:val="00EA31A3"/>
    <w:rsid w:val="00EA6CDF"/>
    <w:rsid w:val="00EA7396"/>
    <w:rsid w:val="00EA74C6"/>
    <w:rsid w:val="00EB0BE5"/>
    <w:rsid w:val="00EC359F"/>
    <w:rsid w:val="00ED06E2"/>
    <w:rsid w:val="00ED4E5D"/>
    <w:rsid w:val="00ED581F"/>
    <w:rsid w:val="00ED7D3B"/>
    <w:rsid w:val="00EE4E08"/>
    <w:rsid w:val="00EE7157"/>
    <w:rsid w:val="00EF20EA"/>
    <w:rsid w:val="00EF5338"/>
    <w:rsid w:val="00F0198F"/>
    <w:rsid w:val="00F01E99"/>
    <w:rsid w:val="00F11BDC"/>
    <w:rsid w:val="00F12A49"/>
    <w:rsid w:val="00F1582C"/>
    <w:rsid w:val="00F15BEB"/>
    <w:rsid w:val="00F173ED"/>
    <w:rsid w:val="00F20B03"/>
    <w:rsid w:val="00F2550D"/>
    <w:rsid w:val="00F26C09"/>
    <w:rsid w:val="00F2763C"/>
    <w:rsid w:val="00F3185C"/>
    <w:rsid w:val="00F35C1B"/>
    <w:rsid w:val="00F41614"/>
    <w:rsid w:val="00F44B4B"/>
    <w:rsid w:val="00F47D54"/>
    <w:rsid w:val="00F51AF1"/>
    <w:rsid w:val="00F51D44"/>
    <w:rsid w:val="00F54663"/>
    <w:rsid w:val="00F60BD5"/>
    <w:rsid w:val="00F6606D"/>
    <w:rsid w:val="00F66BAD"/>
    <w:rsid w:val="00F714CB"/>
    <w:rsid w:val="00F80DB1"/>
    <w:rsid w:val="00F85B71"/>
    <w:rsid w:val="00F86275"/>
    <w:rsid w:val="00F96B7B"/>
    <w:rsid w:val="00FA42D2"/>
    <w:rsid w:val="00FA754E"/>
    <w:rsid w:val="00FB1D00"/>
    <w:rsid w:val="00FB1DA3"/>
    <w:rsid w:val="00FB6334"/>
    <w:rsid w:val="00FB6B65"/>
    <w:rsid w:val="00FC471C"/>
    <w:rsid w:val="00FD1178"/>
    <w:rsid w:val="00FD1C25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2D50E"/>
  <w15:chartTrackingRefBased/>
  <w15:docId w15:val="{38131F45-0972-411E-B1E6-8C41C387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E2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6E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6E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E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E2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ED06E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E2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E2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E2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78A"/>
  </w:style>
  <w:style w:type="paragraph" w:styleId="Footer">
    <w:name w:val="footer"/>
    <w:basedOn w:val="Normal"/>
    <w:link w:val="FooterChar"/>
    <w:uiPriority w:val="99"/>
    <w:unhideWhenUsed/>
    <w:rsid w:val="0001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78A"/>
  </w:style>
  <w:style w:type="table" w:styleId="TableGrid">
    <w:name w:val="Table Grid"/>
    <w:basedOn w:val="TableNormal"/>
    <w:uiPriority w:val="39"/>
    <w:rsid w:val="0001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06E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D06E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D06E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E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E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D06E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E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E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E2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8D38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E6"/>
    <w:rPr>
      <w:b/>
      <w:bCs/>
      <w:sz w:val="20"/>
      <w:szCs w:val="20"/>
    </w:rPr>
  </w:style>
  <w:style w:type="paragraph" w:styleId="NoSpacing">
    <w:name w:val="No Spacing"/>
    <w:uiPriority w:val="1"/>
    <w:qFormat/>
    <w:rsid w:val="00C52D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307216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D2BA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436C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81353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10773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01077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rap.org.uk/taking-action/plastic-packaging/initiatives/the-uk-plastics-pac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orturl.at/fkmP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bf.co.uk/content/dam/abf/corporate/Documents/About-us/governance/policies/ABF046_Environment-Policy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abf.co.uk/content/dam/abf/corporate/Documents/About-us/governance/policies/ABF-Supplier-Code-of-Conduct-Poli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 A B F D M S ! 2 1 4 2 8 8 0 . 1 < / d o c u m e n t i d >  
     < s e n d e r i d > L R E Y N O L D S 1 < / s e n d e r i d >  
     < s e n d e r e m a i l > L I B B Y . R E Y N O L D S @ A B F O O D S . C O M < / s e n d e r e m a i l >  
     < l a s t m o d i f i e d > 2 0 2 3 - 0 6 - 0 7 T 1 3 : 3 9 : 0 0 . 0 0 0 0 0 0 0 + 0 1 : 0 0 < / l a s t m o d i f i e d >  
     < d a t a b a s e > A B F D M S < / d a t a b a s e >  
 < / p r o p e r t i e s > 
</file>

<file path=customXml/itemProps1.xml><?xml version="1.0" encoding="utf-8"?>
<ds:datastoreItem xmlns:ds="http://schemas.openxmlformats.org/officeDocument/2006/customXml" ds:itemID="{4D1CB0EE-0826-4593-BE55-74AF89C47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46DFC-2DCF-4290-93E1-85C94FF4F27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Homer</dc:creator>
  <cp:keywords/>
  <dc:description/>
  <cp:lastModifiedBy>Libby Sheehan</cp:lastModifiedBy>
  <cp:revision>2</cp:revision>
  <cp:lastPrinted>2023-06-01T07:46:00Z</cp:lastPrinted>
  <dcterms:created xsi:type="dcterms:W3CDTF">2025-03-03T14:31:00Z</dcterms:created>
  <dcterms:modified xsi:type="dcterms:W3CDTF">2025-03-03T14:31:00Z</dcterms:modified>
</cp:coreProperties>
</file>