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76128" w14:textId="77777777" w:rsidR="00C807A7" w:rsidRDefault="00C807A7" w:rsidP="001610D0">
      <w:pPr>
        <w:pStyle w:val="Cm"/>
        <w:tabs>
          <w:tab w:val="left" w:pos="3686"/>
        </w:tabs>
        <w:spacing w:before="0" w:after="40"/>
        <w:rPr>
          <w:rFonts w:ascii="Tahoma" w:hAnsi="Tahoma" w:cs="Tahoma"/>
          <w:b/>
          <w:bCs/>
          <w:spacing w:val="28"/>
          <w:sz w:val="32"/>
          <w:szCs w:val="32"/>
        </w:rPr>
      </w:pPr>
      <w:bookmarkStart w:id="0" w:name="_GoBack"/>
      <w:bookmarkEnd w:id="0"/>
      <w:r>
        <w:rPr>
          <w:rFonts w:ascii="Tahoma" w:hAnsi="Tahoma" w:cs="Tahoma"/>
          <w:b/>
          <w:bCs/>
          <w:spacing w:val="28"/>
          <w:sz w:val="32"/>
          <w:szCs w:val="32"/>
        </w:rPr>
        <w:t>BIZTONSÁGI ADATLAP</w:t>
      </w:r>
    </w:p>
    <w:p w14:paraId="55B6F54D" w14:textId="77777777" w:rsidR="00C807A7" w:rsidRDefault="00C807A7" w:rsidP="005301DC">
      <w:pPr>
        <w:pStyle w:val="Cm"/>
        <w:tabs>
          <w:tab w:val="left" w:pos="4395"/>
        </w:tabs>
        <w:spacing w:before="0" w:after="0"/>
        <w:rPr>
          <w:rFonts w:ascii="Tahoma" w:hAnsi="Tahoma" w:cs="Tahoma"/>
          <w:spacing w:val="28"/>
          <w:sz w:val="18"/>
          <w:szCs w:val="18"/>
        </w:rPr>
      </w:pPr>
      <w:r>
        <w:rPr>
          <w:rFonts w:ascii="Tahoma" w:hAnsi="Tahoma" w:cs="Tahoma"/>
          <w:spacing w:val="28"/>
          <w:sz w:val="18"/>
          <w:szCs w:val="18"/>
        </w:rPr>
        <w:t>készült a 2020/878/EU rendelettel módosított 1907/2006/EK rendelet szerint</w:t>
      </w:r>
    </w:p>
    <w:p w14:paraId="66ED6688" w14:textId="77777777" w:rsidR="00C807A7" w:rsidRDefault="00C807A7"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 szakasz: Az anyag/keverék és a vállalat/vállalkozás azonosítása</w:t>
      </w:r>
    </w:p>
    <w:p w14:paraId="3C836E43" w14:textId="77777777" w:rsidR="00C807A7" w:rsidRPr="00727DFA" w:rsidRDefault="00C807A7" w:rsidP="00456CE8">
      <w:pPr>
        <w:tabs>
          <w:tab w:val="left" w:pos="2552"/>
          <w:tab w:val="center" w:pos="4536"/>
        </w:tabs>
        <w:spacing w:before="40"/>
        <w:ind w:right="-2"/>
        <w:rPr>
          <w:rFonts w:ascii="Tahoma" w:hAnsi="Tahoma" w:cs="Tahoma"/>
          <w:b/>
          <w:bCs/>
          <w:snapToGrid w:val="0"/>
          <w:sz w:val="26"/>
          <w:szCs w:val="26"/>
        </w:rPr>
      </w:pPr>
      <w:r>
        <w:rPr>
          <w:rFonts w:ascii="Tahoma" w:hAnsi="Tahoma" w:cs="Tahoma"/>
          <w:b/>
          <w:bCs/>
          <w:snapToGrid w:val="0"/>
        </w:rPr>
        <w:t>1.1. Termékazonosító:</w:t>
      </w:r>
      <w:r>
        <w:rPr>
          <w:rFonts w:ascii="Tahoma" w:hAnsi="Tahoma" w:cs="Tahoma"/>
          <w:snapToGrid w:val="0"/>
          <w:sz w:val="18"/>
          <w:szCs w:val="18"/>
        </w:rPr>
        <w:tab/>
      </w:r>
      <w:proofErr w:type="spellStart"/>
      <w:r>
        <w:rPr>
          <w:rFonts w:ascii="Tahoma" w:hAnsi="Tahoma" w:cs="Tahoma"/>
          <w:b/>
          <w:bCs/>
          <w:snapToGrid w:val="0"/>
          <w:sz w:val="28"/>
          <w:szCs w:val="28"/>
        </w:rPr>
        <w:t>Lorilux</w:t>
      </w:r>
      <w:proofErr w:type="spellEnd"/>
      <w:r>
        <w:rPr>
          <w:rFonts w:ascii="Tahoma" w:hAnsi="Tahoma" w:cs="Tahoma"/>
          <w:b/>
          <w:bCs/>
          <w:snapToGrid w:val="0"/>
          <w:sz w:val="28"/>
          <w:szCs w:val="28"/>
        </w:rPr>
        <w:t xml:space="preserve"> textilöblítő koncentrátum – </w:t>
      </w:r>
      <w:proofErr w:type="spellStart"/>
      <w:r>
        <w:rPr>
          <w:rFonts w:ascii="Tahoma" w:hAnsi="Tahoma" w:cs="Tahoma"/>
          <w:b/>
          <w:bCs/>
          <w:snapToGrid w:val="0"/>
          <w:sz w:val="28"/>
          <w:szCs w:val="28"/>
        </w:rPr>
        <w:t>Blue</w:t>
      </w:r>
      <w:proofErr w:type="spellEnd"/>
      <w:r>
        <w:rPr>
          <w:rFonts w:ascii="Tahoma" w:hAnsi="Tahoma" w:cs="Tahoma"/>
          <w:b/>
          <w:bCs/>
          <w:snapToGrid w:val="0"/>
          <w:sz w:val="28"/>
          <w:szCs w:val="28"/>
        </w:rPr>
        <w:t xml:space="preserve"> Dreams</w:t>
      </w:r>
    </w:p>
    <w:p w14:paraId="1929C7AD" w14:textId="77777777" w:rsidR="00C807A7" w:rsidRPr="003B2DA9" w:rsidRDefault="00C807A7" w:rsidP="00456CE8">
      <w:pPr>
        <w:tabs>
          <w:tab w:val="center" w:pos="4536"/>
        </w:tabs>
        <w:spacing w:before="40"/>
        <w:ind w:right="204"/>
        <w:jc w:val="both"/>
        <w:rPr>
          <w:rFonts w:ascii="Tahoma" w:hAnsi="Tahoma" w:cs="Tahoma"/>
          <w:snapToGrid w:val="0"/>
        </w:rPr>
      </w:pPr>
      <w:r w:rsidRPr="00681260">
        <w:rPr>
          <w:rFonts w:ascii="Tahoma" w:hAnsi="Tahoma" w:cs="Tahoma"/>
          <w:b/>
          <w:bCs/>
          <w:snapToGrid w:val="0"/>
        </w:rPr>
        <w:t>1.2. Azonosított felhasználás:</w:t>
      </w:r>
      <w:r w:rsidRPr="00681260">
        <w:rPr>
          <w:rFonts w:ascii="Tahoma" w:hAnsi="Tahoma" w:cs="Tahoma"/>
          <w:snapToGrid w:val="0"/>
        </w:rPr>
        <w:t xml:space="preserve"> </w:t>
      </w:r>
      <w:r w:rsidRPr="003B2DA9">
        <w:rPr>
          <w:rFonts w:ascii="Tahoma" w:hAnsi="Tahoma" w:cs="Tahoma"/>
          <w:snapToGrid w:val="0"/>
        </w:rPr>
        <w:t>textíliák öblítése – lágyít</w:t>
      </w:r>
      <w:r>
        <w:rPr>
          <w:rFonts w:ascii="Tahoma" w:hAnsi="Tahoma" w:cs="Tahoma"/>
          <w:snapToGrid w:val="0"/>
        </w:rPr>
        <w:t>ó</w:t>
      </w:r>
      <w:r w:rsidRPr="003B2DA9">
        <w:rPr>
          <w:rFonts w:ascii="Tahoma" w:hAnsi="Tahoma" w:cs="Tahoma"/>
          <w:snapToGrid w:val="0"/>
        </w:rPr>
        <w:t xml:space="preserve">, </w:t>
      </w:r>
      <w:proofErr w:type="spellStart"/>
      <w:r w:rsidRPr="003B2DA9">
        <w:rPr>
          <w:rFonts w:ascii="Tahoma" w:hAnsi="Tahoma" w:cs="Tahoma"/>
          <w:snapToGrid w:val="0"/>
        </w:rPr>
        <w:t>antisztatizál</w:t>
      </w:r>
      <w:r>
        <w:rPr>
          <w:rFonts w:ascii="Tahoma" w:hAnsi="Tahoma" w:cs="Tahoma"/>
          <w:snapToGrid w:val="0"/>
        </w:rPr>
        <w:t>ó</w:t>
      </w:r>
      <w:proofErr w:type="spellEnd"/>
      <w:r>
        <w:rPr>
          <w:rFonts w:ascii="Tahoma" w:hAnsi="Tahoma" w:cs="Tahoma"/>
          <w:snapToGrid w:val="0"/>
        </w:rPr>
        <w:t xml:space="preserve"> hatás kiváltása</w:t>
      </w:r>
    </w:p>
    <w:p w14:paraId="72DDE853" w14:textId="77777777" w:rsidR="00C807A7" w:rsidRPr="00623045" w:rsidRDefault="00C807A7" w:rsidP="00623045">
      <w:pPr>
        <w:tabs>
          <w:tab w:val="left" w:pos="426"/>
          <w:tab w:val="center" w:pos="4536"/>
        </w:tabs>
        <w:spacing w:before="80"/>
        <w:ind w:right="204"/>
        <w:rPr>
          <w:rFonts w:ascii="Tahoma" w:hAnsi="Tahoma" w:cs="Tahoma"/>
          <w:b/>
          <w:bCs/>
          <w:snapToGrid w:val="0"/>
        </w:rPr>
      </w:pPr>
      <w:r w:rsidRPr="00623045">
        <w:rPr>
          <w:rFonts w:ascii="Tahoma" w:hAnsi="Tahoma" w:cs="Tahoma"/>
          <w:b/>
          <w:bCs/>
          <w:snapToGrid w:val="0"/>
        </w:rPr>
        <w:tab/>
        <w:t xml:space="preserve">Ellenjavallt felhasználás: </w:t>
      </w:r>
      <w:r w:rsidRPr="00623045">
        <w:rPr>
          <w:rFonts w:ascii="Tahoma" w:hAnsi="Tahoma" w:cs="Tahoma"/>
          <w:snapToGrid w:val="0"/>
        </w:rPr>
        <w:t>fentitől eltérő</w:t>
      </w:r>
    </w:p>
    <w:p w14:paraId="4626A5FF" w14:textId="77777777" w:rsidR="00C807A7" w:rsidRDefault="00C807A7" w:rsidP="00CF0210">
      <w:pPr>
        <w:tabs>
          <w:tab w:val="left" w:pos="284"/>
          <w:tab w:val="left" w:pos="2127"/>
          <w:tab w:val="left" w:pos="2835"/>
          <w:tab w:val="right" w:pos="9214"/>
        </w:tabs>
        <w:spacing w:before="120"/>
        <w:ind w:left="3119" w:right="204" w:hanging="3119"/>
        <w:jc w:val="both"/>
        <w:rPr>
          <w:rFonts w:ascii="Tahoma" w:hAnsi="Tahoma" w:cs="Tahoma"/>
          <w:snapToGrid w:val="0"/>
        </w:rPr>
      </w:pPr>
      <w:r>
        <w:rPr>
          <w:rFonts w:ascii="Tahoma" w:hAnsi="Tahoma" w:cs="Tahoma"/>
          <w:b/>
          <w:bCs/>
          <w:snapToGrid w:val="0"/>
        </w:rPr>
        <w:t>1.3. A biztonsági adatlap szállítójának adatai:</w:t>
      </w:r>
    </w:p>
    <w:p w14:paraId="53BB0C90" w14:textId="77777777" w:rsidR="00C807A7" w:rsidRPr="0008511E" w:rsidRDefault="00C807A7" w:rsidP="005C50EE">
      <w:pPr>
        <w:ind w:left="426"/>
        <w:rPr>
          <w:rFonts w:ascii="Tahoma" w:hAnsi="Tahoma" w:cs="Tahoma"/>
          <w:b/>
          <w:bCs/>
        </w:rPr>
      </w:pPr>
      <w:r w:rsidRPr="0008511E">
        <w:rPr>
          <w:rFonts w:ascii="Tahoma" w:hAnsi="Tahoma" w:cs="Tahoma"/>
          <w:b/>
          <w:bCs/>
        </w:rPr>
        <w:t>GIRONDE Kozmetikai és Háztartás-vegyipari Termékeket Gyártó és Forgalmazó Kft.</w:t>
      </w:r>
    </w:p>
    <w:p w14:paraId="49DDE3DA" w14:textId="77777777" w:rsidR="00C807A7" w:rsidRPr="0008511E" w:rsidRDefault="00C807A7" w:rsidP="005C50EE">
      <w:pPr>
        <w:tabs>
          <w:tab w:val="left" w:pos="1985"/>
        </w:tabs>
        <w:ind w:left="426"/>
        <w:rPr>
          <w:rFonts w:ascii="Tahoma" w:hAnsi="Tahoma" w:cs="Tahoma"/>
        </w:rPr>
      </w:pPr>
      <w:r w:rsidRPr="0008511E">
        <w:rPr>
          <w:rFonts w:ascii="Tahoma" w:hAnsi="Tahoma" w:cs="Tahoma"/>
        </w:rPr>
        <w:t>H-3333 Terpes, Petőfi út 2 – 4.</w:t>
      </w:r>
    </w:p>
    <w:p w14:paraId="607AFF7B" w14:textId="77777777" w:rsidR="00C807A7" w:rsidRDefault="00C807A7" w:rsidP="005C50EE">
      <w:pPr>
        <w:tabs>
          <w:tab w:val="left" w:pos="1985"/>
        </w:tabs>
        <w:ind w:left="426"/>
        <w:rPr>
          <w:rFonts w:ascii="Tahoma" w:hAnsi="Tahoma" w:cs="Tahoma"/>
        </w:rPr>
      </w:pPr>
      <w:r w:rsidRPr="0008511E">
        <w:rPr>
          <w:rFonts w:ascii="Tahoma" w:hAnsi="Tahoma" w:cs="Tahoma"/>
        </w:rPr>
        <w:t xml:space="preserve">Telefon: </w:t>
      </w:r>
      <w:r>
        <w:rPr>
          <w:rFonts w:ascii="Tahoma" w:hAnsi="Tahoma" w:cs="Tahoma"/>
        </w:rPr>
        <w:t>+</w:t>
      </w:r>
      <w:r w:rsidRPr="0008511E">
        <w:rPr>
          <w:rFonts w:ascii="Tahoma" w:hAnsi="Tahoma" w:cs="Tahoma"/>
        </w:rPr>
        <w:t xml:space="preserve">36 36 561 310; Fax: </w:t>
      </w:r>
      <w:r>
        <w:rPr>
          <w:rFonts w:ascii="Tahoma" w:hAnsi="Tahoma" w:cs="Tahoma"/>
        </w:rPr>
        <w:t>+</w:t>
      </w:r>
      <w:r w:rsidRPr="0008511E">
        <w:rPr>
          <w:rFonts w:ascii="Tahoma" w:hAnsi="Tahoma" w:cs="Tahoma"/>
        </w:rPr>
        <w:t>36 36 371</w:t>
      </w:r>
      <w:r>
        <w:rPr>
          <w:rFonts w:ascii="Tahoma" w:hAnsi="Tahoma" w:cs="Tahoma"/>
        </w:rPr>
        <w:t> </w:t>
      </w:r>
      <w:r w:rsidRPr="0008511E">
        <w:rPr>
          <w:rFonts w:ascii="Tahoma" w:hAnsi="Tahoma" w:cs="Tahoma"/>
        </w:rPr>
        <w:t>022</w:t>
      </w:r>
    </w:p>
    <w:p w14:paraId="69A7F0FD" w14:textId="77777777" w:rsidR="00C807A7" w:rsidRPr="0008511E" w:rsidRDefault="00C807A7" w:rsidP="005C50EE">
      <w:pPr>
        <w:tabs>
          <w:tab w:val="left" w:pos="1985"/>
        </w:tabs>
        <w:ind w:left="426"/>
        <w:rPr>
          <w:rFonts w:ascii="Tahoma" w:hAnsi="Tahoma" w:cs="Tahoma"/>
        </w:rPr>
      </w:pPr>
      <w:r>
        <w:rPr>
          <w:rFonts w:ascii="Tahoma" w:hAnsi="Tahoma" w:cs="Tahoma"/>
        </w:rPr>
        <w:t>honlap: www.gironde.hu</w:t>
      </w:r>
    </w:p>
    <w:p w14:paraId="6AD51BE9" w14:textId="77777777" w:rsidR="00C807A7" w:rsidRDefault="00C807A7" w:rsidP="00EA7B2A">
      <w:pPr>
        <w:tabs>
          <w:tab w:val="right" w:pos="9214"/>
        </w:tabs>
        <w:spacing w:before="60"/>
        <w:ind w:right="204" w:firstLine="426"/>
        <w:jc w:val="both"/>
        <w:rPr>
          <w:rFonts w:ascii="Tahoma" w:hAnsi="Tahoma" w:cs="Tahoma"/>
          <w:snapToGrid w:val="0"/>
        </w:rPr>
      </w:pPr>
      <w:r w:rsidRPr="004D5835">
        <w:rPr>
          <w:rFonts w:ascii="Tahoma" w:hAnsi="Tahoma" w:cs="Tahoma"/>
          <w:b/>
          <w:bCs/>
          <w:snapToGrid w:val="0"/>
        </w:rPr>
        <w:t>A biztonsági adatlapért felelős személy elérhetősége:</w:t>
      </w:r>
      <w:r>
        <w:rPr>
          <w:rFonts w:ascii="Tahoma" w:hAnsi="Tahoma" w:cs="Tahoma"/>
          <w:snapToGrid w:val="0"/>
        </w:rPr>
        <w:t xml:space="preserve"> info@gironde.hu</w:t>
      </w:r>
    </w:p>
    <w:p w14:paraId="0C9C991B" w14:textId="77777777" w:rsidR="00C807A7" w:rsidRPr="004D5835" w:rsidRDefault="00C807A7" w:rsidP="00CF0210">
      <w:pPr>
        <w:tabs>
          <w:tab w:val="left" w:pos="2268"/>
          <w:tab w:val="right" w:pos="9214"/>
        </w:tabs>
        <w:spacing w:before="120"/>
        <w:ind w:left="3119" w:right="204" w:hanging="3119"/>
        <w:jc w:val="both"/>
        <w:rPr>
          <w:rFonts w:ascii="Tahoma" w:hAnsi="Tahoma" w:cs="Tahoma"/>
          <w:b/>
          <w:bCs/>
          <w:snapToGrid w:val="0"/>
        </w:rPr>
      </w:pPr>
      <w:r w:rsidRPr="004D5835">
        <w:rPr>
          <w:rFonts w:ascii="Tahoma" w:hAnsi="Tahoma" w:cs="Tahoma"/>
          <w:b/>
          <w:bCs/>
          <w:snapToGrid w:val="0"/>
        </w:rPr>
        <w:t>1.</w:t>
      </w:r>
      <w:r>
        <w:rPr>
          <w:rFonts w:ascii="Tahoma" w:hAnsi="Tahoma" w:cs="Tahoma"/>
          <w:b/>
          <w:bCs/>
          <w:snapToGrid w:val="0"/>
        </w:rPr>
        <w:t>4</w:t>
      </w:r>
      <w:r w:rsidRPr="004D5835">
        <w:rPr>
          <w:rFonts w:ascii="Tahoma" w:hAnsi="Tahoma" w:cs="Tahoma"/>
          <w:b/>
          <w:bCs/>
          <w:snapToGrid w:val="0"/>
        </w:rPr>
        <w:t>. Sürgősségi telefon: Egészségügyi Toxikológiai Tájékoztató Szolgálat (ETTSZ):</w:t>
      </w:r>
    </w:p>
    <w:p w14:paraId="6EAA642B" w14:textId="77777777" w:rsidR="00C807A7" w:rsidRDefault="00C807A7" w:rsidP="00D05604">
      <w:pPr>
        <w:tabs>
          <w:tab w:val="right" w:pos="9214"/>
        </w:tabs>
        <w:ind w:left="284" w:right="204"/>
        <w:jc w:val="both"/>
        <w:rPr>
          <w:rFonts w:ascii="Tahoma" w:hAnsi="Tahoma" w:cs="Tahoma"/>
          <w:snapToGrid w:val="0"/>
        </w:rPr>
      </w:pPr>
      <w:r>
        <w:rPr>
          <w:rFonts w:ascii="Tahoma" w:hAnsi="Tahoma" w:cs="Tahoma"/>
          <w:snapToGrid w:val="0"/>
        </w:rPr>
        <w:tab/>
        <w:t>napközben 06 (1) 476-6464</w:t>
      </w:r>
    </w:p>
    <w:p w14:paraId="19D1AAC7" w14:textId="77777777" w:rsidR="00C807A7" w:rsidRDefault="00C807A7" w:rsidP="00D05604">
      <w:pPr>
        <w:tabs>
          <w:tab w:val="right" w:pos="9214"/>
        </w:tabs>
        <w:jc w:val="both"/>
        <w:rPr>
          <w:rFonts w:ascii="Tahoma" w:hAnsi="Tahoma" w:cs="Tahoma"/>
          <w:snapToGrid w:val="0"/>
        </w:rPr>
      </w:pPr>
      <w:r>
        <w:rPr>
          <w:rFonts w:ascii="Tahoma" w:hAnsi="Tahoma" w:cs="Tahoma"/>
          <w:snapToGrid w:val="0"/>
        </w:rPr>
        <w:t xml:space="preserve"> </w:t>
      </w:r>
      <w:r>
        <w:rPr>
          <w:rFonts w:ascii="Tahoma" w:hAnsi="Tahoma" w:cs="Tahoma"/>
          <w:snapToGrid w:val="0"/>
        </w:rPr>
        <w:tab/>
        <w:t>éjjel-nappal hívható száma: 06 (80) 20 11 99</w:t>
      </w:r>
    </w:p>
    <w:p w14:paraId="1B91502A" w14:textId="77777777" w:rsidR="00C807A7" w:rsidRDefault="00C807A7" w:rsidP="00CF0210">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2. szakasz: A veszélyek azonosítása</w:t>
      </w:r>
    </w:p>
    <w:p w14:paraId="30BD13C1" w14:textId="77777777" w:rsidR="00C807A7" w:rsidRDefault="00C807A7" w:rsidP="00696C6B">
      <w:pPr>
        <w:jc w:val="both"/>
        <w:rPr>
          <w:rFonts w:ascii="Tahoma" w:hAnsi="Tahoma" w:cs="Tahoma"/>
          <w:b/>
          <w:bCs/>
        </w:rPr>
      </w:pPr>
      <w:bookmarkStart w:id="1" w:name="OLE_LINK1"/>
      <w:r w:rsidRPr="008F05F6">
        <w:rPr>
          <w:rFonts w:ascii="Tahoma" w:hAnsi="Tahoma" w:cs="Tahoma"/>
          <w:b/>
          <w:bCs/>
          <w:snapToGrid w:val="0"/>
        </w:rPr>
        <w:t>2.1. Az keverék osztályozása:</w:t>
      </w:r>
      <w:r w:rsidRPr="008F05F6">
        <w:rPr>
          <w:rFonts w:ascii="Tahoma" w:hAnsi="Tahoma" w:cs="Tahoma"/>
          <w:snapToGrid w:val="0"/>
        </w:rPr>
        <w:t xml:space="preserve"> </w:t>
      </w:r>
      <w:r>
        <w:rPr>
          <w:rFonts w:ascii="Tahoma" w:hAnsi="Tahoma" w:cs="Tahoma"/>
          <w:snapToGrid w:val="0"/>
        </w:rPr>
        <w:t>a</w:t>
      </w:r>
      <w:r w:rsidRPr="008F05F6">
        <w:rPr>
          <w:rFonts w:ascii="Tahoma" w:hAnsi="Tahoma" w:cs="Tahoma"/>
          <w:snapToGrid w:val="0"/>
        </w:rPr>
        <w:t xml:space="preserve"> </w:t>
      </w:r>
      <w:r>
        <w:rPr>
          <w:rFonts w:ascii="Tahoma" w:hAnsi="Tahoma" w:cs="Tahoma"/>
          <w:snapToGrid w:val="0"/>
        </w:rPr>
        <w:t>1272/2008/EK (CLP</w:t>
      </w:r>
      <w:r w:rsidRPr="00E43E30">
        <w:rPr>
          <w:rStyle w:val="Lbjegyzet-hivatkozs"/>
          <w:rFonts w:ascii="Tahoma" w:hAnsi="Tahoma" w:cs="Tahoma"/>
          <w:b/>
          <w:bCs/>
        </w:rPr>
        <w:footnoteReference w:id="1"/>
      </w:r>
      <w:r>
        <w:rPr>
          <w:rFonts w:ascii="Tahoma" w:hAnsi="Tahoma" w:cs="Tahoma"/>
          <w:snapToGrid w:val="0"/>
        </w:rPr>
        <w:t>)</w:t>
      </w:r>
      <w:r w:rsidRPr="004258D0">
        <w:rPr>
          <w:rStyle w:val="Lbjegyzet-hivatkozs"/>
          <w:rFonts w:ascii="Tahoma" w:hAnsi="Tahoma" w:cs="Tahoma"/>
          <w:b/>
          <w:bCs/>
        </w:rPr>
        <w:t xml:space="preserve"> </w:t>
      </w:r>
      <w:r>
        <w:rPr>
          <w:rFonts w:ascii="Tahoma" w:hAnsi="Tahoma" w:cs="Tahoma"/>
          <w:snapToGrid w:val="0"/>
        </w:rPr>
        <w:t xml:space="preserve">rendelet </w:t>
      </w:r>
      <w:r w:rsidRPr="008F05F6">
        <w:rPr>
          <w:rFonts w:ascii="Tahoma" w:hAnsi="Tahoma" w:cs="Tahoma"/>
          <w:snapToGrid w:val="0"/>
        </w:rPr>
        <w:t xml:space="preserve">szerint </w:t>
      </w:r>
      <w:r w:rsidRPr="008F05F6">
        <w:rPr>
          <w:rFonts w:ascii="Tahoma" w:hAnsi="Tahoma" w:cs="Tahoma"/>
          <w:b/>
          <w:bCs/>
          <w:snapToGrid w:val="0"/>
        </w:rPr>
        <w:t>a</w:t>
      </w:r>
      <w:r w:rsidRPr="008F05F6">
        <w:rPr>
          <w:rFonts w:ascii="Tahoma" w:hAnsi="Tahoma" w:cs="Tahoma"/>
          <w:b/>
          <w:bCs/>
        </w:rPr>
        <w:t xml:space="preserve"> termék </w:t>
      </w:r>
      <w:r>
        <w:rPr>
          <w:rFonts w:ascii="Tahoma" w:hAnsi="Tahoma" w:cs="Tahoma"/>
          <w:b/>
          <w:bCs/>
        </w:rPr>
        <w:t xml:space="preserve">nem </w:t>
      </w:r>
      <w:r w:rsidRPr="008F05F6">
        <w:rPr>
          <w:rFonts w:ascii="Tahoma" w:hAnsi="Tahoma" w:cs="Tahoma"/>
          <w:b/>
          <w:bCs/>
        </w:rPr>
        <w:t>veszélyes keverék.</w:t>
      </w:r>
    </w:p>
    <w:p w14:paraId="60ABAB4D" w14:textId="77777777" w:rsidR="00C807A7" w:rsidRDefault="00C807A7" w:rsidP="00964C6F">
      <w:pPr>
        <w:tabs>
          <w:tab w:val="left" w:pos="2835"/>
        </w:tabs>
        <w:spacing w:before="80"/>
        <w:jc w:val="both"/>
        <w:rPr>
          <w:rFonts w:ascii="Tahoma" w:hAnsi="Tahoma" w:cs="Tahoma"/>
        </w:rPr>
      </w:pPr>
      <w:r w:rsidRPr="00E43E30">
        <w:rPr>
          <w:rFonts w:ascii="Tahoma" w:hAnsi="Tahoma" w:cs="Tahoma"/>
          <w:b/>
          <w:bCs/>
        </w:rPr>
        <w:t>Osztályozás a CLP</w:t>
      </w:r>
      <w:r>
        <w:rPr>
          <w:rFonts w:ascii="Tahoma" w:hAnsi="Tahoma" w:cs="Tahoma"/>
          <w:b/>
          <w:bCs/>
        </w:rPr>
        <w:t xml:space="preserve"> </w:t>
      </w:r>
      <w:r w:rsidRPr="00E43E30">
        <w:rPr>
          <w:rFonts w:ascii="Tahoma" w:hAnsi="Tahoma" w:cs="Tahoma"/>
          <w:b/>
          <w:bCs/>
        </w:rPr>
        <w:t>szerint:</w:t>
      </w:r>
      <w:r>
        <w:rPr>
          <w:rFonts w:ascii="Tahoma" w:hAnsi="Tahoma" w:cs="Tahoma"/>
          <w:b/>
          <w:bCs/>
        </w:rPr>
        <w:t xml:space="preserve"> </w:t>
      </w:r>
      <w:r>
        <w:rPr>
          <w:rFonts w:ascii="Tahoma" w:hAnsi="Tahoma" w:cs="Tahoma"/>
        </w:rPr>
        <w:t>nem szükséges.</w:t>
      </w:r>
    </w:p>
    <w:p w14:paraId="34D7A129" w14:textId="77777777" w:rsidR="00C807A7" w:rsidRDefault="00C807A7" w:rsidP="007777B8">
      <w:pPr>
        <w:spacing w:before="120" w:after="40"/>
        <w:jc w:val="both"/>
        <w:rPr>
          <w:rFonts w:ascii="Tahoma" w:hAnsi="Tahoma" w:cs="Tahoma"/>
          <w:snapToGrid w:val="0"/>
        </w:rPr>
      </w:pPr>
      <w:r w:rsidRPr="00184F11">
        <w:rPr>
          <w:rFonts w:ascii="Tahoma" w:hAnsi="Tahoma" w:cs="Tahoma"/>
          <w:b/>
          <w:bCs/>
          <w:snapToGrid w:val="0"/>
        </w:rPr>
        <w:t>2.2. Címkézési elemek</w:t>
      </w:r>
      <w:r>
        <w:rPr>
          <w:rFonts w:ascii="Tahoma" w:hAnsi="Tahoma" w:cs="Tahoma"/>
          <w:b/>
          <w:bCs/>
          <w:snapToGrid w:val="0"/>
        </w:rPr>
        <w:t>:</w:t>
      </w:r>
      <w:r w:rsidRPr="00184F11">
        <w:rPr>
          <w:rFonts w:ascii="Tahoma" w:hAnsi="Tahoma" w:cs="Tahoma"/>
          <w:snapToGrid w:val="0"/>
        </w:rPr>
        <w:t xml:space="preserve"> </w:t>
      </w:r>
    </w:p>
    <w:p w14:paraId="4F4E62DB" w14:textId="77777777" w:rsidR="00C807A7" w:rsidRDefault="00C807A7" w:rsidP="0094486F">
      <w:pPr>
        <w:spacing w:after="40"/>
        <w:ind w:firstLine="425"/>
        <w:jc w:val="both"/>
        <w:rPr>
          <w:rFonts w:ascii="Tahoma" w:hAnsi="Tahoma" w:cs="Tahoma"/>
          <w:snapToGrid w:val="0"/>
        </w:rPr>
      </w:pPr>
      <w:r w:rsidRPr="006A0D13">
        <w:rPr>
          <w:rFonts w:ascii="Tahoma" w:hAnsi="Tahoma" w:cs="Tahoma"/>
          <w:b/>
          <w:bCs/>
          <w:snapToGrid w:val="0"/>
        </w:rPr>
        <w:t>Piktogram:</w:t>
      </w:r>
      <w:r w:rsidRPr="006A0D13">
        <w:rPr>
          <w:rFonts w:ascii="Tahoma" w:hAnsi="Tahoma" w:cs="Tahoma"/>
          <w:snapToGrid w:val="0"/>
        </w:rPr>
        <w:t xml:space="preserve"> </w:t>
      </w:r>
      <w:r>
        <w:rPr>
          <w:rFonts w:ascii="Tahoma" w:hAnsi="Tahoma" w:cs="Tahoma"/>
          <w:snapToGrid w:val="0"/>
        </w:rPr>
        <w:t>nem szükséges.</w:t>
      </w:r>
    </w:p>
    <w:p w14:paraId="0D3357E9" w14:textId="77777777" w:rsidR="00C807A7" w:rsidRDefault="00C807A7" w:rsidP="00954D2F">
      <w:pPr>
        <w:spacing w:before="80"/>
        <w:ind w:firstLine="425"/>
        <w:jc w:val="both"/>
        <w:rPr>
          <w:rFonts w:ascii="Tahoma" w:hAnsi="Tahoma" w:cs="Tahoma"/>
          <w:snapToGrid w:val="0"/>
        </w:rPr>
      </w:pPr>
      <w:r w:rsidRPr="006A0D13">
        <w:rPr>
          <w:rFonts w:ascii="Tahoma" w:hAnsi="Tahoma" w:cs="Tahoma"/>
          <w:b/>
          <w:bCs/>
          <w:snapToGrid w:val="0"/>
        </w:rPr>
        <w:t>Figyelmeztetés</w:t>
      </w:r>
      <w:r>
        <w:rPr>
          <w:rFonts w:ascii="Tahoma" w:hAnsi="Tahoma" w:cs="Tahoma"/>
          <w:snapToGrid w:val="0"/>
        </w:rPr>
        <w:t>: nem szükséges.</w:t>
      </w:r>
    </w:p>
    <w:p w14:paraId="05C02BC9" w14:textId="77777777" w:rsidR="00C807A7" w:rsidRPr="00BD425C" w:rsidRDefault="00C807A7" w:rsidP="00954D2F">
      <w:pPr>
        <w:tabs>
          <w:tab w:val="left" w:pos="1560"/>
        </w:tabs>
        <w:spacing w:before="80"/>
        <w:ind w:firstLine="425"/>
        <w:jc w:val="both"/>
        <w:rPr>
          <w:rFonts w:ascii="Tahoma" w:hAnsi="Tahoma" w:cs="Tahoma"/>
          <w:b/>
          <w:bCs/>
          <w:snapToGrid w:val="0"/>
        </w:rPr>
      </w:pPr>
      <w:r>
        <w:rPr>
          <w:rFonts w:ascii="Tahoma" w:hAnsi="Tahoma" w:cs="Tahoma"/>
          <w:b/>
          <w:bCs/>
          <w:snapToGrid w:val="0"/>
        </w:rPr>
        <w:t>V</w:t>
      </w:r>
      <w:r w:rsidRPr="00BD425C">
        <w:rPr>
          <w:rFonts w:ascii="Tahoma" w:hAnsi="Tahoma" w:cs="Tahoma"/>
          <w:b/>
          <w:bCs/>
          <w:snapToGrid w:val="0"/>
        </w:rPr>
        <w:t>eszélyeire/kockázatra figyelmeztető H-mondat:</w:t>
      </w:r>
      <w:r>
        <w:rPr>
          <w:rFonts w:ascii="Tahoma" w:hAnsi="Tahoma" w:cs="Tahoma"/>
          <w:b/>
          <w:bCs/>
          <w:snapToGrid w:val="0"/>
        </w:rPr>
        <w:t xml:space="preserve"> </w:t>
      </w:r>
      <w:r w:rsidRPr="00964C6F">
        <w:rPr>
          <w:rFonts w:ascii="Tahoma" w:hAnsi="Tahoma" w:cs="Tahoma"/>
          <w:snapToGrid w:val="0"/>
        </w:rPr>
        <w:t>nem szükséges</w:t>
      </w:r>
      <w:r>
        <w:rPr>
          <w:rFonts w:ascii="Tahoma" w:hAnsi="Tahoma" w:cs="Tahoma"/>
          <w:snapToGrid w:val="0"/>
        </w:rPr>
        <w:t>.</w:t>
      </w:r>
    </w:p>
    <w:p w14:paraId="385C82F4" w14:textId="77777777" w:rsidR="00C807A7" w:rsidRDefault="00C807A7" w:rsidP="00954D2F">
      <w:pPr>
        <w:tabs>
          <w:tab w:val="left" w:pos="567"/>
          <w:tab w:val="left" w:pos="742"/>
          <w:tab w:val="left" w:pos="1418"/>
          <w:tab w:val="left" w:pos="4395"/>
        </w:tabs>
        <w:spacing w:before="80"/>
        <w:ind w:firstLine="425"/>
        <w:jc w:val="both"/>
        <w:rPr>
          <w:rFonts w:ascii="Tahoma" w:hAnsi="Tahoma" w:cs="Tahoma"/>
          <w:snapToGrid w:val="0"/>
        </w:rPr>
      </w:pPr>
      <w:r w:rsidRPr="00BD425C">
        <w:rPr>
          <w:rFonts w:ascii="Tahoma" w:hAnsi="Tahoma" w:cs="Tahoma"/>
          <w:b/>
          <w:bCs/>
          <w:snapToGrid w:val="0"/>
        </w:rPr>
        <w:t xml:space="preserve">Óvintézkedésre vonatkozó </w:t>
      </w:r>
      <w:r>
        <w:rPr>
          <w:rFonts w:ascii="Tahoma" w:hAnsi="Tahoma" w:cs="Tahoma"/>
          <w:b/>
          <w:bCs/>
          <w:snapToGrid w:val="0"/>
        </w:rPr>
        <w:t>P-</w:t>
      </w:r>
      <w:r w:rsidRPr="00BD425C">
        <w:rPr>
          <w:rFonts w:ascii="Tahoma" w:hAnsi="Tahoma" w:cs="Tahoma"/>
          <w:b/>
          <w:bCs/>
          <w:snapToGrid w:val="0"/>
        </w:rPr>
        <w:t>mondat</w:t>
      </w:r>
      <w:r>
        <w:rPr>
          <w:rFonts w:ascii="Tahoma" w:hAnsi="Tahoma" w:cs="Tahoma"/>
          <w:b/>
          <w:bCs/>
          <w:snapToGrid w:val="0"/>
        </w:rPr>
        <w:t>ok</w:t>
      </w:r>
      <w:r w:rsidRPr="00BD425C">
        <w:rPr>
          <w:rFonts w:ascii="Tahoma" w:hAnsi="Tahoma" w:cs="Tahoma"/>
          <w:b/>
          <w:bCs/>
          <w:snapToGrid w:val="0"/>
        </w:rPr>
        <w:t>:</w:t>
      </w:r>
      <w:r w:rsidRPr="00623045">
        <w:rPr>
          <w:rFonts w:ascii="Tahoma" w:hAnsi="Tahoma" w:cs="Tahoma"/>
          <w:snapToGrid w:val="0"/>
        </w:rPr>
        <w:t xml:space="preserve"> </w:t>
      </w:r>
    </w:p>
    <w:p w14:paraId="5018A8AD" w14:textId="77777777" w:rsidR="00C807A7" w:rsidRDefault="00C807A7" w:rsidP="006A0D13">
      <w:pPr>
        <w:tabs>
          <w:tab w:val="left" w:pos="567"/>
          <w:tab w:val="left" w:pos="742"/>
          <w:tab w:val="left" w:pos="1134"/>
          <w:tab w:val="left" w:pos="4395"/>
        </w:tabs>
        <w:spacing w:before="40"/>
        <w:ind w:firstLine="425"/>
        <w:jc w:val="both"/>
        <w:rPr>
          <w:rFonts w:ascii="Tahoma" w:hAnsi="Tahoma" w:cs="Tahoma"/>
          <w:snapToGrid w:val="0"/>
        </w:rPr>
      </w:pPr>
      <w:r w:rsidRPr="00CF0210">
        <w:rPr>
          <w:rFonts w:ascii="Tahoma" w:hAnsi="Tahoma" w:cs="Tahoma"/>
          <w:b/>
          <w:bCs/>
          <w:snapToGrid w:val="0"/>
        </w:rPr>
        <w:t>P102</w:t>
      </w:r>
      <w:r w:rsidRPr="0094486F">
        <w:rPr>
          <w:rFonts w:ascii="Tahoma" w:hAnsi="Tahoma" w:cs="Tahoma"/>
          <w:snapToGrid w:val="0"/>
        </w:rPr>
        <w:tab/>
        <w:t>Gyermekektől elzárva tartandó.</w:t>
      </w:r>
    </w:p>
    <w:p w14:paraId="5D0BCD1D" w14:textId="77777777" w:rsidR="00C807A7" w:rsidRDefault="00C807A7" w:rsidP="00456CE8">
      <w:pPr>
        <w:tabs>
          <w:tab w:val="left" w:pos="742"/>
          <w:tab w:val="left" w:pos="1134"/>
          <w:tab w:val="left" w:pos="1418"/>
          <w:tab w:val="left" w:pos="4395"/>
        </w:tabs>
        <w:spacing w:before="40"/>
        <w:ind w:firstLine="425"/>
        <w:jc w:val="both"/>
        <w:rPr>
          <w:rFonts w:ascii="Tahoma" w:hAnsi="Tahoma" w:cs="Tahoma"/>
          <w:snapToGrid w:val="0"/>
        </w:rPr>
      </w:pPr>
      <w:r w:rsidRPr="00456CE8">
        <w:rPr>
          <w:rFonts w:ascii="Tahoma" w:hAnsi="Tahoma" w:cs="Tahoma"/>
          <w:b/>
          <w:bCs/>
          <w:snapToGrid w:val="0"/>
        </w:rPr>
        <w:t>P103</w:t>
      </w:r>
      <w:r w:rsidRPr="00456CE8">
        <w:rPr>
          <w:rFonts w:ascii="Tahoma" w:hAnsi="Tahoma" w:cs="Tahoma"/>
          <w:b/>
          <w:bCs/>
          <w:snapToGrid w:val="0"/>
        </w:rPr>
        <w:tab/>
      </w:r>
      <w:r w:rsidRPr="00456CE8">
        <w:rPr>
          <w:rFonts w:ascii="Tahoma" w:hAnsi="Tahoma" w:cs="Tahoma"/>
          <w:snapToGrid w:val="0"/>
        </w:rPr>
        <w:t>Használat előtt olvassa el a címkén közölt információkat.</w:t>
      </w:r>
    </w:p>
    <w:p w14:paraId="28C8AA54" w14:textId="77777777" w:rsidR="00C807A7" w:rsidRPr="00456CE8" w:rsidRDefault="00C807A7" w:rsidP="00456CE8">
      <w:pPr>
        <w:tabs>
          <w:tab w:val="left" w:pos="567"/>
          <w:tab w:val="left" w:pos="742"/>
          <w:tab w:val="left" w:pos="1134"/>
          <w:tab w:val="left" w:pos="4395"/>
        </w:tabs>
        <w:spacing w:before="40"/>
        <w:ind w:firstLine="425"/>
        <w:jc w:val="both"/>
        <w:rPr>
          <w:rFonts w:ascii="Tahoma" w:hAnsi="Tahoma" w:cs="Tahoma"/>
          <w:b/>
          <w:bCs/>
          <w:snapToGrid w:val="0"/>
        </w:rPr>
      </w:pPr>
      <w:r w:rsidRPr="00456CE8">
        <w:rPr>
          <w:rFonts w:ascii="Tahoma" w:hAnsi="Tahoma" w:cs="Tahoma"/>
          <w:b/>
          <w:bCs/>
          <w:snapToGrid w:val="0"/>
        </w:rPr>
        <w:t>P401</w:t>
      </w:r>
      <w:r w:rsidRPr="00456CE8">
        <w:rPr>
          <w:rFonts w:ascii="Tahoma" w:hAnsi="Tahoma" w:cs="Tahoma"/>
          <w:b/>
          <w:bCs/>
          <w:snapToGrid w:val="0"/>
        </w:rPr>
        <w:tab/>
      </w:r>
      <w:r w:rsidRPr="00456CE8">
        <w:rPr>
          <w:rFonts w:ascii="Tahoma" w:hAnsi="Tahoma" w:cs="Tahoma"/>
          <w:snapToGrid w:val="0"/>
        </w:rPr>
        <w:t>Tárolás: +5°C feletti hőmérsékleten.</w:t>
      </w:r>
    </w:p>
    <w:bookmarkEnd w:id="1"/>
    <w:p w14:paraId="353B155C" w14:textId="77777777" w:rsidR="00C807A7" w:rsidRPr="00AC2141" w:rsidRDefault="00C807A7" w:rsidP="00BB737B">
      <w:pPr>
        <w:tabs>
          <w:tab w:val="left" w:pos="1026"/>
          <w:tab w:val="left" w:pos="1134"/>
          <w:tab w:val="left" w:pos="1418"/>
        </w:tabs>
        <w:spacing w:before="120"/>
        <w:rPr>
          <w:rFonts w:ascii="Tahoma" w:hAnsi="Tahoma" w:cs="Tahoma"/>
          <w:snapToGrid w:val="0"/>
        </w:rPr>
      </w:pPr>
      <w:r w:rsidRPr="00DD18D4">
        <w:rPr>
          <w:rFonts w:ascii="Tahoma" w:hAnsi="Tahoma" w:cs="Tahoma"/>
          <w:b/>
          <w:bCs/>
          <w:snapToGrid w:val="0"/>
        </w:rPr>
        <w:t>Összetevők a 648/2004/EK szerint:</w:t>
      </w:r>
      <w:r w:rsidRPr="00DD18D4">
        <w:rPr>
          <w:rFonts w:ascii="Tahoma" w:hAnsi="Tahoma" w:cs="Tahoma"/>
          <w:snapToGrid w:val="0"/>
        </w:rPr>
        <w:t xml:space="preserve"> </w:t>
      </w:r>
      <w:r>
        <w:rPr>
          <w:rFonts w:ascii="Tahoma" w:hAnsi="Tahoma" w:cs="Tahoma"/>
          <w:snapToGrid w:val="0"/>
        </w:rPr>
        <w:t>&lt;</w:t>
      </w:r>
      <w:r w:rsidRPr="00DD18D4">
        <w:rPr>
          <w:rFonts w:ascii="Tahoma" w:hAnsi="Tahoma" w:cs="Tahoma"/>
          <w:snapToGrid w:val="0"/>
        </w:rPr>
        <w:t>5</w:t>
      </w:r>
      <w:r>
        <w:rPr>
          <w:rFonts w:ascii="Tahoma" w:hAnsi="Tahoma" w:cs="Tahoma"/>
          <w:snapToGrid w:val="0"/>
        </w:rPr>
        <w:t xml:space="preserve">% kationos felületaktív anyag, </w:t>
      </w:r>
      <w:proofErr w:type="spellStart"/>
      <w:r>
        <w:rPr>
          <w:rFonts w:ascii="Tahoma" w:hAnsi="Tahoma" w:cs="Tahoma"/>
          <w:snapToGrid w:val="0"/>
        </w:rPr>
        <w:t>Parfum</w:t>
      </w:r>
      <w:proofErr w:type="spellEnd"/>
      <w:r>
        <w:rPr>
          <w:rFonts w:ascii="Tahoma" w:hAnsi="Tahoma" w:cs="Tahoma"/>
          <w:snapToGrid w:val="0"/>
        </w:rPr>
        <w:t xml:space="preserve">, </w:t>
      </w:r>
      <w:proofErr w:type="spellStart"/>
      <w:r>
        <w:rPr>
          <w:rFonts w:ascii="Tahoma" w:hAnsi="Tahoma" w:cs="Tahoma"/>
          <w:snapToGrid w:val="0"/>
        </w:rPr>
        <w:t>Alpha</w:t>
      </w:r>
      <w:proofErr w:type="spellEnd"/>
      <w:r>
        <w:rPr>
          <w:rFonts w:ascii="Tahoma" w:hAnsi="Tahoma" w:cs="Tahoma"/>
          <w:snapToGrid w:val="0"/>
        </w:rPr>
        <w:t xml:space="preserve"> </w:t>
      </w:r>
      <w:proofErr w:type="spellStart"/>
      <w:r>
        <w:rPr>
          <w:rFonts w:ascii="Tahoma" w:hAnsi="Tahoma" w:cs="Tahoma"/>
          <w:snapToGrid w:val="0"/>
        </w:rPr>
        <w:t>Isomethyl</w:t>
      </w:r>
      <w:proofErr w:type="spellEnd"/>
      <w:r>
        <w:rPr>
          <w:rFonts w:ascii="Tahoma" w:hAnsi="Tahoma" w:cs="Tahoma"/>
          <w:snapToGrid w:val="0"/>
        </w:rPr>
        <w:t xml:space="preserve"> Ionon, </w:t>
      </w:r>
      <w:proofErr w:type="spellStart"/>
      <w:r>
        <w:rPr>
          <w:rFonts w:ascii="Tahoma" w:hAnsi="Tahoma" w:cs="Tahoma"/>
          <w:snapToGrid w:val="0"/>
        </w:rPr>
        <w:t>Hexyl</w:t>
      </w:r>
      <w:proofErr w:type="spellEnd"/>
      <w:r>
        <w:rPr>
          <w:rFonts w:ascii="Tahoma" w:hAnsi="Tahoma" w:cs="Tahoma"/>
          <w:snapToGrid w:val="0"/>
        </w:rPr>
        <w:t xml:space="preserve"> </w:t>
      </w:r>
      <w:proofErr w:type="spellStart"/>
      <w:r>
        <w:rPr>
          <w:rFonts w:ascii="Tahoma" w:hAnsi="Tahoma" w:cs="Tahoma"/>
          <w:snapToGrid w:val="0"/>
        </w:rPr>
        <w:t>Cinnamal</w:t>
      </w:r>
      <w:proofErr w:type="spellEnd"/>
      <w:r>
        <w:rPr>
          <w:rFonts w:ascii="Tahoma" w:hAnsi="Tahoma" w:cs="Tahoma"/>
          <w:snapToGrid w:val="0"/>
        </w:rPr>
        <w:t xml:space="preserve">, </w:t>
      </w:r>
      <w:proofErr w:type="spellStart"/>
      <w:r>
        <w:rPr>
          <w:rFonts w:ascii="Tahoma" w:hAnsi="Tahoma" w:cs="Tahoma"/>
          <w:snapToGrid w:val="0"/>
        </w:rPr>
        <w:t>Benzyl</w:t>
      </w:r>
      <w:proofErr w:type="spellEnd"/>
      <w:r>
        <w:rPr>
          <w:rFonts w:ascii="Tahoma" w:hAnsi="Tahoma" w:cs="Tahoma"/>
          <w:snapToGrid w:val="0"/>
        </w:rPr>
        <w:t xml:space="preserve"> </w:t>
      </w:r>
      <w:proofErr w:type="spellStart"/>
      <w:r>
        <w:rPr>
          <w:rFonts w:ascii="Tahoma" w:hAnsi="Tahoma" w:cs="Tahoma"/>
          <w:snapToGrid w:val="0"/>
        </w:rPr>
        <w:t>Alcohol</w:t>
      </w:r>
      <w:proofErr w:type="spellEnd"/>
    </w:p>
    <w:p w14:paraId="36AF30C8" w14:textId="77777777" w:rsidR="00C807A7" w:rsidRPr="00CF5948" w:rsidRDefault="00C807A7" w:rsidP="00CF0210">
      <w:pPr>
        <w:keepNext/>
        <w:tabs>
          <w:tab w:val="left" w:pos="2694"/>
          <w:tab w:val="left" w:pos="3544"/>
        </w:tabs>
        <w:spacing w:before="180"/>
        <w:ind w:left="2552" w:hanging="2552"/>
        <w:jc w:val="both"/>
        <w:rPr>
          <w:rFonts w:ascii="Tahoma" w:hAnsi="Tahoma" w:cs="Tahoma"/>
          <w:b/>
          <w:bCs/>
          <w:snapToGrid w:val="0"/>
        </w:rPr>
      </w:pPr>
      <w:r w:rsidRPr="00CF5948">
        <w:rPr>
          <w:rFonts w:ascii="Tahoma" w:hAnsi="Tahoma" w:cs="Tahoma"/>
          <w:b/>
          <w:bCs/>
          <w:snapToGrid w:val="0"/>
        </w:rPr>
        <w:t>2.3. Egyéb veszély</w:t>
      </w:r>
    </w:p>
    <w:p w14:paraId="79EF31A2" w14:textId="77777777" w:rsidR="00C807A7" w:rsidRPr="00CF5948" w:rsidRDefault="00C807A7" w:rsidP="00CF0210">
      <w:pPr>
        <w:pStyle w:val="Szvegtrzsbehzssal"/>
        <w:spacing w:before="40"/>
        <w:ind w:left="0"/>
      </w:pPr>
      <w:r w:rsidRPr="00CF5948">
        <w:rPr>
          <w:b/>
          <w:bCs/>
        </w:rPr>
        <w:t>Fizikai-kémiai veszély:</w:t>
      </w:r>
      <w:r w:rsidRPr="00CF5948">
        <w:t xml:space="preserve"> nem lép fel.</w:t>
      </w:r>
    </w:p>
    <w:p w14:paraId="685010E8" w14:textId="77777777" w:rsidR="00C807A7" w:rsidRDefault="00C807A7" w:rsidP="00954D2F">
      <w:pPr>
        <w:pStyle w:val="Szvegtrzsbehzssal"/>
        <w:tabs>
          <w:tab w:val="left" w:pos="3402"/>
        </w:tabs>
        <w:spacing w:before="40"/>
        <w:ind w:left="0"/>
      </w:pPr>
      <w:r>
        <w:rPr>
          <w:b/>
          <w:bCs/>
        </w:rPr>
        <w:t>Egészségkárosító veszély:</w:t>
      </w:r>
      <w:r>
        <w:t xml:space="preserve"> nem lép fel.</w:t>
      </w:r>
    </w:p>
    <w:p w14:paraId="62A57443" w14:textId="77777777" w:rsidR="00C807A7" w:rsidRPr="00C77963" w:rsidRDefault="00C807A7" w:rsidP="00CF0210">
      <w:pPr>
        <w:tabs>
          <w:tab w:val="left" w:pos="1701"/>
          <w:tab w:val="left" w:pos="2127"/>
          <w:tab w:val="left" w:pos="4962"/>
        </w:tabs>
        <w:spacing w:before="40"/>
        <w:jc w:val="both"/>
        <w:rPr>
          <w:rFonts w:ascii="Tahoma" w:hAnsi="Tahoma" w:cs="Tahoma"/>
        </w:rPr>
      </w:pPr>
      <w:r w:rsidRPr="00C77963">
        <w:rPr>
          <w:rFonts w:ascii="Tahoma" w:hAnsi="Tahoma" w:cs="Tahoma"/>
          <w:b/>
          <w:bCs/>
        </w:rPr>
        <w:t>Környezetkárosító hatás:</w:t>
      </w:r>
      <w:r w:rsidRPr="00C77963">
        <w:rPr>
          <w:rFonts w:ascii="Tahoma" w:hAnsi="Tahoma" w:cs="Tahoma"/>
        </w:rPr>
        <w:t xml:space="preserve"> </w:t>
      </w:r>
      <w:r>
        <w:rPr>
          <w:rFonts w:ascii="Tahoma" w:hAnsi="Tahoma" w:cs="Tahoma"/>
        </w:rPr>
        <w:t>e</w:t>
      </w:r>
      <w:r w:rsidRPr="00C77963">
        <w:rPr>
          <w:rFonts w:ascii="Tahoma" w:hAnsi="Tahoma" w:cs="Tahoma"/>
        </w:rPr>
        <w:t>lőírásszerű kezelés, tárolás és ártalmatlanítás esetén a környezetkárosító hatás kockázatával nem kell számolni.</w:t>
      </w:r>
    </w:p>
    <w:p w14:paraId="006A2255" w14:textId="77777777" w:rsidR="00C807A7" w:rsidRDefault="00C807A7" w:rsidP="00CF0210">
      <w:pPr>
        <w:spacing w:before="40"/>
        <w:jc w:val="both"/>
        <w:rPr>
          <w:rFonts w:ascii="Tahoma" w:hAnsi="Tahoma" w:cs="Tahoma"/>
          <w:snapToGrid w:val="0"/>
        </w:rPr>
      </w:pPr>
      <w:r w:rsidRPr="00AC31F8">
        <w:rPr>
          <w:rFonts w:ascii="Tahoma" w:hAnsi="Tahoma" w:cs="Tahoma"/>
          <w:b/>
          <w:bCs/>
          <w:snapToGrid w:val="0"/>
        </w:rPr>
        <w:t xml:space="preserve">PBT, </w:t>
      </w:r>
      <w:proofErr w:type="spellStart"/>
      <w:r w:rsidRPr="00AC31F8">
        <w:rPr>
          <w:rFonts w:ascii="Tahoma" w:hAnsi="Tahoma" w:cs="Tahoma"/>
          <w:b/>
          <w:bCs/>
          <w:snapToGrid w:val="0"/>
        </w:rPr>
        <w:t>vP</w:t>
      </w:r>
      <w:r>
        <w:rPr>
          <w:rFonts w:ascii="Tahoma" w:hAnsi="Tahoma" w:cs="Tahoma"/>
          <w:b/>
          <w:bCs/>
          <w:snapToGrid w:val="0"/>
        </w:rPr>
        <w:t>v</w:t>
      </w:r>
      <w:r w:rsidRPr="00AC31F8">
        <w:rPr>
          <w:rFonts w:ascii="Tahoma" w:hAnsi="Tahoma" w:cs="Tahoma"/>
          <w:b/>
          <w:bCs/>
          <w:snapToGrid w:val="0"/>
        </w:rPr>
        <w:t>B</w:t>
      </w:r>
      <w:proofErr w:type="spellEnd"/>
      <w:r w:rsidRPr="00AC31F8">
        <w:rPr>
          <w:rFonts w:ascii="Tahoma" w:hAnsi="Tahoma" w:cs="Tahoma"/>
          <w:b/>
          <w:bCs/>
          <w:snapToGrid w:val="0"/>
        </w:rPr>
        <w:t xml:space="preserve"> értékelés: </w:t>
      </w:r>
      <w:r w:rsidRPr="00964C6F">
        <w:rPr>
          <w:rFonts w:ascii="Tahoma" w:hAnsi="Tahoma" w:cs="Tahoma"/>
          <w:snapToGrid w:val="0"/>
        </w:rPr>
        <w:t>nem alkalmazható.</w:t>
      </w:r>
    </w:p>
    <w:p w14:paraId="02B3D141" w14:textId="77777777" w:rsidR="00C807A7" w:rsidRDefault="00C807A7" w:rsidP="00CF0210">
      <w:pPr>
        <w:keepNext/>
        <w:pBdr>
          <w:top w:val="double" w:sz="4" w:space="1" w:color="auto"/>
          <w:left w:val="double" w:sz="4" w:space="4" w:color="auto"/>
          <w:bottom w:val="double" w:sz="4" w:space="1" w:color="auto"/>
          <w:right w:val="double" w:sz="4" w:space="4" w:color="auto"/>
        </w:pBdr>
        <w:shd w:val="clear" w:color="auto" w:fill="16949A"/>
        <w:tabs>
          <w:tab w:val="left" w:pos="6379"/>
        </w:tabs>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3. szakasz: Összetétel vagy az összetevőkre vonatkozó információk</w:t>
      </w:r>
    </w:p>
    <w:p w14:paraId="476F4AD5" w14:textId="77777777" w:rsidR="00C807A7" w:rsidRPr="00B82D10" w:rsidRDefault="00C807A7" w:rsidP="00AC2141">
      <w:pPr>
        <w:ind w:left="1276" w:hanging="1276"/>
        <w:jc w:val="both"/>
        <w:rPr>
          <w:rFonts w:ascii="Tahoma" w:hAnsi="Tahoma" w:cs="Tahoma"/>
          <w:b/>
          <w:bCs/>
          <w:snapToGrid w:val="0"/>
        </w:rPr>
      </w:pPr>
      <w:r w:rsidRPr="00B82D10">
        <w:rPr>
          <w:rFonts w:ascii="Tahoma" w:hAnsi="Tahoma" w:cs="Tahoma"/>
          <w:b/>
          <w:bCs/>
          <w:snapToGrid w:val="0"/>
        </w:rPr>
        <w:t xml:space="preserve">3.1. Anyagok: </w:t>
      </w:r>
      <w:r w:rsidRPr="00B82D10">
        <w:rPr>
          <w:rFonts w:ascii="Tahoma" w:hAnsi="Tahoma" w:cs="Tahoma"/>
          <w:snapToGrid w:val="0"/>
        </w:rPr>
        <w:t>nem releváns.</w:t>
      </w:r>
    </w:p>
    <w:p w14:paraId="1396B6C4" w14:textId="77777777" w:rsidR="00C807A7" w:rsidRPr="00B82D10" w:rsidRDefault="00C807A7" w:rsidP="00AC2141">
      <w:pPr>
        <w:ind w:left="1276" w:hanging="1276"/>
        <w:jc w:val="both"/>
        <w:rPr>
          <w:rFonts w:ascii="Tahoma" w:hAnsi="Tahoma" w:cs="Tahoma"/>
          <w:snapToGrid w:val="0"/>
        </w:rPr>
      </w:pPr>
      <w:r w:rsidRPr="00B82D10">
        <w:rPr>
          <w:rFonts w:ascii="Tahoma" w:hAnsi="Tahoma" w:cs="Tahoma"/>
          <w:b/>
          <w:bCs/>
          <w:snapToGrid w:val="0"/>
        </w:rPr>
        <w:t xml:space="preserve">3.2. Keverékek: </w:t>
      </w:r>
      <w:r w:rsidRPr="00B82D10">
        <w:rPr>
          <w:rFonts w:ascii="Tahoma" w:hAnsi="Tahoma" w:cs="Tahoma"/>
          <w:snapToGrid w:val="0"/>
        </w:rPr>
        <w:t>a termék keverék, vizes oldat.</w:t>
      </w:r>
    </w:p>
    <w:p w14:paraId="17EE3F38" w14:textId="77777777" w:rsidR="00C807A7" w:rsidRPr="00DD18D4" w:rsidRDefault="00C807A7" w:rsidP="00AC2141">
      <w:pPr>
        <w:tabs>
          <w:tab w:val="left" w:pos="1026"/>
          <w:tab w:val="left" w:pos="1134"/>
          <w:tab w:val="left" w:pos="1418"/>
        </w:tabs>
        <w:rPr>
          <w:rFonts w:ascii="Tahoma" w:hAnsi="Tahoma" w:cs="Tahoma"/>
          <w:snapToGrid w:val="0"/>
        </w:rPr>
      </w:pPr>
      <w:r w:rsidRPr="00B82D10">
        <w:rPr>
          <w:rFonts w:ascii="Tahoma" w:hAnsi="Tahoma" w:cs="Tahoma"/>
          <w:snapToGrid w:val="0"/>
        </w:rPr>
        <w:t xml:space="preserve">A 2020/878/EU rendelet értelmében feltüntetésre kötelezett </w:t>
      </w:r>
      <w:proofErr w:type="spellStart"/>
      <w:proofErr w:type="gramStart"/>
      <w:r w:rsidRPr="00B82D10">
        <w:rPr>
          <w:rFonts w:ascii="Tahoma" w:hAnsi="Tahoma" w:cs="Tahoma"/>
          <w:snapToGrid w:val="0"/>
        </w:rPr>
        <w:t>összetevők:</w:t>
      </w:r>
      <w:r>
        <w:rPr>
          <w:rFonts w:ascii="Tahoma" w:hAnsi="Tahoma" w:cs="Tahoma"/>
          <w:snapToGrid w:val="0"/>
        </w:rPr>
        <w:t>l</w:t>
      </w:r>
      <w:proofErr w:type="spellEnd"/>
      <w:proofErr w:type="gramEnd"/>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1418"/>
        <w:gridCol w:w="3740"/>
      </w:tblGrid>
      <w:tr w:rsidR="00C807A7" w:rsidRPr="00501707" w14:paraId="42034456" w14:textId="77777777">
        <w:trPr>
          <w:cantSplit/>
          <w:trHeight w:val="335"/>
          <w:tblHeader/>
          <w:jc w:val="center"/>
        </w:trPr>
        <w:tc>
          <w:tcPr>
            <w:tcW w:w="3828" w:type="dxa"/>
            <w:vAlign w:val="center"/>
          </w:tcPr>
          <w:p w14:paraId="29FBFBCC" w14:textId="77777777" w:rsidR="00C807A7" w:rsidRPr="00501707" w:rsidRDefault="00C807A7" w:rsidP="0094486F">
            <w:pPr>
              <w:keepNext/>
              <w:ind w:left="204" w:right="62"/>
              <w:jc w:val="center"/>
              <w:rPr>
                <w:rFonts w:ascii="Tahoma" w:hAnsi="Tahoma" w:cs="Tahoma"/>
                <w:b/>
                <w:bCs/>
                <w:sz w:val="18"/>
                <w:szCs w:val="18"/>
              </w:rPr>
            </w:pPr>
            <w:r w:rsidRPr="00501707">
              <w:rPr>
                <w:rFonts w:ascii="Tahoma" w:hAnsi="Tahoma" w:cs="Tahoma"/>
                <w:b/>
                <w:bCs/>
                <w:sz w:val="18"/>
                <w:szCs w:val="18"/>
              </w:rPr>
              <w:lastRenderedPageBreak/>
              <w:t>Veszélyes összetevő</w:t>
            </w:r>
            <w:r>
              <w:rPr>
                <w:rFonts w:ascii="Tahoma" w:hAnsi="Tahoma" w:cs="Tahoma"/>
                <w:b/>
                <w:bCs/>
                <w:sz w:val="18"/>
                <w:szCs w:val="18"/>
              </w:rPr>
              <w:t>k</w:t>
            </w:r>
          </w:p>
        </w:tc>
        <w:tc>
          <w:tcPr>
            <w:tcW w:w="1418" w:type="dxa"/>
            <w:vAlign w:val="center"/>
          </w:tcPr>
          <w:p w14:paraId="42F77A48" w14:textId="77777777" w:rsidR="00C807A7" w:rsidRPr="00501707" w:rsidRDefault="00C807A7" w:rsidP="0094486F">
            <w:pPr>
              <w:keepNext/>
              <w:ind w:left="61" w:right="62"/>
              <w:jc w:val="center"/>
              <w:rPr>
                <w:rFonts w:ascii="Tahoma" w:hAnsi="Tahoma" w:cs="Tahoma"/>
                <w:b/>
                <w:bCs/>
                <w:snapToGrid w:val="0"/>
                <w:sz w:val="18"/>
                <w:szCs w:val="18"/>
              </w:rPr>
            </w:pPr>
            <w:r w:rsidRPr="00501707">
              <w:rPr>
                <w:rFonts w:ascii="Tahoma" w:hAnsi="Tahoma" w:cs="Tahoma"/>
                <w:b/>
                <w:bCs/>
                <w:snapToGrid w:val="0"/>
                <w:sz w:val="18"/>
                <w:szCs w:val="18"/>
              </w:rPr>
              <w:t>Koncentráció</w:t>
            </w:r>
          </w:p>
        </w:tc>
        <w:tc>
          <w:tcPr>
            <w:tcW w:w="3740" w:type="dxa"/>
            <w:vAlign w:val="center"/>
          </w:tcPr>
          <w:p w14:paraId="2B1AE656" w14:textId="77777777" w:rsidR="00C807A7" w:rsidRPr="00501707" w:rsidRDefault="00C807A7" w:rsidP="0094486F">
            <w:pPr>
              <w:keepNext/>
              <w:spacing w:after="80"/>
              <w:ind w:left="204" w:right="62" w:hanging="204"/>
              <w:jc w:val="center"/>
              <w:rPr>
                <w:rFonts w:ascii="Tahoma" w:hAnsi="Tahoma" w:cs="Tahoma"/>
                <w:b/>
                <w:bCs/>
                <w:snapToGrid w:val="0"/>
                <w:sz w:val="18"/>
                <w:szCs w:val="18"/>
              </w:rPr>
            </w:pPr>
            <w:r>
              <w:rPr>
                <w:rFonts w:ascii="Tahoma" w:hAnsi="Tahoma" w:cs="Tahoma"/>
                <w:b/>
                <w:bCs/>
                <w:snapToGrid w:val="0"/>
                <w:sz w:val="18"/>
                <w:szCs w:val="18"/>
              </w:rPr>
              <w:t>Veszélyességi</w:t>
            </w:r>
            <w:r w:rsidRPr="00501707">
              <w:rPr>
                <w:rFonts w:ascii="Tahoma" w:hAnsi="Tahoma" w:cs="Tahoma"/>
                <w:b/>
                <w:bCs/>
                <w:snapToGrid w:val="0"/>
                <w:sz w:val="18"/>
                <w:szCs w:val="18"/>
              </w:rPr>
              <w:t xml:space="preserve"> </w:t>
            </w:r>
            <w:r>
              <w:rPr>
                <w:rFonts w:ascii="Tahoma" w:hAnsi="Tahoma" w:cs="Tahoma"/>
                <w:b/>
                <w:bCs/>
                <w:snapToGrid w:val="0"/>
                <w:sz w:val="18"/>
                <w:szCs w:val="18"/>
              </w:rPr>
              <w:t>osztály, k</w:t>
            </w:r>
            <w:r w:rsidRPr="00501707">
              <w:rPr>
                <w:rFonts w:ascii="Tahoma" w:hAnsi="Tahoma" w:cs="Tahoma"/>
                <w:b/>
                <w:bCs/>
                <w:snapToGrid w:val="0"/>
                <w:sz w:val="18"/>
                <w:szCs w:val="18"/>
              </w:rPr>
              <w:t>ategória</w:t>
            </w:r>
            <w:r>
              <w:rPr>
                <w:rFonts w:ascii="Tahoma" w:hAnsi="Tahoma" w:cs="Tahoma"/>
                <w:b/>
                <w:bCs/>
                <w:snapToGrid w:val="0"/>
                <w:sz w:val="18"/>
                <w:szCs w:val="18"/>
              </w:rPr>
              <w:t>,</w:t>
            </w:r>
            <w:r w:rsidRPr="00501707">
              <w:rPr>
                <w:rFonts w:ascii="Tahoma" w:hAnsi="Tahoma" w:cs="Tahoma"/>
                <w:b/>
                <w:bCs/>
                <w:snapToGrid w:val="0"/>
                <w:sz w:val="18"/>
                <w:szCs w:val="18"/>
              </w:rPr>
              <w:t xml:space="preserve"> H-mondat</w:t>
            </w:r>
          </w:p>
        </w:tc>
      </w:tr>
      <w:tr w:rsidR="00C807A7" w:rsidRPr="00501707" w14:paraId="4C5E060C" w14:textId="77777777">
        <w:trPr>
          <w:cantSplit/>
          <w:trHeight w:val="946"/>
          <w:jc w:val="center"/>
        </w:trPr>
        <w:tc>
          <w:tcPr>
            <w:tcW w:w="3828" w:type="dxa"/>
            <w:vAlign w:val="center"/>
          </w:tcPr>
          <w:p w14:paraId="126181F1" w14:textId="77777777" w:rsidR="00C807A7" w:rsidRPr="003909CD" w:rsidRDefault="00C807A7" w:rsidP="0094486F">
            <w:pPr>
              <w:tabs>
                <w:tab w:val="left" w:pos="2072"/>
              </w:tabs>
              <w:spacing w:before="40"/>
              <w:ind w:left="242" w:right="62"/>
              <w:rPr>
                <w:rFonts w:ascii="Tahoma" w:hAnsi="Tahoma" w:cs="Tahoma"/>
                <w:snapToGrid w:val="0"/>
                <w:sz w:val="18"/>
                <w:szCs w:val="18"/>
              </w:rPr>
            </w:pPr>
            <w:r>
              <w:rPr>
                <w:rFonts w:ascii="Tahoma" w:hAnsi="Tahoma" w:cs="Tahoma"/>
                <w:snapToGrid w:val="0"/>
                <w:sz w:val="18"/>
                <w:szCs w:val="18"/>
              </w:rPr>
              <w:t>C</w:t>
            </w:r>
            <w:r w:rsidRPr="00AE54F3">
              <w:rPr>
                <w:rFonts w:ascii="Tahoma" w:hAnsi="Tahoma" w:cs="Tahoma"/>
                <w:snapToGrid w:val="0"/>
                <w:sz w:val="18"/>
                <w:szCs w:val="18"/>
                <w:vertAlign w:val="subscript"/>
              </w:rPr>
              <w:t>16</w:t>
            </w:r>
            <w:r>
              <w:rPr>
                <w:rFonts w:ascii="Tahoma" w:hAnsi="Tahoma" w:cs="Tahoma"/>
                <w:snapToGrid w:val="0"/>
                <w:sz w:val="18"/>
                <w:szCs w:val="18"/>
                <w:vertAlign w:val="subscript"/>
              </w:rPr>
              <w:t>-18</w:t>
            </w:r>
            <w:r>
              <w:rPr>
                <w:rFonts w:ascii="Tahoma" w:hAnsi="Tahoma" w:cs="Tahoma"/>
                <w:snapToGrid w:val="0"/>
                <w:sz w:val="18"/>
                <w:szCs w:val="18"/>
              </w:rPr>
              <w:t xml:space="preserve"> páros </w:t>
            </w:r>
            <w:proofErr w:type="spellStart"/>
            <w:r>
              <w:rPr>
                <w:rFonts w:ascii="Tahoma" w:hAnsi="Tahoma" w:cs="Tahoma"/>
                <w:snapToGrid w:val="0"/>
                <w:sz w:val="18"/>
                <w:szCs w:val="18"/>
              </w:rPr>
              <w:t>széntatomszámú</w:t>
            </w:r>
            <w:proofErr w:type="spellEnd"/>
            <w:r>
              <w:rPr>
                <w:rFonts w:ascii="Tahoma" w:hAnsi="Tahoma" w:cs="Tahoma"/>
                <w:snapToGrid w:val="0"/>
                <w:sz w:val="18"/>
                <w:szCs w:val="18"/>
              </w:rPr>
              <w:t xml:space="preserve"> zsírsavak,</w:t>
            </w:r>
            <w:r>
              <w:rPr>
                <w:rFonts w:ascii="Tahoma" w:hAnsi="Tahoma" w:cs="Tahoma"/>
                <w:snapToGrid w:val="0"/>
                <w:sz w:val="18"/>
                <w:szCs w:val="18"/>
              </w:rPr>
              <w:br/>
              <w:t>C</w:t>
            </w:r>
            <w:r w:rsidRPr="00AE54F3">
              <w:rPr>
                <w:rFonts w:ascii="Tahoma" w:hAnsi="Tahoma" w:cs="Tahoma"/>
                <w:snapToGrid w:val="0"/>
                <w:sz w:val="18"/>
                <w:szCs w:val="18"/>
                <w:vertAlign w:val="subscript"/>
              </w:rPr>
              <w:t>18</w:t>
            </w:r>
            <w:r>
              <w:rPr>
                <w:rFonts w:ascii="Tahoma" w:hAnsi="Tahoma" w:cs="Tahoma"/>
                <w:snapToGrid w:val="0"/>
                <w:sz w:val="18"/>
                <w:szCs w:val="18"/>
              </w:rPr>
              <w:t xml:space="preserve"> </w:t>
            </w:r>
            <w:proofErr w:type="spellStart"/>
            <w:r>
              <w:rPr>
                <w:rFonts w:ascii="Tahoma" w:hAnsi="Tahoma" w:cs="Tahoma"/>
                <w:snapToGrid w:val="0"/>
                <w:sz w:val="18"/>
                <w:szCs w:val="18"/>
              </w:rPr>
              <w:t>telítetlen</w:t>
            </w:r>
            <w:proofErr w:type="spellEnd"/>
            <w:r>
              <w:rPr>
                <w:rFonts w:ascii="Tahoma" w:hAnsi="Tahoma" w:cs="Tahoma"/>
                <w:snapToGrid w:val="0"/>
                <w:sz w:val="18"/>
                <w:szCs w:val="18"/>
              </w:rPr>
              <w:t xml:space="preserve"> zsírsavak és </w:t>
            </w:r>
            <w:proofErr w:type="spellStart"/>
            <w:r>
              <w:rPr>
                <w:rFonts w:ascii="Tahoma" w:hAnsi="Tahoma" w:cs="Tahoma"/>
                <w:snapToGrid w:val="0"/>
                <w:sz w:val="18"/>
                <w:szCs w:val="18"/>
              </w:rPr>
              <w:t>trietanolamin</w:t>
            </w:r>
            <w:proofErr w:type="spellEnd"/>
            <w:r>
              <w:rPr>
                <w:rFonts w:ascii="Tahoma" w:hAnsi="Tahoma" w:cs="Tahoma"/>
                <w:snapToGrid w:val="0"/>
                <w:sz w:val="18"/>
                <w:szCs w:val="18"/>
              </w:rPr>
              <w:t xml:space="preserve"> reakcióterméke </w:t>
            </w:r>
            <w:proofErr w:type="spellStart"/>
            <w:r>
              <w:rPr>
                <w:rFonts w:ascii="Tahoma" w:hAnsi="Tahoma" w:cs="Tahoma"/>
                <w:snapToGrid w:val="0"/>
                <w:sz w:val="18"/>
                <w:szCs w:val="18"/>
              </w:rPr>
              <w:t>dimetil</w:t>
            </w:r>
            <w:proofErr w:type="spellEnd"/>
            <w:r>
              <w:rPr>
                <w:rFonts w:ascii="Tahoma" w:hAnsi="Tahoma" w:cs="Tahoma"/>
                <w:snapToGrid w:val="0"/>
                <w:sz w:val="18"/>
                <w:szCs w:val="18"/>
              </w:rPr>
              <w:t xml:space="preserve">-szulfáttal </w:t>
            </w:r>
            <w:proofErr w:type="spellStart"/>
            <w:r>
              <w:rPr>
                <w:rFonts w:ascii="Tahoma" w:hAnsi="Tahoma" w:cs="Tahoma"/>
                <w:snapToGrid w:val="0"/>
                <w:sz w:val="18"/>
                <w:szCs w:val="18"/>
              </w:rPr>
              <w:t>kvaternerizálva</w:t>
            </w:r>
            <w:proofErr w:type="spellEnd"/>
            <w:r>
              <w:rPr>
                <w:rFonts w:ascii="Tahoma" w:hAnsi="Tahoma" w:cs="Tahoma"/>
                <w:snapToGrid w:val="0"/>
                <w:sz w:val="18"/>
                <w:szCs w:val="18"/>
              </w:rPr>
              <w:t>*</w:t>
            </w:r>
          </w:p>
          <w:p w14:paraId="41C2C734" w14:textId="77777777" w:rsidR="00C807A7" w:rsidRDefault="00C807A7" w:rsidP="00AE54F3">
            <w:pPr>
              <w:ind w:left="242" w:right="62"/>
              <w:rPr>
                <w:rFonts w:ascii="Tahoma" w:hAnsi="Tahoma" w:cs="Tahoma"/>
                <w:snapToGrid w:val="0"/>
                <w:sz w:val="18"/>
                <w:szCs w:val="18"/>
              </w:rPr>
            </w:pPr>
            <w:r>
              <w:rPr>
                <w:rFonts w:ascii="Tahoma" w:hAnsi="Tahoma" w:cs="Tahoma"/>
                <w:snapToGrid w:val="0"/>
                <w:sz w:val="18"/>
                <w:szCs w:val="18"/>
              </w:rPr>
              <w:t>CAS-szám: 157905-74-3</w:t>
            </w:r>
          </w:p>
          <w:p w14:paraId="6860E8C2" w14:textId="77777777" w:rsidR="00C807A7" w:rsidRDefault="00C807A7" w:rsidP="00AE54F3">
            <w:pPr>
              <w:ind w:left="242" w:right="62"/>
              <w:rPr>
                <w:rFonts w:ascii="Tahoma" w:hAnsi="Tahoma" w:cs="Tahoma"/>
                <w:snapToGrid w:val="0"/>
                <w:sz w:val="18"/>
                <w:szCs w:val="18"/>
              </w:rPr>
            </w:pPr>
            <w:r w:rsidRPr="003909CD">
              <w:rPr>
                <w:rFonts w:ascii="Tahoma" w:hAnsi="Tahoma" w:cs="Tahoma"/>
                <w:snapToGrid w:val="0"/>
                <w:sz w:val="18"/>
                <w:szCs w:val="18"/>
              </w:rPr>
              <w:t xml:space="preserve">EU-szám: </w:t>
            </w:r>
            <w:r>
              <w:rPr>
                <w:rFonts w:ascii="Tahoma" w:hAnsi="Tahoma" w:cs="Tahoma"/>
                <w:snapToGrid w:val="0"/>
                <w:sz w:val="18"/>
                <w:szCs w:val="18"/>
              </w:rPr>
              <w:t>931-203-0</w:t>
            </w:r>
          </w:p>
          <w:p w14:paraId="68CE56A1" w14:textId="77777777" w:rsidR="00C807A7" w:rsidRPr="003909CD" w:rsidRDefault="00C807A7" w:rsidP="00AE54F3">
            <w:pPr>
              <w:ind w:left="242" w:right="62"/>
              <w:rPr>
                <w:rFonts w:ascii="Tahoma" w:hAnsi="Tahoma" w:cs="Tahoma"/>
                <w:sz w:val="18"/>
                <w:szCs w:val="18"/>
              </w:rPr>
            </w:pPr>
            <w:r>
              <w:rPr>
                <w:rFonts w:ascii="Tahoma" w:hAnsi="Tahoma" w:cs="Tahoma"/>
                <w:snapToGrid w:val="0"/>
                <w:sz w:val="18"/>
                <w:szCs w:val="18"/>
              </w:rPr>
              <w:t>RRN: 01-2119463889-16-0004</w:t>
            </w:r>
          </w:p>
        </w:tc>
        <w:tc>
          <w:tcPr>
            <w:tcW w:w="1418" w:type="dxa"/>
            <w:vAlign w:val="center"/>
          </w:tcPr>
          <w:p w14:paraId="4EDE5DDE" w14:textId="77777777" w:rsidR="00C807A7" w:rsidRPr="003909CD" w:rsidRDefault="00C807A7" w:rsidP="007E6B2D">
            <w:pPr>
              <w:tabs>
                <w:tab w:val="left" w:pos="569"/>
              </w:tabs>
              <w:ind w:left="143"/>
              <w:jc w:val="center"/>
              <w:rPr>
                <w:rFonts w:ascii="Tahoma" w:hAnsi="Tahoma" w:cs="Tahoma"/>
                <w:snapToGrid w:val="0"/>
                <w:sz w:val="18"/>
                <w:szCs w:val="18"/>
                <w:lang w:val="en-US"/>
              </w:rPr>
            </w:pPr>
            <w:r>
              <w:rPr>
                <w:rFonts w:ascii="Tahoma" w:hAnsi="Tahoma" w:cs="Tahoma"/>
                <w:snapToGrid w:val="0"/>
                <w:sz w:val="18"/>
                <w:szCs w:val="18"/>
                <w:lang w:val="en-US"/>
              </w:rPr>
              <w:t>1-5</w:t>
            </w:r>
            <w:r w:rsidRPr="003909CD">
              <w:rPr>
                <w:rFonts w:ascii="Tahoma" w:hAnsi="Tahoma" w:cs="Tahoma"/>
                <w:snapToGrid w:val="0"/>
                <w:sz w:val="18"/>
                <w:szCs w:val="18"/>
                <w:lang w:val="en-US"/>
              </w:rPr>
              <w:t>%</w:t>
            </w:r>
          </w:p>
        </w:tc>
        <w:tc>
          <w:tcPr>
            <w:tcW w:w="3740" w:type="dxa"/>
            <w:vAlign w:val="center"/>
          </w:tcPr>
          <w:p w14:paraId="43C3DF65" w14:textId="77777777" w:rsidR="00C807A7" w:rsidRPr="009849DD" w:rsidRDefault="00C807A7" w:rsidP="00084351">
            <w:pPr>
              <w:tabs>
                <w:tab w:val="left" w:pos="569"/>
              </w:tabs>
              <w:spacing w:before="40" w:after="20"/>
              <w:ind w:left="240" w:right="62"/>
              <w:rPr>
                <w:rFonts w:ascii="Tahoma" w:hAnsi="Tahoma" w:cs="Tahoma"/>
                <w:snapToGrid w:val="0"/>
                <w:sz w:val="18"/>
                <w:szCs w:val="18"/>
              </w:rPr>
            </w:pPr>
            <w:r w:rsidRPr="003909CD">
              <w:rPr>
                <w:rFonts w:ascii="Tahoma" w:hAnsi="Tahoma" w:cs="Tahoma"/>
                <w:snapToGrid w:val="0"/>
                <w:sz w:val="18"/>
                <w:szCs w:val="18"/>
              </w:rPr>
              <w:t>CLP:</w:t>
            </w:r>
            <w:r w:rsidRPr="003909CD">
              <w:rPr>
                <w:rFonts w:ascii="Tahoma" w:hAnsi="Tahoma" w:cs="Tahoma"/>
                <w:snapToGrid w:val="0"/>
                <w:sz w:val="18"/>
                <w:szCs w:val="18"/>
              </w:rPr>
              <w:tab/>
            </w:r>
            <w:proofErr w:type="spellStart"/>
            <w:r>
              <w:rPr>
                <w:rFonts w:ascii="Tahoma" w:hAnsi="Tahoma" w:cs="Tahoma"/>
                <w:snapToGrid w:val="0"/>
                <w:sz w:val="18"/>
                <w:szCs w:val="18"/>
              </w:rPr>
              <w:t>Skin</w:t>
            </w:r>
            <w:proofErr w:type="spellEnd"/>
            <w:r>
              <w:rPr>
                <w:rFonts w:ascii="Tahoma" w:hAnsi="Tahoma" w:cs="Tahoma"/>
                <w:snapToGrid w:val="0"/>
                <w:sz w:val="18"/>
                <w:szCs w:val="18"/>
              </w:rPr>
              <w:t xml:space="preserve"> </w:t>
            </w:r>
            <w:proofErr w:type="spellStart"/>
            <w:r>
              <w:rPr>
                <w:rFonts w:ascii="Tahoma" w:hAnsi="Tahoma" w:cs="Tahoma"/>
                <w:snapToGrid w:val="0"/>
                <w:sz w:val="18"/>
                <w:szCs w:val="18"/>
              </w:rPr>
              <w:t>Irrit</w:t>
            </w:r>
            <w:proofErr w:type="spellEnd"/>
            <w:r>
              <w:rPr>
                <w:rFonts w:ascii="Tahoma" w:hAnsi="Tahoma" w:cs="Tahoma"/>
                <w:snapToGrid w:val="0"/>
                <w:sz w:val="18"/>
                <w:szCs w:val="18"/>
              </w:rPr>
              <w:t>. 2, H315</w:t>
            </w:r>
          </w:p>
        </w:tc>
      </w:tr>
      <w:tr w:rsidR="00C807A7" w:rsidRPr="00501707" w14:paraId="62F5F4F2" w14:textId="77777777">
        <w:trPr>
          <w:cantSplit/>
          <w:trHeight w:val="946"/>
          <w:jc w:val="center"/>
        </w:trPr>
        <w:tc>
          <w:tcPr>
            <w:tcW w:w="3828" w:type="dxa"/>
            <w:vAlign w:val="center"/>
          </w:tcPr>
          <w:p w14:paraId="4E1AEAD4" w14:textId="77777777" w:rsidR="00C807A7" w:rsidRDefault="00C807A7" w:rsidP="00084351">
            <w:pPr>
              <w:ind w:right="62" w:firstLine="242"/>
              <w:rPr>
                <w:rFonts w:ascii="Tahoma" w:hAnsi="Tahoma" w:cs="Tahoma"/>
                <w:sz w:val="18"/>
                <w:szCs w:val="18"/>
              </w:rPr>
            </w:pPr>
            <w:proofErr w:type="spellStart"/>
            <w:r>
              <w:rPr>
                <w:rFonts w:ascii="Tahoma" w:hAnsi="Tahoma" w:cs="Tahoma"/>
                <w:sz w:val="18"/>
                <w:szCs w:val="18"/>
              </w:rPr>
              <w:t>Izopropil</w:t>
            </w:r>
            <w:proofErr w:type="spellEnd"/>
            <w:r>
              <w:rPr>
                <w:rFonts w:ascii="Tahoma" w:hAnsi="Tahoma" w:cs="Tahoma"/>
                <w:sz w:val="18"/>
                <w:szCs w:val="18"/>
              </w:rPr>
              <w:t>-alkohol</w:t>
            </w:r>
          </w:p>
          <w:p w14:paraId="79AF9324" w14:textId="77777777" w:rsidR="00C807A7" w:rsidRPr="004B24BE" w:rsidRDefault="00C807A7" w:rsidP="00084351">
            <w:pPr>
              <w:ind w:right="62" w:firstLine="242"/>
              <w:rPr>
                <w:rFonts w:ascii="Tahoma" w:hAnsi="Tahoma" w:cs="Tahoma"/>
                <w:sz w:val="18"/>
                <w:szCs w:val="18"/>
              </w:rPr>
            </w:pPr>
            <w:r w:rsidRPr="004B24BE">
              <w:rPr>
                <w:rFonts w:ascii="Tahoma" w:hAnsi="Tahoma" w:cs="Tahoma"/>
                <w:sz w:val="18"/>
                <w:szCs w:val="18"/>
              </w:rPr>
              <w:t>CAS-szám: 67-63-0</w:t>
            </w:r>
            <w:r>
              <w:rPr>
                <w:rFonts w:ascii="Tahoma" w:hAnsi="Tahoma" w:cs="Tahoma"/>
                <w:sz w:val="18"/>
                <w:szCs w:val="18"/>
              </w:rPr>
              <w:tab/>
            </w:r>
            <w:r w:rsidRPr="004B24BE">
              <w:rPr>
                <w:rFonts w:ascii="Tahoma" w:hAnsi="Tahoma" w:cs="Tahoma"/>
                <w:sz w:val="18"/>
                <w:szCs w:val="18"/>
              </w:rPr>
              <w:t>EU-szám: 200-661-7</w:t>
            </w:r>
          </w:p>
          <w:p w14:paraId="5FACBAE5" w14:textId="77777777" w:rsidR="00C807A7" w:rsidRDefault="00C807A7" w:rsidP="00084351">
            <w:pPr>
              <w:ind w:right="62" w:firstLine="242"/>
              <w:rPr>
                <w:rFonts w:ascii="Tahoma" w:hAnsi="Tahoma" w:cs="Tahoma"/>
                <w:sz w:val="18"/>
                <w:szCs w:val="18"/>
              </w:rPr>
            </w:pPr>
            <w:r w:rsidRPr="004B24BE">
              <w:rPr>
                <w:rFonts w:ascii="Tahoma" w:hAnsi="Tahoma" w:cs="Tahoma"/>
                <w:sz w:val="18"/>
                <w:szCs w:val="18"/>
              </w:rPr>
              <w:t>Index-szám: 603-117-00-</w:t>
            </w:r>
            <w:r>
              <w:rPr>
                <w:rFonts w:ascii="Tahoma" w:hAnsi="Tahoma" w:cs="Tahoma"/>
                <w:sz w:val="18"/>
                <w:szCs w:val="18"/>
              </w:rPr>
              <w:t>0</w:t>
            </w:r>
          </w:p>
          <w:p w14:paraId="008AD5E9" w14:textId="77777777" w:rsidR="00C807A7" w:rsidRDefault="00C807A7" w:rsidP="00084351">
            <w:pPr>
              <w:ind w:right="62" w:firstLine="242"/>
              <w:rPr>
                <w:rFonts w:ascii="Tahoma" w:hAnsi="Tahoma" w:cs="Tahoma"/>
                <w:sz w:val="18"/>
                <w:szCs w:val="18"/>
              </w:rPr>
            </w:pPr>
            <w:r>
              <w:rPr>
                <w:rFonts w:ascii="Tahoma" w:hAnsi="Tahoma" w:cs="Tahoma"/>
                <w:sz w:val="18"/>
                <w:szCs w:val="18"/>
              </w:rPr>
              <w:t>RRN: 01-2119457558-25</w:t>
            </w:r>
          </w:p>
        </w:tc>
        <w:tc>
          <w:tcPr>
            <w:tcW w:w="1418" w:type="dxa"/>
            <w:vAlign w:val="center"/>
          </w:tcPr>
          <w:p w14:paraId="693D02A4" w14:textId="77777777" w:rsidR="00C807A7" w:rsidRDefault="00C807A7" w:rsidP="00084351">
            <w:pPr>
              <w:ind w:left="-69" w:firstLine="69"/>
              <w:jc w:val="center"/>
              <w:rPr>
                <w:rFonts w:ascii="Tahoma" w:hAnsi="Tahoma" w:cs="Tahoma"/>
                <w:sz w:val="18"/>
                <w:szCs w:val="18"/>
              </w:rPr>
            </w:pPr>
            <w:r>
              <w:rPr>
                <w:rFonts w:ascii="Tahoma" w:hAnsi="Tahoma" w:cs="Tahoma"/>
                <w:sz w:val="18"/>
                <w:szCs w:val="18"/>
              </w:rPr>
              <w:t>&lt;1%</w:t>
            </w:r>
          </w:p>
        </w:tc>
        <w:tc>
          <w:tcPr>
            <w:tcW w:w="3740" w:type="dxa"/>
            <w:vAlign w:val="center"/>
          </w:tcPr>
          <w:p w14:paraId="649B33DB" w14:textId="77777777" w:rsidR="00C807A7" w:rsidRPr="004B24BE" w:rsidRDefault="00C807A7" w:rsidP="00084351">
            <w:pPr>
              <w:tabs>
                <w:tab w:val="left" w:pos="72"/>
                <w:tab w:val="left" w:pos="562"/>
              </w:tabs>
              <w:ind w:left="240"/>
              <w:rPr>
                <w:rFonts w:ascii="Tahoma" w:hAnsi="Tahoma" w:cs="Tahoma"/>
                <w:snapToGrid w:val="0"/>
                <w:sz w:val="18"/>
                <w:szCs w:val="18"/>
              </w:rPr>
            </w:pPr>
            <w:r w:rsidRPr="004B24BE">
              <w:rPr>
                <w:rFonts w:ascii="Tahoma" w:hAnsi="Tahoma" w:cs="Tahoma"/>
                <w:snapToGrid w:val="0"/>
                <w:sz w:val="18"/>
                <w:szCs w:val="18"/>
              </w:rPr>
              <w:t>CLP:</w:t>
            </w:r>
            <w:r>
              <w:rPr>
                <w:rFonts w:ascii="Tahoma" w:hAnsi="Tahoma" w:cs="Tahoma"/>
                <w:snapToGrid w:val="0"/>
                <w:sz w:val="18"/>
                <w:szCs w:val="18"/>
              </w:rPr>
              <w:tab/>
            </w:r>
            <w:proofErr w:type="spellStart"/>
            <w:r w:rsidRPr="004B24BE">
              <w:rPr>
                <w:rFonts w:ascii="Tahoma" w:hAnsi="Tahoma" w:cs="Tahoma"/>
                <w:snapToGrid w:val="0"/>
                <w:sz w:val="18"/>
                <w:szCs w:val="18"/>
              </w:rPr>
              <w:t>Flam</w:t>
            </w:r>
            <w:proofErr w:type="spellEnd"/>
            <w:r w:rsidRPr="004B24BE">
              <w:rPr>
                <w:rFonts w:ascii="Tahoma" w:hAnsi="Tahoma" w:cs="Tahoma"/>
                <w:snapToGrid w:val="0"/>
                <w:sz w:val="18"/>
                <w:szCs w:val="18"/>
              </w:rPr>
              <w:t xml:space="preserve">. </w:t>
            </w:r>
            <w:proofErr w:type="spellStart"/>
            <w:r w:rsidRPr="004B24BE">
              <w:rPr>
                <w:rFonts w:ascii="Tahoma" w:hAnsi="Tahoma" w:cs="Tahoma"/>
                <w:snapToGrid w:val="0"/>
                <w:sz w:val="18"/>
                <w:szCs w:val="18"/>
              </w:rPr>
              <w:t>Liq</w:t>
            </w:r>
            <w:proofErr w:type="spellEnd"/>
            <w:r w:rsidRPr="004B24BE">
              <w:rPr>
                <w:rFonts w:ascii="Tahoma" w:hAnsi="Tahoma" w:cs="Tahoma"/>
                <w:snapToGrid w:val="0"/>
                <w:sz w:val="18"/>
                <w:szCs w:val="18"/>
              </w:rPr>
              <w:t>. 2, H225</w:t>
            </w:r>
            <w:r>
              <w:rPr>
                <w:rFonts w:ascii="Tahoma" w:hAnsi="Tahoma" w:cs="Tahoma"/>
                <w:snapToGrid w:val="0"/>
                <w:sz w:val="18"/>
                <w:szCs w:val="18"/>
              </w:rPr>
              <w:t>;</w:t>
            </w:r>
          </w:p>
          <w:p w14:paraId="31213B8A" w14:textId="77777777" w:rsidR="00C807A7" w:rsidRPr="00602FFE" w:rsidRDefault="00C807A7" w:rsidP="00084351">
            <w:pPr>
              <w:tabs>
                <w:tab w:val="left" w:pos="562"/>
              </w:tabs>
              <w:ind w:left="666"/>
              <w:rPr>
                <w:rFonts w:ascii="Tahoma" w:hAnsi="Tahoma" w:cs="Tahoma"/>
                <w:snapToGrid w:val="0"/>
                <w:sz w:val="18"/>
                <w:szCs w:val="18"/>
              </w:rPr>
            </w:pPr>
            <w:proofErr w:type="spellStart"/>
            <w:r w:rsidRPr="004B24BE">
              <w:rPr>
                <w:rFonts w:ascii="Tahoma" w:hAnsi="Tahoma" w:cs="Tahoma"/>
                <w:snapToGrid w:val="0"/>
                <w:sz w:val="18"/>
                <w:szCs w:val="18"/>
              </w:rPr>
              <w:t>Eye</w:t>
            </w:r>
            <w:proofErr w:type="spellEnd"/>
            <w:r w:rsidRPr="004B24BE">
              <w:rPr>
                <w:rFonts w:ascii="Tahoma" w:hAnsi="Tahoma" w:cs="Tahoma"/>
                <w:snapToGrid w:val="0"/>
                <w:sz w:val="18"/>
                <w:szCs w:val="18"/>
              </w:rPr>
              <w:t xml:space="preserve"> </w:t>
            </w:r>
            <w:proofErr w:type="spellStart"/>
            <w:r w:rsidRPr="004B24BE">
              <w:rPr>
                <w:rFonts w:ascii="Tahoma" w:hAnsi="Tahoma" w:cs="Tahoma"/>
                <w:snapToGrid w:val="0"/>
                <w:sz w:val="18"/>
                <w:szCs w:val="18"/>
              </w:rPr>
              <w:t>Irrit</w:t>
            </w:r>
            <w:proofErr w:type="spellEnd"/>
            <w:r w:rsidRPr="004B24BE">
              <w:rPr>
                <w:rFonts w:ascii="Tahoma" w:hAnsi="Tahoma" w:cs="Tahoma"/>
                <w:snapToGrid w:val="0"/>
                <w:sz w:val="18"/>
                <w:szCs w:val="18"/>
              </w:rPr>
              <w:t>. 2, H319</w:t>
            </w:r>
            <w:r>
              <w:rPr>
                <w:rFonts w:ascii="Tahoma" w:hAnsi="Tahoma" w:cs="Tahoma"/>
                <w:snapToGrid w:val="0"/>
                <w:sz w:val="18"/>
                <w:szCs w:val="18"/>
              </w:rPr>
              <w:t>;</w:t>
            </w:r>
            <w:r w:rsidRPr="004B24BE">
              <w:rPr>
                <w:rFonts w:ascii="Tahoma" w:hAnsi="Tahoma" w:cs="Tahoma"/>
                <w:snapToGrid w:val="0"/>
                <w:sz w:val="18"/>
                <w:szCs w:val="18"/>
              </w:rPr>
              <w:t xml:space="preserve"> STOT SE 3</w:t>
            </w:r>
            <w:r>
              <w:rPr>
                <w:rFonts w:ascii="Tahoma" w:hAnsi="Tahoma" w:cs="Tahoma"/>
                <w:snapToGrid w:val="0"/>
                <w:sz w:val="18"/>
                <w:szCs w:val="18"/>
              </w:rPr>
              <w:t>,</w:t>
            </w:r>
            <w:r w:rsidRPr="004B24BE">
              <w:rPr>
                <w:rFonts w:ascii="Tahoma" w:hAnsi="Tahoma" w:cs="Tahoma"/>
                <w:snapToGrid w:val="0"/>
                <w:sz w:val="18"/>
                <w:szCs w:val="18"/>
              </w:rPr>
              <w:t xml:space="preserve"> H336</w:t>
            </w:r>
          </w:p>
        </w:tc>
      </w:tr>
    </w:tbl>
    <w:p w14:paraId="10C2E3A0" w14:textId="77777777" w:rsidR="00C807A7" w:rsidRPr="00407E71" w:rsidRDefault="00C807A7" w:rsidP="00084351">
      <w:pPr>
        <w:tabs>
          <w:tab w:val="left" w:pos="284"/>
          <w:tab w:val="left" w:pos="567"/>
        </w:tabs>
        <w:spacing w:before="120"/>
        <w:ind w:left="993" w:hanging="993"/>
        <w:jc w:val="both"/>
        <w:rPr>
          <w:rFonts w:ascii="Tahoma" w:hAnsi="Tahoma" w:cs="Tahoma"/>
          <w:snapToGrid w:val="0"/>
        </w:rPr>
      </w:pPr>
      <w:r w:rsidRPr="00407E71">
        <w:rPr>
          <w:rFonts w:ascii="Tahoma" w:hAnsi="Tahoma" w:cs="Tahoma"/>
          <w:b/>
          <w:bCs/>
          <w:snapToGrid w:val="0"/>
        </w:rPr>
        <w:t>*</w:t>
      </w:r>
      <w:r w:rsidRPr="00407E71">
        <w:rPr>
          <w:rFonts w:ascii="Tahoma" w:hAnsi="Tahoma" w:cs="Tahoma"/>
          <w:b/>
          <w:bCs/>
          <w:snapToGrid w:val="0"/>
        </w:rPr>
        <w:tab/>
      </w:r>
      <w:r w:rsidRPr="00407E71">
        <w:rPr>
          <w:rFonts w:ascii="Tahoma" w:hAnsi="Tahoma" w:cs="Tahoma"/>
          <w:snapToGrid w:val="0"/>
        </w:rPr>
        <w:t>harmonizált uniós osztályozással nem rendelkez</w:t>
      </w:r>
      <w:r>
        <w:rPr>
          <w:rFonts w:ascii="Tahoma" w:hAnsi="Tahoma" w:cs="Tahoma"/>
          <w:snapToGrid w:val="0"/>
        </w:rPr>
        <w:t xml:space="preserve">ik, UVCB anyag, a megadott osztályozás </w:t>
      </w:r>
      <w:r w:rsidRPr="00407E71">
        <w:rPr>
          <w:rFonts w:ascii="Tahoma" w:hAnsi="Tahoma" w:cs="Tahoma"/>
          <w:snapToGrid w:val="0"/>
        </w:rPr>
        <w:t>gyártói</w:t>
      </w:r>
    </w:p>
    <w:p w14:paraId="1FA32055" w14:textId="77777777" w:rsidR="00C807A7" w:rsidRPr="00CC1500" w:rsidRDefault="00C807A7" w:rsidP="00CC1500">
      <w:pPr>
        <w:pStyle w:val="Szvegtrzsbehzssal"/>
        <w:spacing w:before="40"/>
        <w:ind w:left="0"/>
      </w:pPr>
      <w:r w:rsidRPr="00CC1500">
        <w:t>A gyártó más veszélyes összetevő jelenlétét nem jelzi, egyéb összetevők</w:t>
      </w:r>
      <w:r>
        <w:t xml:space="preserve"> (tartósítószer, illatanyag, </w:t>
      </w:r>
      <w:proofErr w:type="gramStart"/>
      <w:r>
        <w:t>habzásgátló,</w:t>
      </w:r>
      <w:proofErr w:type="gramEnd"/>
      <w:r>
        <w:t xml:space="preserve"> stb.)</w:t>
      </w:r>
      <w:r w:rsidRPr="00CC1500">
        <w:t xml:space="preserve"> nem tekinthetők a hatályos jogszabályok szerint veszélyes anyagnak vagy koncentrációjuk a termékben nem éri el azt a mértéket, amely fölött jelenlétét a veszélyesség szerinti besorolásnál fel kell tüntetni, illetve figyelembe kell venni.</w:t>
      </w:r>
    </w:p>
    <w:p w14:paraId="501C20FD" w14:textId="77777777" w:rsidR="00C807A7" w:rsidRPr="00CC1500" w:rsidRDefault="00C807A7" w:rsidP="00CC1500">
      <w:pPr>
        <w:tabs>
          <w:tab w:val="left" w:pos="284"/>
        </w:tabs>
        <w:spacing w:before="40"/>
        <w:jc w:val="both"/>
        <w:rPr>
          <w:rFonts w:ascii="Tahoma" w:hAnsi="Tahoma" w:cs="Tahoma"/>
          <w:snapToGrid w:val="0"/>
        </w:rPr>
      </w:pPr>
      <w:r w:rsidRPr="00CC1500">
        <w:rPr>
          <w:rFonts w:ascii="Tahoma" w:hAnsi="Tahoma" w:cs="Tahoma"/>
          <w:snapToGrid w:val="0"/>
        </w:rPr>
        <w:t xml:space="preserve">A </w:t>
      </w:r>
      <w:r>
        <w:rPr>
          <w:rFonts w:ascii="Tahoma" w:hAnsi="Tahoma" w:cs="Tahoma"/>
          <w:snapToGrid w:val="0"/>
        </w:rPr>
        <w:t xml:space="preserve">fenti veszélyjel </w:t>
      </w:r>
      <w:r w:rsidRPr="00CC1500">
        <w:rPr>
          <w:rFonts w:ascii="Tahoma" w:hAnsi="Tahoma" w:cs="Tahoma"/>
          <w:snapToGrid w:val="0"/>
        </w:rPr>
        <w:t>és H-mondatok a tiszta komponensekre vonatkoznak, a termék veszélyesség szerinti besorolását</w:t>
      </w:r>
      <w:r>
        <w:rPr>
          <w:rFonts w:ascii="Tahoma" w:hAnsi="Tahoma" w:cs="Tahoma"/>
          <w:snapToGrid w:val="0"/>
        </w:rPr>
        <w:t xml:space="preserve"> a 2. szakasz adja meg. A</w:t>
      </w:r>
      <w:r w:rsidRPr="00CC1500">
        <w:rPr>
          <w:rFonts w:ascii="Tahoma" w:hAnsi="Tahoma" w:cs="Tahoma"/>
          <w:snapToGrid w:val="0"/>
        </w:rPr>
        <w:t xml:space="preserve"> H-mondatok teljes szövegét lásd a 16. szakaszban.</w:t>
      </w:r>
    </w:p>
    <w:p w14:paraId="622A6805" w14:textId="77777777" w:rsidR="00C807A7" w:rsidRDefault="00C807A7"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4. szakasz: Elsősegély-nyújtási intézkedések</w:t>
      </w:r>
    </w:p>
    <w:p w14:paraId="0FE5670E" w14:textId="77777777" w:rsidR="00C807A7" w:rsidRPr="00B82D10" w:rsidRDefault="00C807A7" w:rsidP="00F86706">
      <w:pPr>
        <w:jc w:val="both"/>
        <w:rPr>
          <w:rFonts w:ascii="Tahoma" w:hAnsi="Tahoma" w:cs="Tahoma"/>
          <w:b/>
          <w:bCs/>
        </w:rPr>
      </w:pPr>
      <w:r w:rsidRPr="00B82D10">
        <w:rPr>
          <w:rFonts w:ascii="Tahoma" w:hAnsi="Tahoma" w:cs="Tahoma"/>
          <w:b/>
          <w:bCs/>
        </w:rPr>
        <w:t>4.1. Az elsősegély-nyújtási intézkedések ismertetése</w:t>
      </w:r>
    </w:p>
    <w:p w14:paraId="6EAF3264" w14:textId="77777777" w:rsidR="00C807A7" w:rsidRPr="005840A9" w:rsidRDefault="00C807A7" w:rsidP="00F86706">
      <w:pPr>
        <w:pStyle w:val="Szvegtrzsbehzssal"/>
        <w:spacing w:before="40"/>
        <w:ind w:left="0"/>
        <w:rPr>
          <w:b/>
          <w:bCs/>
        </w:rPr>
      </w:pPr>
      <w:r w:rsidRPr="00AD07F3">
        <w:t>Általános tudnivalók: a sérültet távolítsuk el a veszély forrásától. Az elszennyeződött ruházatot, lábbelit azonnal le kell venni! Eszméletlen vagy görcsös állapotban lévő sérülttel folyadékot itatni, hányást kiváltani nem szabad! Az elsősegélynyújtás szakszerűsége és gyorsasága nagyban csökkentheti a tünetek kialakulását és súlyosságát.</w:t>
      </w:r>
    </w:p>
    <w:p w14:paraId="522D09E8" w14:textId="77777777" w:rsidR="00C807A7" w:rsidRDefault="00C807A7" w:rsidP="00857BC3">
      <w:pPr>
        <w:pStyle w:val="Szvegtrzsbehzssal"/>
        <w:spacing w:before="40"/>
        <w:ind w:left="0"/>
      </w:pPr>
      <w:r w:rsidRPr="001451C7">
        <w:rPr>
          <w:b/>
          <w:bCs/>
        </w:rPr>
        <w:t>Belélegzés esetén:</w:t>
      </w:r>
      <w:r w:rsidRPr="001451C7">
        <w:t xml:space="preserve"> </w:t>
      </w:r>
      <w:r>
        <w:t>nem releváns expozíció, a</w:t>
      </w:r>
      <w:r w:rsidRPr="001451C7">
        <w:t xml:space="preserve"> sérültet friss levegőre kell vinni</w:t>
      </w:r>
      <w:r>
        <w:t>.</w:t>
      </w:r>
    </w:p>
    <w:p w14:paraId="24E1F28F" w14:textId="77777777" w:rsidR="00C807A7" w:rsidRDefault="00C807A7" w:rsidP="00F86706">
      <w:pPr>
        <w:pStyle w:val="Szvegtrzsbehzssal"/>
        <w:spacing w:before="20"/>
        <w:ind w:left="0"/>
        <w:rPr>
          <w:lang w:val="en-US"/>
        </w:rPr>
      </w:pPr>
      <w:r>
        <w:rPr>
          <w:b/>
          <w:bCs/>
        </w:rPr>
        <w:t>Ha szembe kerül</w:t>
      </w:r>
      <w:r w:rsidRPr="001451C7">
        <w:rPr>
          <w:b/>
          <w:bCs/>
        </w:rPr>
        <w:t>:</w:t>
      </w:r>
      <w:r w:rsidRPr="001451C7">
        <w:t xml:space="preserve"> </w:t>
      </w:r>
      <w:r>
        <w:t xml:space="preserve">több percig tartó </w:t>
      </w:r>
      <w:r w:rsidRPr="001451C7">
        <w:t xml:space="preserve">szemöblítést kell végezni folyóvízzel a szemhéjszélek széthúzása és a szemgolyó állandó mozgatása közben. </w:t>
      </w:r>
      <w:r>
        <w:t xml:space="preserve">Panasz, tünet állandósulása esetén </w:t>
      </w:r>
      <w:r w:rsidRPr="001451C7">
        <w:t>szakorvos</w:t>
      </w:r>
      <w:r>
        <w:t xml:space="preserve"> segítségét kell kérni</w:t>
      </w:r>
      <w:r w:rsidRPr="001451C7">
        <w:rPr>
          <w:lang w:val="en-US"/>
        </w:rPr>
        <w:t>!</w:t>
      </w:r>
    </w:p>
    <w:p w14:paraId="0B23134C" w14:textId="77777777" w:rsidR="00C807A7" w:rsidRPr="00F86706" w:rsidRDefault="00C807A7" w:rsidP="00F86706">
      <w:pPr>
        <w:pStyle w:val="Szvegtrzsbehzssal"/>
        <w:spacing w:before="40"/>
        <w:ind w:left="0"/>
        <w:rPr>
          <w:b/>
          <w:bCs/>
        </w:rPr>
      </w:pPr>
      <w:r w:rsidRPr="001451C7">
        <w:rPr>
          <w:b/>
          <w:bCs/>
        </w:rPr>
        <w:t>Lenyelés esetén</w:t>
      </w:r>
      <w:r w:rsidRPr="001451C7">
        <w:t xml:space="preserve">: </w:t>
      </w:r>
      <w:r>
        <w:t xml:space="preserve">a </w:t>
      </w:r>
      <w:r w:rsidRPr="001451C7">
        <w:t>szájat</w:t>
      </w:r>
      <w:r>
        <w:t xml:space="preserve"> </w:t>
      </w:r>
      <w:r w:rsidRPr="001451C7">
        <w:t>öblítsük vízzel</w:t>
      </w:r>
      <w:r>
        <w:t xml:space="preserve">, majd igyunk vizet. Tilos hánytatni! Panasz esetén </w:t>
      </w:r>
      <w:r w:rsidRPr="001451C7">
        <w:t>forduljunk orvoshoz</w:t>
      </w:r>
      <w:r>
        <w:t>, mutassuk meg a címkét és/vagy a biztonsági adatlapot.</w:t>
      </w:r>
    </w:p>
    <w:p w14:paraId="5BA7F8B0" w14:textId="77777777" w:rsidR="00C807A7" w:rsidRDefault="00C807A7" w:rsidP="00964C6F">
      <w:pPr>
        <w:pStyle w:val="Szvegtrzsbehzssal"/>
        <w:spacing w:before="40"/>
        <w:ind w:left="0"/>
      </w:pPr>
      <w:r>
        <w:rPr>
          <w:b/>
          <w:bCs/>
        </w:rPr>
        <w:t>Bőrre kerülés esetén</w:t>
      </w:r>
      <w:r w:rsidRPr="001451C7">
        <w:rPr>
          <w:b/>
          <w:bCs/>
        </w:rPr>
        <w:t>:</w:t>
      </w:r>
      <w:r>
        <w:t xml:space="preserve"> folyó </w:t>
      </w:r>
      <w:r w:rsidRPr="001451C7">
        <w:t xml:space="preserve">vízzel le kell </w:t>
      </w:r>
      <w:r>
        <w:t>öblíteni.</w:t>
      </w:r>
    </w:p>
    <w:p w14:paraId="55FC6CF9" w14:textId="77777777" w:rsidR="00C807A7" w:rsidRPr="001C77FE" w:rsidRDefault="00C807A7" w:rsidP="00857BC3">
      <w:pPr>
        <w:pStyle w:val="Szvegtrzsbehzssal"/>
        <w:spacing w:before="40"/>
        <w:ind w:left="0"/>
      </w:pPr>
      <w:r w:rsidRPr="005840A9">
        <w:rPr>
          <w:b/>
          <w:bCs/>
        </w:rPr>
        <w:t>4.2. A legfontosabb – akut és késleltetett – tünetek és hatások:</w:t>
      </w:r>
      <w:r w:rsidRPr="001C77FE">
        <w:t xml:space="preserve"> </w:t>
      </w:r>
      <w:r>
        <w:t>nem ismert.</w:t>
      </w:r>
    </w:p>
    <w:p w14:paraId="4FED8205" w14:textId="77777777" w:rsidR="00C807A7" w:rsidRPr="00430026" w:rsidRDefault="00C807A7" w:rsidP="00A15CE7">
      <w:pPr>
        <w:pStyle w:val="Szvegtrzsbehzssal"/>
        <w:spacing w:before="40"/>
        <w:ind w:left="0"/>
      </w:pPr>
      <w:r w:rsidRPr="005840A9">
        <w:rPr>
          <w:b/>
          <w:bCs/>
        </w:rPr>
        <w:t xml:space="preserve">4.3. A szükséges azonnali orvosi ellátás és különleges ellátás jelzése: </w:t>
      </w:r>
      <w:r>
        <w:t>ha</w:t>
      </w:r>
      <w:r w:rsidRPr="005840A9">
        <w:t xml:space="preserve"> tünetek jelentkeznek, vagy mérgezés gyanúja merül fel, azonnal hívjunk orvost, és mutassuk meg a termék címkéjét, illetve biztonsági adatlapját.</w:t>
      </w:r>
      <w:r>
        <w:t xml:space="preserve"> </w:t>
      </w:r>
      <w:r>
        <w:rPr>
          <w:b/>
          <w:bCs/>
        </w:rPr>
        <w:t>M</w:t>
      </w:r>
      <w:r w:rsidRPr="00430026">
        <w:rPr>
          <w:b/>
          <w:bCs/>
        </w:rPr>
        <w:t>egjegyzés az orvos számára:</w:t>
      </w:r>
      <w:r w:rsidRPr="00430026">
        <w:t xml:space="preserve"> </w:t>
      </w:r>
      <w:r>
        <w:t>k</w:t>
      </w:r>
      <w:r w:rsidRPr="00430026">
        <w:t>ezeljen a tüneteknek megfelelően.</w:t>
      </w:r>
    </w:p>
    <w:p w14:paraId="65A1D36E" w14:textId="77777777" w:rsidR="00C807A7" w:rsidRDefault="00C807A7"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5. szakasz: Tűzvédelmi intézkedések</w:t>
      </w:r>
    </w:p>
    <w:p w14:paraId="0C390618" w14:textId="77777777" w:rsidR="00C807A7" w:rsidRDefault="00C807A7" w:rsidP="00616803">
      <w:pPr>
        <w:tabs>
          <w:tab w:val="left" w:pos="2400"/>
        </w:tabs>
        <w:jc w:val="both"/>
        <w:rPr>
          <w:rFonts w:ascii="Tahoma" w:hAnsi="Tahoma" w:cs="Tahoma"/>
          <w:snapToGrid w:val="0"/>
        </w:rPr>
      </w:pPr>
      <w:r w:rsidRPr="0014339B">
        <w:rPr>
          <w:rFonts w:ascii="Tahoma" w:hAnsi="Tahoma" w:cs="Tahoma"/>
          <w:b/>
          <w:bCs/>
          <w:snapToGrid w:val="0"/>
        </w:rPr>
        <w:t xml:space="preserve">5.1. Megfelelő oltóanyag: </w:t>
      </w:r>
      <w:r>
        <w:rPr>
          <w:rFonts w:ascii="Tahoma" w:hAnsi="Tahoma" w:cs="Tahoma"/>
          <w:snapToGrid w:val="0"/>
        </w:rPr>
        <w:t>a</w:t>
      </w:r>
      <w:r w:rsidRPr="0014339B">
        <w:rPr>
          <w:rFonts w:ascii="Tahoma" w:hAnsi="Tahoma" w:cs="Tahoma"/>
          <w:snapToGrid w:val="0"/>
        </w:rPr>
        <w:t xml:space="preserve"> környezetben égő anyagok alapján kell meghatározni.</w:t>
      </w:r>
    </w:p>
    <w:p w14:paraId="02AB861D" w14:textId="77777777" w:rsidR="00C807A7" w:rsidRPr="0014339B" w:rsidRDefault="00C807A7" w:rsidP="00710AEF">
      <w:pPr>
        <w:tabs>
          <w:tab w:val="left" w:pos="2400"/>
        </w:tabs>
        <w:ind w:firstLine="426"/>
        <w:jc w:val="both"/>
        <w:rPr>
          <w:rFonts w:ascii="Tahoma" w:hAnsi="Tahoma" w:cs="Tahoma"/>
          <w:snapToGrid w:val="0"/>
        </w:rPr>
      </w:pPr>
      <w:r>
        <w:rPr>
          <w:rFonts w:ascii="Tahoma" w:hAnsi="Tahoma" w:cs="Tahoma"/>
          <w:b/>
          <w:bCs/>
          <w:snapToGrid w:val="0"/>
        </w:rPr>
        <w:t>Biztonsági szempontból nem megfelelő</w:t>
      </w:r>
      <w:r w:rsidRPr="00710AEF">
        <w:rPr>
          <w:rFonts w:ascii="Tahoma" w:hAnsi="Tahoma" w:cs="Tahoma"/>
          <w:b/>
          <w:bCs/>
          <w:snapToGrid w:val="0"/>
        </w:rPr>
        <w:t xml:space="preserve"> oltóanyag:</w:t>
      </w:r>
      <w:r>
        <w:rPr>
          <w:rFonts w:ascii="Tahoma" w:hAnsi="Tahoma" w:cs="Tahoma"/>
          <w:snapToGrid w:val="0"/>
        </w:rPr>
        <w:t xml:space="preserve"> nincs adat.</w:t>
      </w:r>
    </w:p>
    <w:p w14:paraId="0944AD47" w14:textId="77777777" w:rsidR="00C807A7" w:rsidRDefault="00C807A7" w:rsidP="00616803">
      <w:pPr>
        <w:spacing w:before="40"/>
        <w:jc w:val="both"/>
        <w:rPr>
          <w:rFonts w:ascii="Tahoma" w:hAnsi="Tahoma" w:cs="Tahoma"/>
          <w:snapToGrid w:val="0"/>
          <w:spacing w:val="-2"/>
        </w:rPr>
      </w:pPr>
      <w:r>
        <w:rPr>
          <w:rFonts w:ascii="Tahoma" w:hAnsi="Tahoma" w:cs="Tahoma"/>
          <w:b/>
          <w:bCs/>
          <w:snapToGrid w:val="0"/>
        </w:rPr>
        <w:t>5.2. A keverékhez</w:t>
      </w:r>
      <w:r w:rsidRPr="0014339B">
        <w:rPr>
          <w:rFonts w:ascii="Tahoma" w:hAnsi="Tahoma" w:cs="Tahoma"/>
          <w:b/>
          <w:bCs/>
          <w:snapToGrid w:val="0"/>
        </w:rPr>
        <w:t xml:space="preserve"> </w:t>
      </w:r>
      <w:r>
        <w:rPr>
          <w:rFonts w:ascii="Tahoma" w:hAnsi="Tahoma" w:cs="Tahoma"/>
          <w:b/>
          <w:bCs/>
          <w:snapToGrid w:val="0"/>
        </w:rPr>
        <w:t>társul</w:t>
      </w:r>
      <w:r w:rsidRPr="0014339B">
        <w:rPr>
          <w:rFonts w:ascii="Tahoma" w:hAnsi="Tahoma" w:cs="Tahoma"/>
          <w:b/>
          <w:bCs/>
          <w:snapToGrid w:val="0"/>
        </w:rPr>
        <w:t>ó különleges veszélyek</w:t>
      </w:r>
      <w:r w:rsidRPr="0014339B">
        <w:rPr>
          <w:rFonts w:ascii="Tahoma" w:hAnsi="Tahoma" w:cs="Tahoma"/>
          <w:snapToGrid w:val="0"/>
          <w:spacing w:val="-2"/>
        </w:rPr>
        <w:t xml:space="preserve">: </w:t>
      </w:r>
      <w:r>
        <w:rPr>
          <w:rFonts w:ascii="Tahoma" w:hAnsi="Tahoma" w:cs="Tahoma"/>
          <w:snapToGrid w:val="0"/>
          <w:spacing w:val="-2"/>
        </w:rPr>
        <w:t>nem ismert.</w:t>
      </w:r>
    </w:p>
    <w:p w14:paraId="2AB82CC0" w14:textId="77777777" w:rsidR="00C807A7" w:rsidRPr="00A254C1" w:rsidRDefault="00C807A7" w:rsidP="00F86706">
      <w:pPr>
        <w:spacing w:before="40"/>
        <w:jc w:val="both"/>
        <w:rPr>
          <w:rFonts w:ascii="Tahoma" w:hAnsi="Tahoma" w:cs="Tahoma"/>
          <w:snapToGrid w:val="0"/>
        </w:rPr>
      </w:pPr>
      <w:r>
        <w:rPr>
          <w:rFonts w:ascii="Tahoma" w:hAnsi="Tahoma" w:cs="Tahoma"/>
          <w:b/>
          <w:bCs/>
          <w:snapToGrid w:val="0"/>
        </w:rPr>
        <w:t>5.3. T</w:t>
      </w:r>
      <w:r w:rsidRPr="0014339B">
        <w:rPr>
          <w:rFonts w:ascii="Tahoma" w:hAnsi="Tahoma" w:cs="Tahoma"/>
          <w:b/>
          <w:bCs/>
          <w:snapToGrid w:val="0"/>
        </w:rPr>
        <w:t>űzoltóknak</w:t>
      </w:r>
      <w:r>
        <w:rPr>
          <w:rFonts w:ascii="Tahoma" w:hAnsi="Tahoma" w:cs="Tahoma"/>
          <w:b/>
          <w:bCs/>
          <w:snapToGrid w:val="0"/>
        </w:rPr>
        <w:t xml:space="preserve"> szóló javaslat</w:t>
      </w:r>
      <w:r w:rsidRPr="0014339B">
        <w:rPr>
          <w:rFonts w:ascii="Tahoma" w:hAnsi="Tahoma" w:cs="Tahoma"/>
          <w:b/>
          <w:bCs/>
          <w:snapToGrid w:val="0"/>
        </w:rPr>
        <w:t>:</w:t>
      </w:r>
      <w:r w:rsidRPr="0014339B">
        <w:rPr>
          <w:rFonts w:ascii="Tahoma" w:hAnsi="Tahoma" w:cs="Tahoma"/>
          <w:snapToGrid w:val="0"/>
        </w:rPr>
        <w:t xml:space="preserve"> a védőfelszereléseket a környezetben égő anyagok alapján kell meghatározni.</w:t>
      </w:r>
      <w:r>
        <w:rPr>
          <w:rFonts w:ascii="Tahoma" w:hAnsi="Tahoma" w:cs="Tahoma"/>
          <w:snapToGrid w:val="0"/>
        </w:rPr>
        <w:t xml:space="preserve"> Védőruha és a környezet levegőjétől független légzőkészülék javasolt.</w:t>
      </w:r>
      <w:r w:rsidRPr="00A254C1">
        <w:rPr>
          <w:rFonts w:ascii="Tahoma" w:hAnsi="Tahoma" w:cs="Tahoma"/>
          <w:snapToGrid w:val="0"/>
        </w:rPr>
        <w:t xml:space="preserve"> </w:t>
      </w:r>
      <w:r>
        <w:rPr>
          <w:rFonts w:ascii="Tahoma" w:hAnsi="Tahoma" w:cs="Tahoma"/>
          <w:snapToGrid w:val="0"/>
        </w:rPr>
        <w:t>A</w:t>
      </w:r>
      <w:r w:rsidRPr="00A254C1">
        <w:rPr>
          <w:rFonts w:ascii="Tahoma" w:hAnsi="Tahoma" w:cs="Tahoma"/>
          <w:snapToGrid w:val="0"/>
        </w:rPr>
        <w:t xml:space="preserve"> termék nem tűzveszélyes</w:t>
      </w:r>
      <w:r>
        <w:rPr>
          <w:rFonts w:ascii="Tahoma" w:hAnsi="Tahoma" w:cs="Tahoma"/>
          <w:snapToGrid w:val="0"/>
        </w:rPr>
        <w:t>: 1,5%-</w:t>
      </w:r>
      <w:proofErr w:type="spellStart"/>
      <w:r>
        <w:rPr>
          <w:rFonts w:ascii="Tahoma" w:hAnsi="Tahoma" w:cs="Tahoma"/>
          <w:snapToGrid w:val="0"/>
        </w:rPr>
        <w:t>nál</w:t>
      </w:r>
      <w:proofErr w:type="spellEnd"/>
      <w:r>
        <w:rPr>
          <w:rFonts w:ascii="Tahoma" w:hAnsi="Tahoma" w:cs="Tahoma"/>
          <w:snapToGrid w:val="0"/>
        </w:rPr>
        <w:t xml:space="preserve"> kisebb mennyiségben tűzveszélyes </w:t>
      </w:r>
      <w:proofErr w:type="spellStart"/>
      <w:r>
        <w:rPr>
          <w:rFonts w:ascii="Tahoma" w:hAnsi="Tahoma" w:cs="Tahoma"/>
          <w:snapToGrid w:val="0"/>
        </w:rPr>
        <w:t>izopropil</w:t>
      </w:r>
      <w:proofErr w:type="spellEnd"/>
      <w:r>
        <w:rPr>
          <w:rFonts w:ascii="Tahoma" w:hAnsi="Tahoma" w:cs="Tahoma"/>
          <w:snapToGrid w:val="0"/>
        </w:rPr>
        <w:t>-alkoholt tartalmaz.</w:t>
      </w:r>
    </w:p>
    <w:p w14:paraId="769995CF" w14:textId="77777777" w:rsidR="00C807A7" w:rsidRDefault="00C807A7"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6. szakasz: Intézkedések véletlenszerű expozíciónál</w:t>
      </w:r>
    </w:p>
    <w:p w14:paraId="7D150F82" w14:textId="77777777" w:rsidR="00C807A7" w:rsidRPr="00A37543" w:rsidRDefault="00C807A7" w:rsidP="00616803">
      <w:pPr>
        <w:jc w:val="both"/>
        <w:rPr>
          <w:rFonts w:ascii="Tahoma" w:hAnsi="Tahoma" w:cs="Tahoma"/>
          <w:snapToGrid w:val="0"/>
          <w:spacing w:val="-2"/>
        </w:rPr>
      </w:pPr>
      <w:r w:rsidRPr="0014339B">
        <w:rPr>
          <w:rFonts w:ascii="Tahoma" w:hAnsi="Tahoma" w:cs="Tahoma"/>
          <w:b/>
          <w:bCs/>
          <w:snapToGrid w:val="0"/>
        </w:rPr>
        <w:t>6.1. Személyi óvintézkedések, egyéni védőeszközök és vészhelyzeti eljárások</w:t>
      </w:r>
      <w:r>
        <w:rPr>
          <w:rFonts w:ascii="Tahoma" w:hAnsi="Tahoma" w:cs="Tahoma"/>
          <w:b/>
          <w:bCs/>
          <w:snapToGrid w:val="0"/>
        </w:rPr>
        <w:t xml:space="preserve">: </w:t>
      </w:r>
      <w:r w:rsidRPr="00A37543">
        <w:rPr>
          <w:rFonts w:ascii="Tahoma" w:hAnsi="Tahoma" w:cs="Tahoma"/>
          <w:snapToGrid w:val="0"/>
        </w:rPr>
        <w:t>ügyeljünk a csúszásveszélyre, ha a szembefröccsenés veszélye fennáll</w:t>
      </w:r>
      <w:r>
        <w:rPr>
          <w:rFonts w:ascii="Tahoma" w:hAnsi="Tahoma" w:cs="Tahoma"/>
          <w:snapToGrid w:val="0"/>
        </w:rPr>
        <w:t xml:space="preserve">, akkor </w:t>
      </w:r>
      <w:r w:rsidRPr="00A37543">
        <w:rPr>
          <w:rFonts w:ascii="Tahoma" w:hAnsi="Tahoma" w:cs="Tahoma"/>
          <w:snapToGrid w:val="0"/>
        </w:rPr>
        <w:t xml:space="preserve">védőszemüveg </w:t>
      </w:r>
      <w:r>
        <w:rPr>
          <w:rFonts w:ascii="Tahoma" w:hAnsi="Tahoma" w:cs="Tahoma"/>
          <w:snapToGrid w:val="0"/>
        </w:rPr>
        <w:t>használata szükséges.</w:t>
      </w:r>
    </w:p>
    <w:p w14:paraId="2C00E6A3" w14:textId="77777777" w:rsidR="00C807A7" w:rsidRPr="000D1C8B" w:rsidRDefault="00C807A7" w:rsidP="00291DEA">
      <w:pPr>
        <w:spacing w:before="60"/>
        <w:jc w:val="both"/>
        <w:rPr>
          <w:rFonts w:ascii="Tahoma" w:hAnsi="Tahoma" w:cs="Tahoma"/>
          <w:b/>
          <w:bCs/>
        </w:rPr>
      </w:pPr>
      <w:r w:rsidRPr="000D1C8B">
        <w:rPr>
          <w:rFonts w:ascii="Tahoma" w:hAnsi="Tahoma" w:cs="Tahoma"/>
          <w:b/>
          <w:bCs/>
        </w:rPr>
        <w:t>6.2. Környezetvédelmi óvintézkedések</w:t>
      </w:r>
    </w:p>
    <w:p w14:paraId="399CD129" w14:textId="77777777" w:rsidR="00C807A7" w:rsidRPr="000D1C8B" w:rsidRDefault="00C807A7" w:rsidP="00291DEA">
      <w:pPr>
        <w:jc w:val="both"/>
        <w:rPr>
          <w:rFonts w:ascii="Tahoma" w:hAnsi="Tahoma" w:cs="Tahoma"/>
          <w:b/>
          <w:bCs/>
        </w:rPr>
      </w:pPr>
      <w:r w:rsidRPr="000D1C8B">
        <w:rPr>
          <w:rFonts w:ascii="Tahoma" w:hAnsi="Tahoma" w:cs="Tahoma"/>
        </w:rPr>
        <w:t>A termék nem ju</w:t>
      </w:r>
      <w:r>
        <w:rPr>
          <w:rFonts w:ascii="Tahoma" w:hAnsi="Tahoma" w:cs="Tahoma"/>
        </w:rPr>
        <w:t>sson</w:t>
      </w:r>
      <w:r w:rsidRPr="000D1C8B">
        <w:rPr>
          <w:rFonts w:ascii="Tahoma" w:hAnsi="Tahoma" w:cs="Tahoma"/>
        </w:rPr>
        <w:t xml:space="preserve"> csatornába, felszíni vizekbe, illetve talajvízbe. A hulladékkezelés, </w:t>
      </w:r>
      <w:r>
        <w:rPr>
          <w:rFonts w:ascii="Tahoma" w:hAnsi="Tahoma" w:cs="Tahoma"/>
        </w:rPr>
        <w:t>a</w:t>
      </w:r>
      <w:r w:rsidRPr="000D1C8B">
        <w:rPr>
          <w:rFonts w:ascii="Tahoma" w:hAnsi="Tahoma" w:cs="Tahoma"/>
        </w:rPr>
        <w:t xml:space="preserve"> megsemmisítés a helyi előírásoknak megfelelően történjen.</w:t>
      </w:r>
    </w:p>
    <w:p w14:paraId="5010D27B" w14:textId="77777777" w:rsidR="00C807A7" w:rsidRDefault="00C807A7" w:rsidP="00A37543">
      <w:pPr>
        <w:keepNext/>
        <w:spacing w:before="40"/>
        <w:jc w:val="both"/>
        <w:rPr>
          <w:rFonts w:ascii="Tahoma" w:hAnsi="Tahoma" w:cs="Tahoma"/>
          <w:b/>
          <w:bCs/>
          <w:snapToGrid w:val="0"/>
        </w:rPr>
      </w:pPr>
      <w:r>
        <w:rPr>
          <w:rFonts w:ascii="Tahoma" w:hAnsi="Tahoma" w:cs="Tahoma"/>
          <w:b/>
          <w:bCs/>
          <w:snapToGrid w:val="0"/>
        </w:rPr>
        <w:lastRenderedPageBreak/>
        <w:t>6.3. A területi elhatárolás és a szennyezés mentesítés módszerei és anyagai</w:t>
      </w:r>
    </w:p>
    <w:p w14:paraId="3067A88E" w14:textId="77777777" w:rsidR="00C807A7" w:rsidRDefault="00C807A7" w:rsidP="00A37543">
      <w:pPr>
        <w:jc w:val="both"/>
        <w:rPr>
          <w:rFonts w:ascii="Tahoma" w:hAnsi="Tahoma" w:cs="Tahoma"/>
          <w:snapToGrid w:val="0"/>
        </w:rPr>
      </w:pPr>
      <w:r>
        <w:rPr>
          <w:rFonts w:ascii="Tahoma" w:hAnsi="Tahoma" w:cs="Tahoma"/>
          <w:snapToGrid w:val="0"/>
        </w:rPr>
        <w:t xml:space="preserve">Nagy mennyiségű kiömlött készítményt inert folyadékfelszívó anyaggal (pl. homok, föld, </w:t>
      </w:r>
      <w:proofErr w:type="spellStart"/>
      <w:r>
        <w:rPr>
          <w:rFonts w:ascii="Tahoma" w:hAnsi="Tahoma" w:cs="Tahoma"/>
          <w:snapToGrid w:val="0"/>
        </w:rPr>
        <w:t>diatomaföld</w:t>
      </w:r>
      <w:proofErr w:type="spellEnd"/>
      <w:r>
        <w:rPr>
          <w:rFonts w:ascii="Tahoma" w:hAnsi="Tahoma" w:cs="Tahoma"/>
          <w:snapToGrid w:val="0"/>
        </w:rPr>
        <w:t xml:space="preserve">) kell felitatni, összegyűjteni, </w:t>
      </w:r>
      <w:r>
        <w:rPr>
          <w:rFonts w:ascii="Tahoma" w:hAnsi="Tahoma" w:cs="Tahoma"/>
        </w:rPr>
        <w:t>megfelelően címkézve tárolni és</w:t>
      </w:r>
      <w:r>
        <w:rPr>
          <w:rFonts w:ascii="Tahoma" w:hAnsi="Tahoma" w:cs="Tahoma"/>
          <w:snapToGrid w:val="0"/>
        </w:rPr>
        <w:t xml:space="preserve"> a helyi előírásoknak megfelelően megsemmisíteni. Kis mennyiségű terméket sok vízzel le kell öblíteni.</w:t>
      </w:r>
    </w:p>
    <w:p w14:paraId="13BA0A55" w14:textId="77777777" w:rsidR="00C807A7" w:rsidRPr="0014339B" w:rsidRDefault="00C807A7" w:rsidP="00616803">
      <w:pPr>
        <w:spacing w:before="60"/>
        <w:jc w:val="both"/>
        <w:rPr>
          <w:rFonts w:ascii="Tahoma" w:hAnsi="Tahoma" w:cs="Tahoma"/>
          <w:snapToGrid w:val="0"/>
        </w:rPr>
      </w:pPr>
      <w:r w:rsidRPr="0014339B">
        <w:rPr>
          <w:rFonts w:ascii="Tahoma" w:hAnsi="Tahoma" w:cs="Tahoma"/>
          <w:b/>
          <w:bCs/>
          <w:snapToGrid w:val="0"/>
        </w:rPr>
        <w:t xml:space="preserve">6.4. Hivatkozás más szakaszokra: </w:t>
      </w:r>
      <w:r w:rsidRPr="0014339B">
        <w:rPr>
          <w:rFonts w:ascii="Tahoma" w:hAnsi="Tahoma" w:cs="Tahoma"/>
          <w:snapToGrid w:val="0"/>
        </w:rPr>
        <w:t>lásd még a 7., 8. és 13. szakaszokat.</w:t>
      </w:r>
      <w:r>
        <w:rPr>
          <w:rFonts w:ascii="Tahoma" w:hAnsi="Tahoma" w:cs="Tahoma"/>
          <w:snapToGrid w:val="0"/>
        </w:rPr>
        <w:t xml:space="preserve"> </w:t>
      </w:r>
    </w:p>
    <w:p w14:paraId="632B21F0" w14:textId="77777777" w:rsidR="00C807A7" w:rsidRDefault="00C807A7" w:rsidP="00084351">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7. szakasz: Kezelés és tárolás</w:t>
      </w:r>
    </w:p>
    <w:p w14:paraId="08C1E3D6" w14:textId="77777777" w:rsidR="00C807A7" w:rsidRDefault="00C807A7" w:rsidP="000E1DD2">
      <w:pPr>
        <w:pStyle w:val="Szvegtrzsbehzssal"/>
        <w:keepNext/>
        <w:ind w:left="0"/>
        <w:rPr>
          <w:b/>
          <w:bCs/>
        </w:rPr>
      </w:pPr>
      <w:r w:rsidRPr="0014339B">
        <w:rPr>
          <w:b/>
          <w:bCs/>
        </w:rPr>
        <w:t>7.1. A biztonságos kezelésre irányuló óvintézkedések</w:t>
      </w:r>
    </w:p>
    <w:p w14:paraId="114E2E96" w14:textId="77777777" w:rsidR="00C807A7" w:rsidRPr="000E1DD2" w:rsidRDefault="00C807A7" w:rsidP="000E1DD2">
      <w:pPr>
        <w:pStyle w:val="Szvegtrzsbehzssal"/>
        <w:keepNext/>
        <w:ind w:left="0"/>
      </w:pPr>
      <w:r>
        <w:rPr>
          <w:b/>
          <w:bCs/>
        </w:rPr>
        <w:t xml:space="preserve">Kezelés: </w:t>
      </w:r>
      <w:r>
        <w:t>k</w:t>
      </w:r>
      <w:r w:rsidRPr="0014339B">
        <w:t>övessük a címkén található használati utasítást</w:t>
      </w:r>
      <w:r>
        <w:t xml:space="preserve">! </w:t>
      </w:r>
    </w:p>
    <w:p w14:paraId="7F5DD98D" w14:textId="77777777" w:rsidR="00C807A7" w:rsidRPr="00293D58" w:rsidRDefault="00C807A7" w:rsidP="00C110D4">
      <w:pPr>
        <w:pStyle w:val="Szvegtrzsbehzssal"/>
        <w:ind w:left="0"/>
      </w:pPr>
      <w:r w:rsidRPr="008D5244">
        <w:rPr>
          <w:b/>
          <w:bCs/>
        </w:rPr>
        <w:t>Tűz- és robbanásvédelem:</w:t>
      </w:r>
      <w:r w:rsidRPr="008D5244">
        <w:t xml:space="preserve"> speciális intézkedés nem szükséges.</w:t>
      </w:r>
    </w:p>
    <w:p w14:paraId="4E6FE4BE" w14:textId="77777777" w:rsidR="00C807A7" w:rsidRPr="0014339B" w:rsidRDefault="00C807A7" w:rsidP="00C110D4">
      <w:pPr>
        <w:pStyle w:val="Szvegtrzsbehzssal"/>
        <w:ind w:left="0"/>
        <w:rPr>
          <w:b/>
          <w:bCs/>
        </w:rPr>
      </w:pPr>
      <w:r>
        <w:rPr>
          <w:b/>
          <w:bCs/>
        </w:rPr>
        <w:t xml:space="preserve">7.2. Tárolás: </w:t>
      </w:r>
      <w:r w:rsidRPr="00B82D10">
        <w:rPr>
          <w:snapToGrid w:val="0"/>
        </w:rPr>
        <w:t xml:space="preserve">Eredeti </w:t>
      </w:r>
      <w:proofErr w:type="spellStart"/>
      <w:r w:rsidRPr="00B82D10">
        <w:rPr>
          <w:snapToGrid w:val="0"/>
        </w:rPr>
        <w:t>tárolóedényzetében</w:t>
      </w:r>
      <w:proofErr w:type="spellEnd"/>
      <w:r w:rsidRPr="00B82D10">
        <w:rPr>
          <w:snapToGrid w:val="0"/>
        </w:rPr>
        <w:t xml:space="preserve">, hűvös, jól szellőző helyen, </w:t>
      </w:r>
      <w:r>
        <w:rPr>
          <w:snapToGrid w:val="0"/>
        </w:rPr>
        <w:t xml:space="preserve">fagytól, közvetlen napfénytől védve, </w:t>
      </w:r>
      <w:r w:rsidRPr="00B82D10">
        <w:rPr>
          <w:snapToGrid w:val="0"/>
        </w:rPr>
        <w:t>élelmiszerektől, italoktól és takarmányoktól távol tárolandó. Gyermekek kezébe nem kerülhet!</w:t>
      </w:r>
    </w:p>
    <w:p w14:paraId="35A723DE" w14:textId="77777777" w:rsidR="00C807A7" w:rsidRPr="000E1DD2" w:rsidRDefault="00C807A7" w:rsidP="000E1DD2">
      <w:pPr>
        <w:jc w:val="both"/>
        <w:rPr>
          <w:rFonts w:ascii="Tahoma" w:hAnsi="Tahoma" w:cs="Tahoma"/>
        </w:rPr>
      </w:pPr>
      <w:r>
        <w:rPr>
          <w:rFonts w:ascii="Tahoma" w:hAnsi="Tahoma" w:cs="Tahoma"/>
        </w:rPr>
        <w:t>Ajánlott tárolási hőmérséklet: +5°C felett.</w:t>
      </w:r>
    </w:p>
    <w:p w14:paraId="6817C321" w14:textId="77777777" w:rsidR="00C807A7" w:rsidRPr="0014339B" w:rsidRDefault="00C807A7" w:rsidP="00C110D4">
      <w:pPr>
        <w:spacing w:before="60"/>
        <w:jc w:val="both"/>
        <w:rPr>
          <w:rFonts w:ascii="Tahoma" w:hAnsi="Tahoma" w:cs="Tahoma"/>
        </w:rPr>
      </w:pPr>
      <w:r w:rsidRPr="0014339B">
        <w:rPr>
          <w:rFonts w:ascii="Tahoma" w:hAnsi="Tahoma" w:cs="Tahoma"/>
          <w:b/>
          <w:bCs/>
        </w:rPr>
        <w:t>7.3. Meghatározott végfelhasználás</w:t>
      </w:r>
      <w:r>
        <w:rPr>
          <w:rFonts w:ascii="Tahoma" w:hAnsi="Tahoma" w:cs="Tahoma"/>
          <w:b/>
          <w:bCs/>
        </w:rPr>
        <w:t>:</w:t>
      </w:r>
      <w:r>
        <w:rPr>
          <w:rFonts w:ascii="Tahoma" w:hAnsi="Tahoma" w:cs="Tahoma"/>
          <w:snapToGrid w:val="0"/>
        </w:rPr>
        <w:t xml:space="preserve"> öblítőszer.</w:t>
      </w:r>
      <w:r w:rsidRPr="0014339B">
        <w:rPr>
          <w:rFonts w:ascii="Tahoma" w:hAnsi="Tahoma" w:cs="Tahoma"/>
        </w:rPr>
        <w:t xml:space="preserve"> A felhasználók olvassák el a használati útmutatót, és tartsák be a biztonságos kezelésre és felhasználásra vonatkozó utasításokat.</w:t>
      </w:r>
    </w:p>
    <w:p w14:paraId="72A5ADC4" w14:textId="77777777" w:rsidR="00C807A7" w:rsidRDefault="00C807A7" w:rsidP="008056B9">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8. szakasz: Az expozíció ellenőrzése/egyéni védelem</w:t>
      </w:r>
    </w:p>
    <w:p w14:paraId="59081DCE" w14:textId="77777777" w:rsidR="00C807A7" w:rsidRDefault="00C807A7" w:rsidP="00CA2702">
      <w:pPr>
        <w:pStyle w:val="Szvegtrzsbehzssal"/>
        <w:ind w:left="0"/>
        <w:rPr>
          <w:b/>
          <w:bCs/>
        </w:rPr>
      </w:pPr>
      <w:r w:rsidRPr="006E159B">
        <w:rPr>
          <w:b/>
          <w:bCs/>
        </w:rPr>
        <w:t>8.1. Ellenőrzési paraméterek</w:t>
      </w:r>
    </w:p>
    <w:p w14:paraId="276C4D5E" w14:textId="77777777" w:rsidR="00C807A7" w:rsidRDefault="00C807A7" w:rsidP="00CA2702">
      <w:pPr>
        <w:pStyle w:val="Szvegtrzsbehzssal"/>
        <w:ind w:left="0"/>
      </w:pPr>
      <w:r>
        <w:rPr>
          <w:b/>
          <w:bCs/>
        </w:rPr>
        <w:t>F</w:t>
      </w:r>
      <w:r w:rsidRPr="006E159B">
        <w:rPr>
          <w:b/>
          <w:bCs/>
        </w:rPr>
        <w:t>oglalkozási expozíciós határértékek:</w:t>
      </w:r>
      <w:r w:rsidRPr="006E159B">
        <w:t xml:space="preserve"> (a munkahelyi levegőben megengedett határérték):</w:t>
      </w:r>
      <w:r>
        <w:t xml:space="preserve"> </w:t>
      </w:r>
    </w:p>
    <w:p w14:paraId="00E0C759" w14:textId="77777777" w:rsidR="00C807A7" w:rsidRDefault="00C807A7" w:rsidP="00084351">
      <w:pPr>
        <w:pStyle w:val="Szvegtrzsbehzssal"/>
        <w:spacing w:before="0"/>
        <w:ind w:hanging="204"/>
      </w:pPr>
      <w:proofErr w:type="spellStart"/>
      <w:r w:rsidRPr="00597D1F">
        <w:rPr>
          <w:b/>
          <w:bCs/>
        </w:rPr>
        <w:t>Izopropil</w:t>
      </w:r>
      <w:proofErr w:type="spellEnd"/>
      <w:r w:rsidRPr="00597D1F">
        <w:rPr>
          <w:b/>
          <w:bCs/>
        </w:rPr>
        <w:t xml:space="preserve">-alkohol: </w:t>
      </w:r>
      <w:r w:rsidRPr="004B24BE">
        <w:t>ÁK: 500 mg/m</w:t>
      </w:r>
      <w:r w:rsidRPr="004B24BE">
        <w:rPr>
          <w:vertAlign w:val="superscript"/>
        </w:rPr>
        <w:t>3</w:t>
      </w:r>
      <w:r w:rsidRPr="004B24BE">
        <w:t>; CK: 2000 mg/m</w:t>
      </w:r>
      <w:r w:rsidRPr="004B24BE">
        <w:rPr>
          <w:vertAlign w:val="superscript"/>
        </w:rPr>
        <w:t>3</w:t>
      </w:r>
      <w:r>
        <w:rPr>
          <w:vertAlign w:val="superscript"/>
        </w:rPr>
        <w:t xml:space="preserve"> </w:t>
      </w:r>
      <w:r w:rsidRPr="004B24BE">
        <w:t>— 25/2000. (XII. 22.) EüM-</w:t>
      </w:r>
      <w:proofErr w:type="spellStart"/>
      <w:r w:rsidRPr="004B24BE">
        <w:t>S</w:t>
      </w:r>
      <w:r>
        <w:t>zCsM</w:t>
      </w:r>
      <w:proofErr w:type="spellEnd"/>
      <w:r>
        <w:t xml:space="preserve"> </w:t>
      </w:r>
      <w:r w:rsidRPr="004B24BE">
        <w:t>rendelet</w:t>
      </w:r>
    </w:p>
    <w:p w14:paraId="4A4C5DA6" w14:textId="77777777" w:rsidR="00C807A7" w:rsidRPr="004B24BE" w:rsidRDefault="00C807A7" w:rsidP="00084351">
      <w:pPr>
        <w:pStyle w:val="Szvegtrzsbehzssal"/>
        <w:tabs>
          <w:tab w:val="left" w:pos="426"/>
        </w:tabs>
        <w:spacing w:before="80"/>
        <w:ind w:left="426" w:hanging="426"/>
        <w:rPr>
          <w:sz w:val="18"/>
          <w:szCs w:val="18"/>
        </w:rPr>
      </w:pPr>
      <w:r w:rsidRPr="004B24BE">
        <w:rPr>
          <w:sz w:val="18"/>
          <w:szCs w:val="18"/>
        </w:rPr>
        <w:t>ÁK:</w:t>
      </w:r>
      <w:r w:rsidRPr="004B24BE">
        <w:rPr>
          <w:sz w:val="18"/>
          <w:szCs w:val="18"/>
        </w:rPr>
        <w:tab/>
        <w:t>Megengedett átlagos koncentráció: az anyagnak a munkahely levegőjében egy műszakra megengedett átlagkoncentrációja, amely a dolgozó egészségére nem fejt ki káros hatást.</w:t>
      </w:r>
    </w:p>
    <w:p w14:paraId="6EB18B9C" w14:textId="77777777" w:rsidR="00C807A7" w:rsidRPr="004B24BE" w:rsidRDefault="00C807A7" w:rsidP="00084351">
      <w:pPr>
        <w:pStyle w:val="Szvegtrzsbehzssal"/>
        <w:tabs>
          <w:tab w:val="left" w:pos="426"/>
        </w:tabs>
        <w:ind w:left="0"/>
        <w:rPr>
          <w:sz w:val="18"/>
          <w:szCs w:val="18"/>
        </w:rPr>
      </w:pPr>
      <w:r w:rsidRPr="004B24BE">
        <w:rPr>
          <w:sz w:val="18"/>
          <w:szCs w:val="18"/>
        </w:rPr>
        <w:t>CK:</w:t>
      </w:r>
      <w:r w:rsidRPr="004B24BE">
        <w:rPr>
          <w:sz w:val="18"/>
          <w:szCs w:val="18"/>
        </w:rPr>
        <w:tab/>
        <w:t>Rövid ideig megengedhető legnagyobb levegőszennyezettség egy műszakon belül.</w:t>
      </w:r>
    </w:p>
    <w:p w14:paraId="2C45D0F7" w14:textId="77777777" w:rsidR="00C807A7" w:rsidRDefault="00C807A7" w:rsidP="00F36D8C">
      <w:pPr>
        <w:tabs>
          <w:tab w:val="left" w:pos="2835"/>
        </w:tabs>
        <w:spacing w:before="60"/>
        <w:ind w:right="62"/>
        <w:rPr>
          <w:rFonts w:ascii="Tahoma" w:hAnsi="Tahoma" w:cs="Tahoma"/>
          <w:b/>
          <w:bCs/>
        </w:rPr>
      </w:pPr>
      <w:r>
        <w:rPr>
          <w:rFonts w:ascii="Tahoma" w:hAnsi="Tahoma" w:cs="Tahoma"/>
          <w:b/>
          <w:bCs/>
        </w:rPr>
        <w:t xml:space="preserve">A termékben lévő </w:t>
      </w:r>
      <w:proofErr w:type="spellStart"/>
      <w:r>
        <w:rPr>
          <w:rFonts w:ascii="Tahoma" w:hAnsi="Tahoma" w:cs="Tahoma"/>
          <w:b/>
          <w:bCs/>
        </w:rPr>
        <w:t>kvaterner</w:t>
      </w:r>
      <w:proofErr w:type="spellEnd"/>
      <w:r>
        <w:rPr>
          <w:rFonts w:ascii="Tahoma" w:hAnsi="Tahoma" w:cs="Tahoma"/>
          <w:b/>
          <w:bCs/>
        </w:rPr>
        <w:t xml:space="preserve"> sók</w:t>
      </w:r>
      <w:r w:rsidRPr="005E2EFF">
        <w:rPr>
          <w:rFonts w:ascii="Tahoma" w:hAnsi="Tahoma" w:cs="Tahoma"/>
          <w:snapToGrid w:val="0"/>
          <w:sz w:val="18"/>
          <w:szCs w:val="18"/>
        </w:rPr>
        <w:t xml:space="preserve"> </w:t>
      </w:r>
      <w:r>
        <w:rPr>
          <w:rFonts w:ascii="Tahoma" w:hAnsi="Tahoma" w:cs="Tahoma"/>
          <w:snapToGrid w:val="0"/>
          <w:sz w:val="18"/>
          <w:szCs w:val="18"/>
        </w:rPr>
        <w:t>(</w:t>
      </w:r>
      <w:r w:rsidRPr="005E2EFF">
        <w:rPr>
          <w:rFonts w:ascii="Tahoma" w:hAnsi="Tahoma" w:cs="Tahoma"/>
          <w:b/>
          <w:bCs/>
        </w:rPr>
        <w:t>EU-szám: 931-203-0</w:t>
      </w:r>
      <w:r>
        <w:rPr>
          <w:rFonts w:ascii="Tahoma" w:hAnsi="Tahoma" w:cs="Tahoma"/>
          <w:b/>
          <w:bCs/>
        </w:rPr>
        <w:t>) DNEL</w:t>
      </w:r>
      <w:r>
        <w:rPr>
          <w:rStyle w:val="Lbjegyzet-hivatkozs"/>
        </w:rPr>
        <w:footnoteReference w:id="2"/>
      </w:r>
      <w:r>
        <w:rPr>
          <w:rFonts w:ascii="Tahoma" w:hAnsi="Tahoma" w:cs="Tahoma"/>
          <w:color w:val="000000"/>
        </w:rPr>
        <w:t xml:space="preserve"> </w:t>
      </w:r>
      <w:r>
        <w:rPr>
          <w:rFonts w:ascii="Tahoma" w:hAnsi="Tahoma" w:cs="Tahoma"/>
          <w:b/>
          <w:bCs/>
        </w:rPr>
        <w:t>és PNEC</w:t>
      </w:r>
      <w:r>
        <w:rPr>
          <w:rStyle w:val="Lbjegyzet-hivatkozs"/>
        </w:rPr>
        <w:footnoteReference w:id="3"/>
      </w:r>
      <w:r w:rsidRPr="00583F32">
        <w:rPr>
          <w:rFonts w:ascii="Tahoma" w:hAnsi="Tahoma" w:cs="Tahoma"/>
        </w:rPr>
        <w:t xml:space="preserve"> </w:t>
      </w:r>
      <w:r>
        <w:rPr>
          <w:rFonts w:ascii="Tahoma" w:hAnsi="Tahoma" w:cs="Tahoma"/>
          <w:b/>
          <w:bCs/>
        </w:rPr>
        <w:t xml:space="preserve"> értékei </w:t>
      </w:r>
    </w:p>
    <w:p w14:paraId="0D6E5FC9" w14:textId="77777777" w:rsidR="00C807A7" w:rsidRPr="007E6B2D" w:rsidRDefault="00C807A7" w:rsidP="00F36D8C">
      <w:pPr>
        <w:tabs>
          <w:tab w:val="left" w:pos="2835"/>
        </w:tabs>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/belégzés, szisztémás hatás): 44 mg/m</w:t>
      </w:r>
      <w:r w:rsidRPr="007E6B2D">
        <w:rPr>
          <w:rFonts w:ascii="Tahoma" w:hAnsi="Tahoma" w:cs="Tahoma"/>
          <w:snapToGrid w:val="0"/>
          <w:spacing w:val="-4"/>
          <w:vertAlign w:val="superscript"/>
        </w:rPr>
        <w:t>3</w:t>
      </w:r>
      <w:r w:rsidRPr="007E6B2D">
        <w:rPr>
          <w:rFonts w:ascii="Tahoma" w:hAnsi="Tahoma" w:cs="Tahoma"/>
          <w:snapToGrid w:val="0"/>
          <w:spacing w:val="-4"/>
        </w:rPr>
        <w:t>/8 óra foglalkozásszerű felhasználó</w:t>
      </w:r>
    </w:p>
    <w:p w14:paraId="5E5D6381" w14:textId="77777777" w:rsidR="00C807A7" w:rsidRPr="007E6B2D" w:rsidRDefault="00C807A7" w:rsidP="00F36D8C">
      <w:pPr>
        <w:tabs>
          <w:tab w:val="left" w:pos="2835"/>
        </w:tabs>
        <w:spacing w:before="20"/>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/belégzés, szisztémás hatás</w:t>
      </w:r>
      <w:proofErr w:type="gramStart"/>
      <w:r w:rsidRPr="007E6B2D">
        <w:rPr>
          <w:rFonts w:ascii="Tahoma" w:hAnsi="Tahoma" w:cs="Tahoma"/>
          <w:snapToGrid w:val="0"/>
          <w:spacing w:val="-4"/>
        </w:rPr>
        <w:t>):  13</w:t>
      </w:r>
      <w:proofErr w:type="gramEnd"/>
      <w:r w:rsidRPr="007E6B2D">
        <w:rPr>
          <w:rFonts w:ascii="Tahoma" w:hAnsi="Tahoma" w:cs="Tahoma"/>
          <w:snapToGrid w:val="0"/>
          <w:spacing w:val="-4"/>
        </w:rPr>
        <w:t xml:space="preserve"> mg/m</w:t>
      </w:r>
      <w:r w:rsidRPr="007E6B2D">
        <w:rPr>
          <w:rFonts w:ascii="Tahoma" w:hAnsi="Tahoma" w:cs="Tahoma"/>
          <w:snapToGrid w:val="0"/>
          <w:spacing w:val="-4"/>
          <w:vertAlign w:val="superscript"/>
        </w:rPr>
        <w:t>3</w:t>
      </w:r>
      <w:r w:rsidRPr="007E6B2D">
        <w:rPr>
          <w:rFonts w:ascii="Tahoma" w:hAnsi="Tahoma" w:cs="Tahoma"/>
          <w:snapToGrid w:val="0"/>
          <w:spacing w:val="-4"/>
        </w:rPr>
        <w:t>, lakossági felhasználó</w:t>
      </w:r>
    </w:p>
    <w:p w14:paraId="3FBF42A0" w14:textId="77777777" w:rsidR="00C807A7" w:rsidRPr="007E6B2D" w:rsidRDefault="00C807A7" w:rsidP="00F36D8C">
      <w:pPr>
        <w:tabs>
          <w:tab w:val="left" w:pos="2835"/>
        </w:tabs>
        <w:spacing w:before="20"/>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 xml:space="preserve">, </w:t>
      </w:r>
      <w:proofErr w:type="spellStart"/>
      <w:r w:rsidRPr="007E6B2D">
        <w:rPr>
          <w:rFonts w:ascii="Tahoma" w:hAnsi="Tahoma" w:cs="Tahoma"/>
          <w:snapToGrid w:val="0"/>
          <w:spacing w:val="-4"/>
        </w:rPr>
        <w:t>dermális</w:t>
      </w:r>
      <w:proofErr w:type="spellEnd"/>
      <w:r w:rsidRPr="007E6B2D">
        <w:rPr>
          <w:rFonts w:ascii="Tahoma" w:hAnsi="Tahoma" w:cs="Tahoma"/>
          <w:snapToGrid w:val="0"/>
          <w:spacing w:val="-4"/>
        </w:rPr>
        <w:t xml:space="preserve"> expozíció, szisztémás hatás): 312,5 mg/</w:t>
      </w:r>
      <w:proofErr w:type="spellStart"/>
      <w:r w:rsidRPr="007E6B2D">
        <w:rPr>
          <w:rFonts w:ascii="Tahoma" w:hAnsi="Tahoma" w:cs="Tahoma"/>
          <w:snapToGrid w:val="0"/>
          <w:spacing w:val="-4"/>
        </w:rPr>
        <w:t>ttkg</w:t>
      </w:r>
      <w:proofErr w:type="spellEnd"/>
      <w:r w:rsidRPr="007E6B2D">
        <w:rPr>
          <w:rFonts w:ascii="Tahoma" w:hAnsi="Tahoma" w:cs="Tahoma"/>
          <w:snapToGrid w:val="0"/>
          <w:spacing w:val="-4"/>
        </w:rPr>
        <w:t>/nap, foglalkozásszerű felhasználó</w:t>
      </w:r>
    </w:p>
    <w:p w14:paraId="276BCA25" w14:textId="77777777" w:rsidR="00C807A7" w:rsidRPr="007E6B2D" w:rsidRDefault="00C807A7" w:rsidP="00F36D8C">
      <w:pPr>
        <w:tabs>
          <w:tab w:val="left" w:pos="2835"/>
        </w:tabs>
        <w:spacing w:before="20"/>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 xml:space="preserve">, </w:t>
      </w:r>
      <w:proofErr w:type="spellStart"/>
      <w:r w:rsidRPr="007E6B2D">
        <w:rPr>
          <w:rFonts w:ascii="Tahoma" w:hAnsi="Tahoma" w:cs="Tahoma"/>
          <w:snapToGrid w:val="0"/>
          <w:spacing w:val="-4"/>
        </w:rPr>
        <w:t>dermális</w:t>
      </w:r>
      <w:proofErr w:type="spellEnd"/>
      <w:r w:rsidRPr="007E6B2D">
        <w:rPr>
          <w:rFonts w:ascii="Tahoma" w:hAnsi="Tahoma" w:cs="Tahoma"/>
          <w:snapToGrid w:val="0"/>
          <w:spacing w:val="-4"/>
        </w:rPr>
        <w:t xml:space="preserve"> expozíció, szisztémás hatás): 187,5 mg/</w:t>
      </w:r>
      <w:proofErr w:type="spellStart"/>
      <w:r w:rsidRPr="007E6B2D">
        <w:rPr>
          <w:rFonts w:ascii="Tahoma" w:hAnsi="Tahoma" w:cs="Tahoma"/>
          <w:snapToGrid w:val="0"/>
          <w:spacing w:val="-4"/>
        </w:rPr>
        <w:t>ttkg</w:t>
      </w:r>
      <w:proofErr w:type="spellEnd"/>
      <w:r w:rsidRPr="007E6B2D">
        <w:rPr>
          <w:rFonts w:ascii="Tahoma" w:hAnsi="Tahoma" w:cs="Tahoma"/>
          <w:snapToGrid w:val="0"/>
          <w:spacing w:val="-4"/>
        </w:rPr>
        <w:t>/nap, lakossági felhasználó</w:t>
      </w:r>
    </w:p>
    <w:p w14:paraId="6D36B4FF" w14:textId="77777777" w:rsidR="00C807A7" w:rsidRPr="00F36D8C" w:rsidRDefault="00C807A7" w:rsidP="00F36D8C">
      <w:pPr>
        <w:tabs>
          <w:tab w:val="left" w:pos="2835"/>
        </w:tabs>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 orális expozíció, szisztémás hatás): 7,5 mg/</w:t>
      </w:r>
      <w:proofErr w:type="spellStart"/>
      <w:r w:rsidRPr="007E6B2D">
        <w:rPr>
          <w:rFonts w:ascii="Tahoma" w:hAnsi="Tahoma" w:cs="Tahoma"/>
          <w:snapToGrid w:val="0"/>
          <w:spacing w:val="-4"/>
        </w:rPr>
        <w:t>ttkg</w:t>
      </w:r>
      <w:proofErr w:type="spellEnd"/>
      <w:r w:rsidRPr="007E6B2D">
        <w:rPr>
          <w:rFonts w:ascii="Tahoma" w:hAnsi="Tahoma" w:cs="Tahoma"/>
          <w:snapToGrid w:val="0"/>
          <w:spacing w:val="-4"/>
        </w:rPr>
        <w:t>/nap, lakossági felhasználó</w:t>
      </w:r>
    </w:p>
    <w:p w14:paraId="66CA8662" w14:textId="77777777" w:rsidR="00C807A7" w:rsidRPr="00583F32" w:rsidRDefault="00C807A7" w:rsidP="00A75279">
      <w:pPr>
        <w:pStyle w:val="Default"/>
        <w:tabs>
          <w:tab w:val="left" w:pos="2835"/>
        </w:tabs>
        <w:spacing w:before="120"/>
        <w:rPr>
          <w:rFonts w:ascii="Tahoma" w:hAnsi="Tahoma" w:cs="Tahoma"/>
          <w:sz w:val="20"/>
          <w:szCs w:val="20"/>
        </w:rPr>
      </w:pPr>
      <w:r w:rsidRPr="00583F32">
        <w:rPr>
          <w:rFonts w:ascii="Tahoma" w:hAnsi="Tahoma" w:cs="Tahoma"/>
          <w:sz w:val="20"/>
          <w:szCs w:val="20"/>
        </w:rPr>
        <w:t>PNEC (édesvíz): 0,</w:t>
      </w:r>
      <w:r>
        <w:rPr>
          <w:rFonts w:ascii="Tahoma" w:hAnsi="Tahoma" w:cs="Tahoma"/>
          <w:sz w:val="20"/>
          <w:szCs w:val="20"/>
        </w:rPr>
        <w:t>065</w:t>
      </w:r>
      <w:r w:rsidRPr="00583F32">
        <w:rPr>
          <w:rFonts w:ascii="Tahoma" w:hAnsi="Tahoma" w:cs="Tahoma"/>
          <w:sz w:val="20"/>
          <w:szCs w:val="20"/>
        </w:rPr>
        <w:t xml:space="preserve"> mg/l; PNEC (</w:t>
      </w:r>
      <w:r>
        <w:rPr>
          <w:rFonts w:ascii="Tahoma" w:hAnsi="Tahoma" w:cs="Tahoma"/>
          <w:sz w:val="20"/>
          <w:szCs w:val="20"/>
        </w:rPr>
        <w:t>tengervíz</w:t>
      </w:r>
      <w:r w:rsidRPr="00583F32">
        <w:rPr>
          <w:rFonts w:ascii="Tahoma" w:hAnsi="Tahoma" w:cs="Tahoma"/>
          <w:sz w:val="20"/>
          <w:szCs w:val="20"/>
        </w:rPr>
        <w:t xml:space="preserve">): </w:t>
      </w:r>
      <w:r>
        <w:rPr>
          <w:rFonts w:ascii="Tahoma" w:hAnsi="Tahoma" w:cs="Tahoma"/>
          <w:sz w:val="20"/>
          <w:szCs w:val="20"/>
        </w:rPr>
        <w:t>0,0065</w:t>
      </w:r>
      <w:r w:rsidRPr="00583F32">
        <w:rPr>
          <w:rFonts w:ascii="Tahoma" w:hAnsi="Tahoma" w:cs="Tahoma"/>
          <w:sz w:val="20"/>
          <w:szCs w:val="20"/>
        </w:rPr>
        <w:t xml:space="preserve"> mg/</w:t>
      </w:r>
      <w:r>
        <w:rPr>
          <w:rFonts w:ascii="Tahoma" w:hAnsi="Tahoma" w:cs="Tahoma"/>
          <w:sz w:val="20"/>
          <w:szCs w:val="20"/>
        </w:rPr>
        <w:t>l</w:t>
      </w:r>
    </w:p>
    <w:p w14:paraId="02923F3D" w14:textId="77777777" w:rsidR="00C807A7" w:rsidRPr="00583F32" w:rsidRDefault="00C807A7" w:rsidP="00F36D8C">
      <w:pPr>
        <w:pStyle w:val="Default"/>
        <w:tabs>
          <w:tab w:val="left" w:pos="2835"/>
        </w:tabs>
        <w:rPr>
          <w:rFonts w:ascii="Tahoma" w:hAnsi="Tahoma" w:cs="Tahoma"/>
          <w:sz w:val="20"/>
          <w:szCs w:val="20"/>
        </w:rPr>
      </w:pPr>
      <w:r w:rsidRPr="00583F32">
        <w:rPr>
          <w:rFonts w:ascii="Tahoma" w:hAnsi="Tahoma" w:cs="Tahoma"/>
          <w:sz w:val="20"/>
          <w:szCs w:val="20"/>
        </w:rPr>
        <w:t xml:space="preserve">PNEC (STP): </w:t>
      </w:r>
      <w:r>
        <w:rPr>
          <w:rFonts w:ascii="Tahoma" w:hAnsi="Tahoma" w:cs="Tahoma"/>
          <w:sz w:val="20"/>
          <w:szCs w:val="20"/>
        </w:rPr>
        <w:t>2,96 mg</w:t>
      </w:r>
      <w:r w:rsidRPr="00583F32">
        <w:rPr>
          <w:rFonts w:ascii="Tahoma" w:hAnsi="Tahoma" w:cs="Tahoma"/>
          <w:sz w:val="20"/>
          <w:szCs w:val="20"/>
        </w:rPr>
        <w:t xml:space="preserve">/l, PNEC (talaj): </w:t>
      </w:r>
      <w:r>
        <w:rPr>
          <w:rFonts w:ascii="Tahoma" w:hAnsi="Tahoma" w:cs="Tahoma"/>
          <w:sz w:val="20"/>
          <w:szCs w:val="20"/>
        </w:rPr>
        <w:t>574</w:t>
      </w:r>
      <w:r w:rsidRPr="00583F32">
        <w:rPr>
          <w:rFonts w:ascii="Tahoma" w:hAnsi="Tahoma" w:cs="Tahoma"/>
          <w:sz w:val="20"/>
          <w:szCs w:val="20"/>
        </w:rPr>
        <w:t xml:space="preserve"> mg/kg</w:t>
      </w:r>
    </w:p>
    <w:p w14:paraId="3F90AE46" w14:textId="77777777" w:rsidR="00C807A7" w:rsidRDefault="00C807A7" w:rsidP="00084351">
      <w:pPr>
        <w:pStyle w:val="Szvegtrzsbehzssal"/>
        <w:spacing w:before="80"/>
        <w:ind w:left="0"/>
        <w:rPr>
          <w:b/>
          <w:bCs/>
        </w:rPr>
      </w:pPr>
      <w:proofErr w:type="spellStart"/>
      <w:r>
        <w:rPr>
          <w:b/>
          <w:bCs/>
        </w:rPr>
        <w:t>Izopropil</w:t>
      </w:r>
      <w:proofErr w:type="spellEnd"/>
      <w:r>
        <w:rPr>
          <w:b/>
          <w:bCs/>
        </w:rPr>
        <w:t>-alkohol DNEL és PNEC értékei:</w:t>
      </w:r>
    </w:p>
    <w:p w14:paraId="2C7A863B" w14:textId="77777777" w:rsidR="00C807A7" w:rsidRPr="007E6B2D" w:rsidRDefault="00C807A7" w:rsidP="00084351">
      <w:pPr>
        <w:tabs>
          <w:tab w:val="left" w:pos="2835"/>
        </w:tabs>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/belégzés, szisztémás hatás): 500 mg/m</w:t>
      </w:r>
      <w:r w:rsidRPr="007E6B2D">
        <w:rPr>
          <w:rFonts w:ascii="Tahoma" w:hAnsi="Tahoma" w:cs="Tahoma"/>
          <w:snapToGrid w:val="0"/>
          <w:spacing w:val="-4"/>
          <w:vertAlign w:val="superscript"/>
        </w:rPr>
        <w:t>3</w:t>
      </w:r>
      <w:r w:rsidRPr="007E6B2D">
        <w:rPr>
          <w:rFonts w:ascii="Tahoma" w:hAnsi="Tahoma" w:cs="Tahoma"/>
          <w:snapToGrid w:val="0"/>
          <w:spacing w:val="-4"/>
        </w:rPr>
        <w:t xml:space="preserve"> foglalkozásszerű felhasználó</w:t>
      </w:r>
    </w:p>
    <w:p w14:paraId="737C44E5" w14:textId="77777777" w:rsidR="00C807A7" w:rsidRPr="007E6B2D" w:rsidRDefault="00C807A7" w:rsidP="00084351">
      <w:pPr>
        <w:tabs>
          <w:tab w:val="left" w:pos="2835"/>
        </w:tabs>
        <w:spacing w:before="20"/>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/belégzés, szisztémás hatás</w:t>
      </w:r>
      <w:proofErr w:type="gramStart"/>
      <w:r w:rsidRPr="007E6B2D">
        <w:rPr>
          <w:rFonts w:ascii="Tahoma" w:hAnsi="Tahoma" w:cs="Tahoma"/>
          <w:snapToGrid w:val="0"/>
          <w:spacing w:val="-4"/>
        </w:rPr>
        <w:t>):  89</w:t>
      </w:r>
      <w:proofErr w:type="gramEnd"/>
      <w:r w:rsidRPr="007E6B2D">
        <w:rPr>
          <w:rFonts w:ascii="Tahoma" w:hAnsi="Tahoma" w:cs="Tahoma"/>
          <w:snapToGrid w:val="0"/>
          <w:spacing w:val="-4"/>
        </w:rPr>
        <w:t xml:space="preserve"> mg/m</w:t>
      </w:r>
      <w:r w:rsidRPr="007E6B2D">
        <w:rPr>
          <w:rFonts w:ascii="Tahoma" w:hAnsi="Tahoma" w:cs="Tahoma"/>
          <w:snapToGrid w:val="0"/>
          <w:spacing w:val="-4"/>
          <w:vertAlign w:val="superscript"/>
        </w:rPr>
        <w:t>3</w:t>
      </w:r>
      <w:r w:rsidRPr="007E6B2D">
        <w:rPr>
          <w:rFonts w:ascii="Tahoma" w:hAnsi="Tahoma" w:cs="Tahoma"/>
          <w:snapToGrid w:val="0"/>
          <w:spacing w:val="-4"/>
        </w:rPr>
        <w:t>, lakossági felhasználó</w:t>
      </w:r>
    </w:p>
    <w:p w14:paraId="016BFFA1" w14:textId="77777777" w:rsidR="00C807A7" w:rsidRPr="007E6B2D" w:rsidRDefault="00C807A7" w:rsidP="00084351">
      <w:pPr>
        <w:tabs>
          <w:tab w:val="left" w:pos="2835"/>
        </w:tabs>
        <w:spacing w:before="20"/>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 xml:space="preserve">, </w:t>
      </w:r>
      <w:proofErr w:type="spellStart"/>
      <w:r w:rsidRPr="007E6B2D">
        <w:rPr>
          <w:rFonts w:ascii="Tahoma" w:hAnsi="Tahoma" w:cs="Tahoma"/>
          <w:snapToGrid w:val="0"/>
          <w:spacing w:val="-4"/>
        </w:rPr>
        <w:t>dermális</w:t>
      </w:r>
      <w:proofErr w:type="spellEnd"/>
      <w:r w:rsidRPr="007E6B2D">
        <w:rPr>
          <w:rFonts w:ascii="Tahoma" w:hAnsi="Tahoma" w:cs="Tahoma"/>
          <w:snapToGrid w:val="0"/>
          <w:spacing w:val="-4"/>
        </w:rPr>
        <w:t xml:space="preserve"> expozíció, szisztémás hatás): 888 mg/</w:t>
      </w:r>
      <w:proofErr w:type="spellStart"/>
      <w:r w:rsidRPr="007E6B2D">
        <w:rPr>
          <w:rFonts w:ascii="Tahoma" w:hAnsi="Tahoma" w:cs="Tahoma"/>
          <w:snapToGrid w:val="0"/>
          <w:spacing w:val="-4"/>
        </w:rPr>
        <w:t>ttkg</w:t>
      </w:r>
      <w:proofErr w:type="spellEnd"/>
      <w:r w:rsidRPr="007E6B2D">
        <w:rPr>
          <w:rFonts w:ascii="Tahoma" w:hAnsi="Tahoma" w:cs="Tahoma"/>
          <w:snapToGrid w:val="0"/>
          <w:spacing w:val="-4"/>
        </w:rPr>
        <w:t>/nap, foglalkozásszerű felhasználó</w:t>
      </w:r>
    </w:p>
    <w:p w14:paraId="273A6F79" w14:textId="77777777" w:rsidR="00C807A7" w:rsidRPr="007E6B2D" w:rsidRDefault="00C807A7" w:rsidP="00084351">
      <w:pPr>
        <w:tabs>
          <w:tab w:val="left" w:pos="2835"/>
        </w:tabs>
        <w:spacing w:before="20"/>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 xml:space="preserve">, </w:t>
      </w:r>
      <w:proofErr w:type="spellStart"/>
      <w:r w:rsidRPr="007E6B2D">
        <w:rPr>
          <w:rFonts w:ascii="Tahoma" w:hAnsi="Tahoma" w:cs="Tahoma"/>
          <w:snapToGrid w:val="0"/>
          <w:spacing w:val="-4"/>
        </w:rPr>
        <w:t>dermális</w:t>
      </w:r>
      <w:proofErr w:type="spellEnd"/>
      <w:r w:rsidRPr="007E6B2D">
        <w:rPr>
          <w:rFonts w:ascii="Tahoma" w:hAnsi="Tahoma" w:cs="Tahoma"/>
          <w:snapToGrid w:val="0"/>
          <w:spacing w:val="-4"/>
        </w:rPr>
        <w:t xml:space="preserve"> expozíció, szisztémás hatás): 319 mg/</w:t>
      </w:r>
      <w:proofErr w:type="spellStart"/>
      <w:r w:rsidRPr="007E6B2D">
        <w:rPr>
          <w:rFonts w:ascii="Tahoma" w:hAnsi="Tahoma" w:cs="Tahoma"/>
          <w:snapToGrid w:val="0"/>
          <w:spacing w:val="-4"/>
        </w:rPr>
        <w:t>ttkg</w:t>
      </w:r>
      <w:proofErr w:type="spellEnd"/>
      <w:r w:rsidRPr="007E6B2D">
        <w:rPr>
          <w:rFonts w:ascii="Tahoma" w:hAnsi="Tahoma" w:cs="Tahoma"/>
          <w:snapToGrid w:val="0"/>
          <w:spacing w:val="-4"/>
        </w:rPr>
        <w:t>/nap, lakossági felhasználó</w:t>
      </w:r>
    </w:p>
    <w:p w14:paraId="07D34057" w14:textId="77777777" w:rsidR="00C807A7" w:rsidRPr="00F36D8C" w:rsidRDefault="00C807A7" w:rsidP="007E6B2D">
      <w:pPr>
        <w:tabs>
          <w:tab w:val="left" w:pos="2835"/>
        </w:tabs>
        <w:ind w:right="62"/>
        <w:rPr>
          <w:rFonts w:ascii="Tahoma" w:hAnsi="Tahoma" w:cs="Tahoma"/>
          <w:snapToGrid w:val="0"/>
          <w:spacing w:val="-4"/>
        </w:rPr>
      </w:pPr>
      <w:r w:rsidRPr="007E6B2D">
        <w:rPr>
          <w:rFonts w:ascii="Tahoma" w:hAnsi="Tahoma" w:cs="Tahoma"/>
          <w:snapToGrid w:val="0"/>
          <w:spacing w:val="-4"/>
        </w:rPr>
        <w:t>DNEL (</w:t>
      </w:r>
      <w:r>
        <w:rPr>
          <w:rFonts w:ascii="Tahoma" w:hAnsi="Tahoma" w:cs="Tahoma"/>
          <w:snapToGrid w:val="0"/>
          <w:spacing w:val="-4"/>
        </w:rPr>
        <w:t>hosszan</w:t>
      </w:r>
      <w:r w:rsidRPr="007E6B2D">
        <w:rPr>
          <w:rFonts w:ascii="Tahoma" w:hAnsi="Tahoma" w:cs="Tahoma"/>
          <w:snapToGrid w:val="0"/>
          <w:spacing w:val="-4"/>
        </w:rPr>
        <w:t xml:space="preserve"> </w:t>
      </w:r>
      <w:r>
        <w:rPr>
          <w:rFonts w:ascii="Tahoma" w:hAnsi="Tahoma" w:cs="Tahoma"/>
          <w:snapToGrid w:val="0"/>
          <w:spacing w:val="-4"/>
        </w:rPr>
        <w:t>tartó</w:t>
      </w:r>
      <w:r w:rsidRPr="007E6B2D">
        <w:rPr>
          <w:rFonts w:ascii="Tahoma" w:hAnsi="Tahoma" w:cs="Tahoma"/>
          <w:snapToGrid w:val="0"/>
          <w:spacing w:val="-4"/>
        </w:rPr>
        <w:t>, orális expozíció, szisztémás hatás): 26 mg/</w:t>
      </w:r>
      <w:proofErr w:type="spellStart"/>
      <w:r w:rsidRPr="007E6B2D">
        <w:rPr>
          <w:rFonts w:ascii="Tahoma" w:hAnsi="Tahoma" w:cs="Tahoma"/>
          <w:snapToGrid w:val="0"/>
          <w:spacing w:val="-4"/>
        </w:rPr>
        <w:t>ttkg</w:t>
      </w:r>
      <w:proofErr w:type="spellEnd"/>
      <w:r w:rsidRPr="007E6B2D">
        <w:rPr>
          <w:rFonts w:ascii="Tahoma" w:hAnsi="Tahoma" w:cs="Tahoma"/>
          <w:snapToGrid w:val="0"/>
          <w:spacing w:val="-4"/>
        </w:rPr>
        <w:t>/nap, lakossági felhasználó</w:t>
      </w:r>
    </w:p>
    <w:p w14:paraId="4E57FE3E" w14:textId="77777777" w:rsidR="00C807A7" w:rsidRDefault="00C807A7" w:rsidP="00084351">
      <w:pPr>
        <w:tabs>
          <w:tab w:val="left" w:pos="1418"/>
          <w:tab w:val="left" w:pos="1701"/>
          <w:tab w:val="left" w:pos="2694"/>
        </w:tabs>
        <w:spacing w:before="120"/>
        <w:ind w:right="62"/>
        <w:rPr>
          <w:rFonts w:ascii="Tahoma" w:hAnsi="Tahoma" w:cs="Tahoma"/>
        </w:rPr>
      </w:pPr>
      <w:r>
        <w:rPr>
          <w:rFonts w:ascii="Tahoma" w:hAnsi="Tahoma" w:cs="Tahoma"/>
        </w:rPr>
        <w:t>PNEC (édesvíz): 140,9 mg/l,</w:t>
      </w:r>
      <w:r>
        <w:rPr>
          <w:rFonts w:ascii="Tahoma" w:hAnsi="Tahoma" w:cs="Tahoma"/>
        </w:rPr>
        <w:tab/>
        <w:t>PNEC (édesvízi üledék): 552 mg/kg</w:t>
      </w:r>
    </w:p>
    <w:p w14:paraId="20C16E4C" w14:textId="77777777" w:rsidR="00C807A7" w:rsidRDefault="00C807A7" w:rsidP="00084351">
      <w:pPr>
        <w:tabs>
          <w:tab w:val="left" w:pos="1418"/>
          <w:tab w:val="left" w:pos="1701"/>
          <w:tab w:val="left" w:pos="2694"/>
        </w:tabs>
        <w:ind w:right="62"/>
        <w:rPr>
          <w:rFonts w:ascii="Tahoma" w:hAnsi="Tahoma" w:cs="Tahoma"/>
        </w:rPr>
      </w:pPr>
      <w:r>
        <w:rPr>
          <w:rFonts w:ascii="Tahoma" w:hAnsi="Tahoma" w:cs="Tahoma"/>
        </w:rPr>
        <w:t xml:space="preserve">PNEC (talaj): 28 mg/kg, </w:t>
      </w:r>
      <w:r>
        <w:rPr>
          <w:rFonts w:ascii="Tahoma" w:hAnsi="Tahoma" w:cs="Tahoma"/>
        </w:rPr>
        <w:tab/>
        <w:t>PNEC (STP/szennyvíztisztító telep): 2251 mg/kg</w:t>
      </w:r>
    </w:p>
    <w:p w14:paraId="37B12CA1" w14:textId="77777777" w:rsidR="00C807A7" w:rsidRPr="002513AD" w:rsidRDefault="00C807A7" w:rsidP="002513AD">
      <w:pPr>
        <w:pStyle w:val="Szvegtrzsbehzssal"/>
        <w:spacing w:before="120"/>
        <w:ind w:left="0"/>
        <w:rPr>
          <w:sz w:val="18"/>
          <w:szCs w:val="18"/>
        </w:rPr>
      </w:pPr>
      <w:r w:rsidRPr="009B325F">
        <w:rPr>
          <w:b/>
          <w:bCs/>
        </w:rPr>
        <w:t>8.</w:t>
      </w:r>
      <w:r>
        <w:rPr>
          <w:b/>
          <w:bCs/>
        </w:rPr>
        <w:t>2</w:t>
      </w:r>
      <w:r w:rsidRPr="009B325F">
        <w:rPr>
          <w:b/>
          <w:bCs/>
        </w:rPr>
        <w:t>. A</w:t>
      </w:r>
      <w:r>
        <w:rPr>
          <w:b/>
          <w:bCs/>
        </w:rPr>
        <w:t>z expozíció ellenőrzése:</w:t>
      </w:r>
      <w:r w:rsidRPr="00356E1F">
        <w:t xml:space="preserve"> </w:t>
      </w:r>
      <w:r w:rsidRPr="00EE75E1">
        <w:rPr>
          <w:snapToGrid w:val="0"/>
        </w:rPr>
        <w:t>Körültekintően végzett munkával meg kell előzni a tömény termék kiömlését, kifröccsenését, szembe jutását, véletlen lenyelését</w:t>
      </w:r>
      <w:r>
        <w:t xml:space="preserve">. </w:t>
      </w:r>
    </w:p>
    <w:p w14:paraId="230A0038" w14:textId="77777777" w:rsidR="00C807A7" w:rsidRPr="00EE75E1" w:rsidRDefault="00C807A7" w:rsidP="002513AD">
      <w:pPr>
        <w:spacing w:before="60"/>
        <w:jc w:val="both"/>
        <w:rPr>
          <w:rFonts w:ascii="Tahoma" w:hAnsi="Tahoma" w:cs="Tahoma"/>
          <w:b/>
          <w:bCs/>
          <w:snapToGrid w:val="0"/>
        </w:rPr>
      </w:pPr>
      <w:r w:rsidRPr="00EE75E1">
        <w:rPr>
          <w:rFonts w:ascii="Tahoma" w:hAnsi="Tahoma" w:cs="Tahoma"/>
          <w:b/>
          <w:bCs/>
          <w:snapToGrid w:val="0"/>
        </w:rPr>
        <w:t>Műszaki intézkedések</w:t>
      </w:r>
      <w:r>
        <w:rPr>
          <w:rFonts w:ascii="Tahoma" w:hAnsi="Tahoma" w:cs="Tahoma"/>
          <w:b/>
          <w:bCs/>
          <w:snapToGrid w:val="0"/>
        </w:rPr>
        <w:t>:</w:t>
      </w:r>
    </w:p>
    <w:p w14:paraId="51B7351E" w14:textId="77777777" w:rsidR="00C807A7" w:rsidRPr="00EE75E1" w:rsidRDefault="00C807A7" w:rsidP="002513AD">
      <w:pPr>
        <w:numPr>
          <w:ilvl w:val="0"/>
          <w:numId w:val="13"/>
        </w:numPr>
        <w:ind w:left="0" w:firstLine="426"/>
        <w:jc w:val="both"/>
        <w:rPr>
          <w:rFonts w:ascii="Tahoma" w:hAnsi="Tahoma" w:cs="Tahoma"/>
          <w:snapToGrid w:val="0"/>
        </w:rPr>
      </w:pPr>
      <w:r w:rsidRPr="00EE75E1">
        <w:rPr>
          <w:rFonts w:ascii="Tahoma" w:hAnsi="Tahoma" w:cs="Tahoma"/>
          <w:snapToGrid w:val="0"/>
        </w:rPr>
        <w:t>A vegyi anyagoknál szokásos védőintézkedéseket be kell tartani.</w:t>
      </w:r>
    </w:p>
    <w:p w14:paraId="7C7D9264" w14:textId="77777777" w:rsidR="00C807A7" w:rsidRPr="002513AD" w:rsidRDefault="00C807A7" w:rsidP="002513AD">
      <w:pPr>
        <w:numPr>
          <w:ilvl w:val="0"/>
          <w:numId w:val="13"/>
        </w:numPr>
        <w:ind w:left="0" w:firstLine="426"/>
        <w:jc w:val="both"/>
        <w:rPr>
          <w:rFonts w:ascii="Tahoma" w:hAnsi="Tahoma" w:cs="Tahoma"/>
          <w:snapToGrid w:val="0"/>
        </w:rPr>
      </w:pPr>
      <w:r w:rsidRPr="002513AD">
        <w:rPr>
          <w:rFonts w:ascii="Tahoma" w:hAnsi="Tahoma" w:cs="Tahoma"/>
          <w:snapToGrid w:val="0"/>
        </w:rPr>
        <w:t>Védőfelszerelés, mosakodási lehetőség biztosítása.</w:t>
      </w:r>
    </w:p>
    <w:p w14:paraId="78660601" w14:textId="77777777" w:rsidR="00C807A7" w:rsidRDefault="00C807A7" w:rsidP="00954D2F">
      <w:pPr>
        <w:pStyle w:val="Szvegtrzsbehzssal"/>
        <w:ind w:hanging="204"/>
        <w:outlineLvl w:val="0"/>
      </w:pPr>
      <w:r>
        <w:rPr>
          <w:b/>
          <w:bCs/>
        </w:rPr>
        <w:t>Higiéniai intézkedések:</w:t>
      </w:r>
    </w:p>
    <w:p w14:paraId="7D0141FB" w14:textId="77777777" w:rsidR="00C807A7" w:rsidRPr="00EE75E1" w:rsidRDefault="00C807A7" w:rsidP="002513AD">
      <w:pPr>
        <w:numPr>
          <w:ilvl w:val="0"/>
          <w:numId w:val="13"/>
        </w:numPr>
        <w:tabs>
          <w:tab w:val="clear" w:pos="360"/>
          <w:tab w:val="num" w:pos="860"/>
        </w:tabs>
        <w:ind w:left="0" w:firstLine="426"/>
        <w:jc w:val="both"/>
        <w:rPr>
          <w:rFonts w:ascii="Tahoma" w:hAnsi="Tahoma" w:cs="Tahoma"/>
          <w:snapToGrid w:val="0"/>
        </w:rPr>
      </w:pPr>
      <w:r w:rsidRPr="00EE75E1">
        <w:rPr>
          <w:rFonts w:ascii="Tahoma" w:hAnsi="Tahoma" w:cs="Tahoma"/>
          <w:snapToGrid w:val="0"/>
        </w:rPr>
        <w:t>Használata közben étkezni, inni és dohányozni nem szabad!</w:t>
      </w:r>
    </w:p>
    <w:p w14:paraId="344D307F" w14:textId="77777777" w:rsidR="00C807A7" w:rsidRPr="00410F57" w:rsidRDefault="00C807A7" w:rsidP="002513AD">
      <w:pPr>
        <w:numPr>
          <w:ilvl w:val="0"/>
          <w:numId w:val="13"/>
        </w:numPr>
        <w:tabs>
          <w:tab w:val="clear" w:pos="360"/>
          <w:tab w:val="num" w:pos="860"/>
        </w:tabs>
        <w:ind w:left="0" w:firstLine="426"/>
        <w:jc w:val="both"/>
        <w:rPr>
          <w:rFonts w:ascii="Tahoma" w:hAnsi="Tahoma" w:cs="Tahoma"/>
          <w:snapToGrid w:val="0"/>
        </w:rPr>
      </w:pPr>
      <w:r w:rsidRPr="00410F57">
        <w:rPr>
          <w:rFonts w:ascii="Tahoma" w:hAnsi="Tahoma" w:cs="Tahoma"/>
          <w:snapToGrid w:val="0"/>
        </w:rPr>
        <w:t>Élelmiszerektől, italoktól, takarmányoktól távol tartandó.</w:t>
      </w:r>
    </w:p>
    <w:p w14:paraId="104A4AC9" w14:textId="77777777" w:rsidR="00C807A7" w:rsidRPr="00811E3C" w:rsidRDefault="00C807A7" w:rsidP="00954D2F">
      <w:pPr>
        <w:pStyle w:val="Szvegtrzsbehzssal"/>
        <w:ind w:left="720" w:hanging="720"/>
        <w:outlineLvl w:val="0"/>
        <w:rPr>
          <w:b/>
          <w:bCs/>
        </w:rPr>
      </w:pPr>
      <w:r>
        <w:rPr>
          <w:b/>
          <w:bCs/>
        </w:rPr>
        <w:t>Személyi védőfelszerelések:</w:t>
      </w:r>
    </w:p>
    <w:p w14:paraId="0D23C1E9" w14:textId="77777777" w:rsidR="00C807A7" w:rsidRPr="00355E61" w:rsidRDefault="00C807A7" w:rsidP="005E2EFF">
      <w:pPr>
        <w:pStyle w:val="Szvegtrzsbehzssal"/>
        <w:numPr>
          <w:ilvl w:val="0"/>
          <w:numId w:val="12"/>
        </w:numPr>
        <w:tabs>
          <w:tab w:val="clear" w:pos="1701"/>
        </w:tabs>
        <w:spacing w:before="0"/>
      </w:pPr>
      <w:r w:rsidRPr="00B9339A">
        <w:rPr>
          <w:b/>
          <w:bCs/>
        </w:rPr>
        <w:t>Légutak védelme:</w:t>
      </w:r>
      <w:r w:rsidRPr="00355E61">
        <w:t xml:space="preserve"> nem szükséges</w:t>
      </w:r>
      <w:r>
        <w:t>.</w:t>
      </w:r>
    </w:p>
    <w:p w14:paraId="2FD2C6A9" w14:textId="77777777" w:rsidR="00C807A7" w:rsidRDefault="00C807A7" w:rsidP="005E2EFF">
      <w:pPr>
        <w:pStyle w:val="Szvegtrzsbehzssal"/>
        <w:numPr>
          <w:ilvl w:val="0"/>
          <w:numId w:val="12"/>
        </w:numPr>
        <w:tabs>
          <w:tab w:val="clear" w:pos="1701"/>
        </w:tabs>
        <w:spacing w:before="0"/>
      </w:pPr>
      <w:r w:rsidRPr="005F3DA6">
        <w:rPr>
          <w:b/>
          <w:bCs/>
        </w:rPr>
        <w:lastRenderedPageBreak/>
        <w:t>Kézvédelem:</w:t>
      </w:r>
      <w:r w:rsidRPr="005F3DA6">
        <w:t xml:space="preserve"> </w:t>
      </w:r>
      <w:r>
        <w:t>nem szükséges.</w:t>
      </w:r>
    </w:p>
    <w:p w14:paraId="441C1204" w14:textId="77777777" w:rsidR="00C807A7" w:rsidRDefault="00C807A7" w:rsidP="005E2EFF">
      <w:pPr>
        <w:pStyle w:val="Szvegtrzsbehzssal"/>
        <w:numPr>
          <w:ilvl w:val="0"/>
          <w:numId w:val="12"/>
        </w:numPr>
        <w:tabs>
          <w:tab w:val="clear" w:pos="1701"/>
        </w:tabs>
        <w:spacing w:before="0"/>
      </w:pPr>
      <w:r w:rsidRPr="005F3DA6">
        <w:rPr>
          <w:b/>
          <w:bCs/>
        </w:rPr>
        <w:t>Szemvédelem:</w:t>
      </w:r>
      <w:r w:rsidRPr="005F3DA6">
        <w:t xml:space="preserve"> </w:t>
      </w:r>
      <w:r>
        <w:t>nem szükséges.</w:t>
      </w:r>
    </w:p>
    <w:p w14:paraId="03EC0E61" w14:textId="77777777" w:rsidR="00C807A7" w:rsidRPr="005F3DA6" w:rsidRDefault="00C807A7" w:rsidP="005E2EFF">
      <w:pPr>
        <w:pStyle w:val="Szvegtrzsbehzssal"/>
        <w:numPr>
          <w:ilvl w:val="0"/>
          <w:numId w:val="12"/>
        </w:numPr>
        <w:tabs>
          <w:tab w:val="clear" w:pos="1701"/>
        </w:tabs>
        <w:spacing w:before="0"/>
      </w:pPr>
      <w:r>
        <w:rPr>
          <w:b/>
          <w:bCs/>
        </w:rPr>
        <w:t>Testvédelem:</w:t>
      </w:r>
      <w:r>
        <w:t xml:space="preserve"> a testfelület védelmét a tevékenységtől és a lehetséges expozíciótól függően kell megválasztani.</w:t>
      </w:r>
    </w:p>
    <w:p w14:paraId="11F05A6F" w14:textId="77777777" w:rsidR="00C807A7" w:rsidRPr="001A7A85" w:rsidRDefault="00C807A7" w:rsidP="00954D2F">
      <w:pPr>
        <w:pStyle w:val="Szvegtrzsbehzssal"/>
        <w:ind w:left="0"/>
        <w:outlineLvl w:val="0"/>
      </w:pPr>
      <w:r w:rsidRPr="00E80838">
        <w:rPr>
          <w:b/>
          <w:bCs/>
        </w:rPr>
        <w:t>Környezetvédelem</w:t>
      </w:r>
      <w:r>
        <w:rPr>
          <w:b/>
          <w:bCs/>
        </w:rPr>
        <w:t xml:space="preserve">i intézkedés: </w:t>
      </w:r>
      <w:r w:rsidRPr="001A7A85">
        <w:t>Kerüljük el a termék csatornába, felszíni vizekbe jutását.</w:t>
      </w:r>
    </w:p>
    <w:p w14:paraId="4CCA1AD5" w14:textId="77777777" w:rsidR="00C807A7" w:rsidRDefault="00C807A7"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9. szakasz: Fizikai és kémiai tulajdonságok</w:t>
      </w:r>
    </w:p>
    <w:p w14:paraId="0074344D" w14:textId="77777777" w:rsidR="00C807A7" w:rsidRDefault="00C807A7" w:rsidP="00C84C27">
      <w:pPr>
        <w:tabs>
          <w:tab w:val="left" w:pos="1985"/>
        </w:tabs>
        <w:rPr>
          <w:rFonts w:ascii="Tahoma" w:hAnsi="Tahoma" w:cs="Tahoma"/>
          <w:b/>
          <w:bCs/>
          <w:snapToGrid w:val="0"/>
        </w:rPr>
      </w:pPr>
      <w:r>
        <w:rPr>
          <w:rFonts w:ascii="Tahoma" w:hAnsi="Tahoma" w:cs="Tahoma"/>
          <w:b/>
          <w:bCs/>
          <w:snapToGrid w:val="0"/>
        </w:rPr>
        <w:t>9.1. Az alapvető fizikai és kémiai tulajdonságokra vonatkozó információk</w:t>
      </w:r>
    </w:p>
    <w:p w14:paraId="05071610" w14:textId="77777777" w:rsidR="00C807A7" w:rsidRDefault="00C807A7" w:rsidP="00830A55">
      <w:pPr>
        <w:tabs>
          <w:tab w:val="left" w:pos="2552"/>
        </w:tabs>
        <w:ind w:left="284" w:firstLine="142"/>
        <w:jc w:val="both"/>
        <w:rPr>
          <w:rFonts w:ascii="Tahoma" w:hAnsi="Tahoma" w:cs="Tahoma"/>
          <w:snapToGrid w:val="0"/>
        </w:rPr>
      </w:pPr>
      <w:r w:rsidRPr="00DE2E56">
        <w:rPr>
          <w:rFonts w:ascii="Tahoma" w:hAnsi="Tahoma" w:cs="Tahoma"/>
          <w:snapToGrid w:val="0"/>
        </w:rPr>
        <w:t>Halmazállapot:</w:t>
      </w:r>
      <w:r w:rsidRPr="00DE2E56">
        <w:rPr>
          <w:rFonts w:ascii="Tahoma" w:hAnsi="Tahoma" w:cs="Tahoma"/>
          <w:snapToGrid w:val="0"/>
        </w:rPr>
        <w:tab/>
      </w:r>
      <w:r>
        <w:rPr>
          <w:rFonts w:ascii="Tahoma" w:hAnsi="Tahoma" w:cs="Tahoma"/>
          <w:snapToGrid w:val="0"/>
        </w:rPr>
        <w:t>folyékony</w:t>
      </w:r>
    </w:p>
    <w:p w14:paraId="7BE61E1B" w14:textId="77777777" w:rsidR="00C807A7" w:rsidRDefault="00C807A7" w:rsidP="00830A55">
      <w:pPr>
        <w:tabs>
          <w:tab w:val="left" w:pos="2552"/>
        </w:tabs>
        <w:ind w:left="284" w:firstLine="142"/>
        <w:jc w:val="both"/>
        <w:rPr>
          <w:rFonts w:ascii="Tahoma" w:hAnsi="Tahoma" w:cs="Tahoma"/>
          <w:snapToGrid w:val="0"/>
        </w:rPr>
      </w:pPr>
      <w:r>
        <w:rPr>
          <w:rFonts w:ascii="Tahoma" w:hAnsi="Tahoma" w:cs="Tahoma"/>
          <w:snapToGrid w:val="0"/>
        </w:rPr>
        <w:t>Megjelenési forma:</w:t>
      </w:r>
      <w:r>
        <w:rPr>
          <w:rFonts w:ascii="Tahoma" w:hAnsi="Tahoma" w:cs="Tahoma"/>
          <w:snapToGrid w:val="0"/>
        </w:rPr>
        <w:tab/>
        <w:t>vizes közegű diszperzió</w:t>
      </w:r>
    </w:p>
    <w:p w14:paraId="461DE348" w14:textId="77777777" w:rsidR="00C807A7" w:rsidRDefault="00C807A7" w:rsidP="00102AFA">
      <w:pPr>
        <w:tabs>
          <w:tab w:val="left" w:pos="2552"/>
        </w:tabs>
        <w:ind w:left="284" w:firstLine="142"/>
        <w:jc w:val="both"/>
        <w:rPr>
          <w:rFonts w:ascii="Tahoma" w:hAnsi="Tahoma" w:cs="Tahoma"/>
          <w:snapToGrid w:val="0"/>
        </w:rPr>
      </w:pPr>
      <w:r w:rsidRPr="00DE2E56">
        <w:rPr>
          <w:rFonts w:ascii="Tahoma" w:hAnsi="Tahoma" w:cs="Tahoma"/>
          <w:snapToGrid w:val="0"/>
        </w:rPr>
        <w:t>Szín:</w:t>
      </w:r>
      <w:r w:rsidRPr="00DE2E56">
        <w:rPr>
          <w:rFonts w:ascii="Tahoma" w:hAnsi="Tahoma" w:cs="Tahoma"/>
          <w:snapToGrid w:val="0"/>
        </w:rPr>
        <w:tab/>
      </w:r>
      <w:r>
        <w:rPr>
          <w:rFonts w:ascii="Tahoma" w:hAnsi="Tahoma" w:cs="Tahoma"/>
          <w:snapToGrid w:val="0"/>
        </w:rPr>
        <w:t>fehér</w:t>
      </w:r>
    </w:p>
    <w:p w14:paraId="03A52A49" w14:textId="77777777" w:rsidR="00C807A7" w:rsidRDefault="00C807A7" w:rsidP="00102AFA">
      <w:pPr>
        <w:tabs>
          <w:tab w:val="left" w:pos="2552"/>
        </w:tabs>
        <w:ind w:left="284" w:firstLine="142"/>
        <w:jc w:val="both"/>
        <w:rPr>
          <w:rFonts w:ascii="Tahoma" w:hAnsi="Tahoma" w:cs="Tahoma"/>
          <w:snapToGrid w:val="0"/>
        </w:rPr>
      </w:pPr>
      <w:r w:rsidRPr="00DE2E56">
        <w:rPr>
          <w:rFonts w:ascii="Tahoma" w:hAnsi="Tahoma" w:cs="Tahoma"/>
          <w:snapToGrid w:val="0"/>
        </w:rPr>
        <w:t>Szag:</w:t>
      </w:r>
      <w:r w:rsidRPr="00DE2E56">
        <w:rPr>
          <w:rFonts w:ascii="Tahoma" w:hAnsi="Tahoma" w:cs="Tahoma"/>
          <w:snapToGrid w:val="0"/>
        </w:rPr>
        <w:tab/>
      </w:r>
      <w:r>
        <w:rPr>
          <w:rFonts w:ascii="Tahoma" w:hAnsi="Tahoma" w:cs="Tahoma"/>
          <w:snapToGrid w:val="0"/>
        </w:rPr>
        <w:t xml:space="preserve">a termékre jellemző </w:t>
      </w:r>
    </w:p>
    <w:p w14:paraId="7253DFEC" w14:textId="77777777" w:rsidR="00C807A7" w:rsidRPr="00DE2E56" w:rsidRDefault="00C807A7" w:rsidP="00102AFA">
      <w:pPr>
        <w:tabs>
          <w:tab w:val="left" w:pos="2552"/>
        </w:tabs>
        <w:ind w:left="284" w:firstLine="142"/>
        <w:jc w:val="both"/>
        <w:rPr>
          <w:rFonts w:ascii="Tahoma" w:hAnsi="Tahoma" w:cs="Tahoma"/>
          <w:snapToGrid w:val="0"/>
        </w:rPr>
      </w:pPr>
      <w:r>
        <w:rPr>
          <w:rFonts w:ascii="Tahoma" w:hAnsi="Tahoma" w:cs="Tahoma"/>
          <w:snapToGrid w:val="0"/>
        </w:rPr>
        <w:t>Szagküszöb:</w:t>
      </w:r>
      <w:r>
        <w:rPr>
          <w:rFonts w:ascii="Tahoma" w:hAnsi="Tahoma" w:cs="Tahoma"/>
          <w:snapToGrid w:val="0"/>
        </w:rPr>
        <w:tab/>
        <w:t>nincs meghatározva</w:t>
      </w:r>
    </w:p>
    <w:p w14:paraId="16C263C9" w14:textId="77777777" w:rsidR="00C807A7" w:rsidRDefault="00C807A7" w:rsidP="00102AFA">
      <w:pPr>
        <w:tabs>
          <w:tab w:val="left" w:pos="2552"/>
        </w:tabs>
        <w:ind w:left="284" w:firstLine="142"/>
        <w:jc w:val="both"/>
        <w:rPr>
          <w:rFonts w:ascii="Tahoma" w:hAnsi="Tahoma" w:cs="Tahoma"/>
          <w:snapToGrid w:val="0"/>
        </w:rPr>
      </w:pPr>
      <w:r w:rsidRPr="00675D5C">
        <w:rPr>
          <w:rFonts w:ascii="Tahoma" w:hAnsi="Tahoma" w:cs="Tahoma"/>
          <w:snapToGrid w:val="0"/>
        </w:rPr>
        <w:t>pH-</w:t>
      </w:r>
      <w:proofErr w:type="gramStart"/>
      <w:r w:rsidRPr="00675D5C">
        <w:rPr>
          <w:rFonts w:ascii="Tahoma" w:hAnsi="Tahoma" w:cs="Tahoma"/>
          <w:snapToGrid w:val="0"/>
        </w:rPr>
        <w:t>érték:</w:t>
      </w:r>
      <w:r>
        <w:rPr>
          <w:rFonts w:ascii="Tahoma" w:hAnsi="Tahoma" w:cs="Tahoma"/>
          <w:snapToGrid w:val="0"/>
        </w:rPr>
        <w:t xml:space="preserve">   </w:t>
      </w:r>
      <w:proofErr w:type="gramEnd"/>
      <w:r>
        <w:rPr>
          <w:rFonts w:ascii="Tahoma" w:hAnsi="Tahoma" w:cs="Tahoma"/>
          <w:snapToGrid w:val="0"/>
        </w:rPr>
        <w:t xml:space="preserve">                 2-5</w:t>
      </w:r>
      <w:r w:rsidRPr="00675D5C">
        <w:rPr>
          <w:rFonts w:ascii="Tahoma" w:hAnsi="Tahoma" w:cs="Tahoma"/>
          <w:snapToGrid w:val="0"/>
        </w:rPr>
        <w:tab/>
      </w:r>
    </w:p>
    <w:p w14:paraId="3A7AE405" w14:textId="77777777" w:rsidR="00C807A7" w:rsidRDefault="00C807A7" w:rsidP="00102AFA">
      <w:pPr>
        <w:tabs>
          <w:tab w:val="left" w:pos="2552"/>
        </w:tabs>
        <w:ind w:left="284" w:firstLine="142"/>
        <w:jc w:val="both"/>
        <w:rPr>
          <w:rFonts w:ascii="Tahoma" w:hAnsi="Tahoma" w:cs="Tahoma"/>
          <w:snapToGrid w:val="0"/>
        </w:rPr>
      </w:pPr>
      <w:r>
        <w:rPr>
          <w:rFonts w:ascii="Tahoma" w:hAnsi="Tahoma" w:cs="Tahoma"/>
          <w:snapToGrid w:val="0"/>
        </w:rPr>
        <w:t>Forrás/dermedéspont:</w:t>
      </w:r>
      <w:r>
        <w:rPr>
          <w:rFonts w:ascii="Tahoma" w:hAnsi="Tahoma" w:cs="Tahoma"/>
          <w:snapToGrid w:val="0"/>
        </w:rPr>
        <w:tab/>
        <w:t>nincs adat</w:t>
      </w:r>
    </w:p>
    <w:p w14:paraId="178A7108" w14:textId="77777777" w:rsidR="00C807A7" w:rsidRDefault="00C807A7" w:rsidP="00102AFA">
      <w:pPr>
        <w:tabs>
          <w:tab w:val="left" w:pos="2552"/>
        </w:tabs>
        <w:ind w:left="284" w:firstLine="142"/>
        <w:jc w:val="both"/>
        <w:rPr>
          <w:rFonts w:ascii="Tahoma" w:hAnsi="Tahoma" w:cs="Tahoma"/>
          <w:snapToGrid w:val="0"/>
        </w:rPr>
      </w:pPr>
      <w:r>
        <w:rPr>
          <w:rFonts w:ascii="Tahoma" w:hAnsi="Tahoma" w:cs="Tahoma"/>
          <w:snapToGrid w:val="0"/>
        </w:rPr>
        <w:t>Lobbanáspont:</w:t>
      </w:r>
      <w:r>
        <w:rPr>
          <w:rFonts w:ascii="Tahoma" w:hAnsi="Tahoma" w:cs="Tahoma"/>
          <w:snapToGrid w:val="0"/>
        </w:rPr>
        <w:tab/>
        <w:t xml:space="preserve">nem tűzveszélyes, kevesebb mint 1% </w:t>
      </w:r>
      <w:proofErr w:type="spellStart"/>
      <w:r>
        <w:rPr>
          <w:rFonts w:ascii="Tahoma" w:hAnsi="Tahoma" w:cs="Tahoma"/>
          <w:snapToGrid w:val="0"/>
        </w:rPr>
        <w:t>izopropil</w:t>
      </w:r>
      <w:proofErr w:type="spellEnd"/>
      <w:r>
        <w:rPr>
          <w:rFonts w:ascii="Tahoma" w:hAnsi="Tahoma" w:cs="Tahoma"/>
          <w:snapToGrid w:val="0"/>
        </w:rPr>
        <w:t>-alkoholt tartalmaz.</w:t>
      </w:r>
    </w:p>
    <w:p w14:paraId="351EF1E2" w14:textId="77777777" w:rsidR="00C807A7" w:rsidRDefault="00C807A7" w:rsidP="00102AFA">
      <w:pPr>
        <w:tabs>
          <w:tab w:val="left" w:pos="2552"/>
        </w:tabs>
        <w:ind w:left="284" w:firstLine="142"/>
        <w:jc w:val="both"/>
        <w:rPr>
          <w:rFonts w:ascii="Tahoma" w:hAnsi="Tahoma" w:cs="Tahoma"/>
          <w:snapToGrid w:val="0"/>
        </w:rPr>
      </w:pPr>
      <w:r>
        <w:rPr>
          <w:rFonts w:ascii="Tahoma" w:hAnsi="Tahoma" w:cs="Tahoma"/>
          <w:snapToGrid w:val="0"/>
        </w:rPr>
        <w:t>Gyúlékonyság:</w:t>
      </w:r>
      <w:r>
        <w:rPr>
          <w:rFonts w:ascii="Tahoma" w:hAnsi="Tahoma" w:cs="Tahoma"/>
          <w:snapToGrid w:val="0"/>
        </w:rPr>
        <w:tab/>
        <w:t>nem releváns</w:t>
      </w:r>
    </w:p>
    <w:p w14:paraId="7F324ADB" w14:textId="77777777" w:rsidR="00C807A7" w:rsidRDefault="00C807A7" w:rsidP="00102AFA">
      <w:pPr>
        <w:tabs>
          <w:tab w:val="left" w:pos="2552"/>
        </w:tabs>
        <w:ind w:left="284" w:firstLine="142"/>
        <w:jc w:val="both"/>
        <w:rPr>
          <w:rFonts w:ascii="Tahoma" w:hAnsi="Tahoma" w:cs="Tahoma"/>
          <w:snapToGrid w:val="0"/>
        </w:rPr>
      </w:pPr>
      <w:r>
        <w:rPr>
          <w:rFonts w:ascii="Tahoma" w:hAnsi="Tahoma" w:cs="Tahoma"/>
          <w:snapToGrid w:val="0"/>
        </w:rPr>
        <w:t>Bomlási hőmérséklet:</w:t>
      </w:r>
      <w:r>
        <w:rPr>
          <w:rFonts w:ascii="Tahoma" w:hAnsi="Tahoma" w:cs="Tahoma"/>
          <w:snapToGrid w:val="0"/>
        </w:rPr>
        <w:tab/>
        <w:t>nincs adat</w:t>
      </w:r>
    </w:p>
    <w:p w14:paraId="476EB901" w14:textId="77777777" w:rsidR="00C807A7" w:rsidRDefault="00C807A7" w:rsidP="00102AFA">
      <w:pPr>
        <w:tabs>
          <w:tab w:val="left" w:pos="2552"/>
        </w:tabs>
        <w:ind w:left="284" w:firstLine="142"/>
        <w:jc w:val="both"/>
        <w:rPr>
          <w:rFonts w:ascii="Tahoma" w:hAnsi="Tahoma" w:cs="Tahoma"/>
          <w:snapToGrid w:val="0"/>
        </w:rPr>
      </w:pPr>
      <w:r>
        <w:rPr>
          <w:rFonts w:ascii="Tahoma" w:hAnsi="Tahoma" w:cs="Tahoma"/>
          <w:snapToGrid w:val="0"/>
        </w:rPr>
        <w:t>Öngyulladás:</w:t>
      </w:r>
      <w:r>
        <w:rPr>
          <w:rFonts w:ascii="Tahoma" w:hAnsi="Tahoma" w:cs="Tahoma"/>
          <w:snapToGrid w:val="0"/>
        </w:rPr>
        <w:tab/>
        <w:t>a termék nem öngyulladó</w:t>
      </w:r>
    </w:p>
    <w:p w14:paraId="7DBC4888" w14:textId="77777777" w:rsidR="00C807A7" w:rsidRDefault="00C807A7" w:rsidP="00102AFA">
      <w:pPr>
        <w:tabs>
          <w:tab w:val="left" w:pos="2552"/>
        </w:tabs>
        <w:ind w:left="284" w:firstLine="142"/>
        <w:jc w:val="both"/>
        <w:rPr>
          <w:rFonts w:ascii="Tahoma" w:hAnsi="Tahoma" w:cs="Tahoma"/>
          <w:snapToGrid w:val="0"/>
        </w:rPr>
      </w:pPr>
      <w:r>
        <w:rPr>
          <w:rFonts w:ascii="Tahoma" w:hAnsi="Tahoma" w:cs="Tahoma"/>
          <w:snapToGrid w:val="0"/>
        </w:rPr>
        <w:t>Robbanásveszély:</w:t>
      </w:r>
      <w:r>
        <w:rPr>
          <w:rFonts w:ascii="Tahoma" w:hAnsi="Tahoma" w:cs="Tahoma"/>
          <w:snapToGrid w:val="0"/>
        </w:rPr>
        <w:tab/>
        <w:t>nem lép fel, nem robbanásveszélyes</w:t>
      </w:r>
    </w:p>
    <w:p w14:paraId="3B377C32" w14:textId="77777777" w:rsidR="00C807A7" w:rsidRDefault="00C807A7" w:rsidP="00102AFA">
      <w:pPr>
        <w:tabs>
          <w:tab w:val="left" w:pos="2552"/>
        </w:tabs>
        <w:ind w:left="284" w:firstLine="142"/>
        <w:jc w:val="both"/>
        <w:rPr>
          <w:rFonts w:ascii="Tahoma" w:hAnsi="Tahoma" w:cs="Tahoma"/>
          <w:snapToGrid w:val="0"/>
        </w:rPr>
      </w:pPr>
      <w:r>
        <w:rPr>
          <w:rFonts w:ascii="Tahoma" w:hAnsi="Tahoma" w:cs="Tahoma"/>
          <w:snapToGrid w:val="0"/>
        </w:rPr>
        <w:t>Robbanási határok:</w:t>
      </w:r>
      <w:r>
        <w:rPr>
          <w:rFonts w:ascii="Tahoma" w:hAnsi="Tahoma" w:cs="Tahoma"/>
          <w:snapToGrid w:val="0"/>
        </w:rPr>
        <w:tab/>
        <w:t>nincs adat</w:t>
      </w:r>
    </w:p>
    <w:p w14:paraId="5AA46E7E" w14:textId="77777777" w:rsidR="00C807A7" w:rsidRDefault="00C807A7" w:rsidP="00102AFA">
      <w:pPr>
        <w:tabs>
          <w:tab w:val="left" w:pos="2552"/>
        </w:tabs>
        <w:ind w:left="284" w:firstLine="142"/>
        <w:jc w:val="both"/>
        <w:rPr>
          <w:rFonts w:ascii="Tahoma" w:hAnsi="Tahoma" w:cs="Tahoma"/>
          <w:snapToGrid w:val="0"/>
        </w:rPr>
      </w:pPr>
      <w:r>
        <w:rPr>
          <w:rFonts w:ascii="Tahoma" w:hAnsi="Tahoma" w:cs="Tahoma"/>
          <w:snapToGrid w:val="0"/>
        </w:rPr>
        <w:t>Oxidáló tulajdonság:</w:t>
      </w:r>
      <w:r>
        <w:rPr>
          <w:rFonts w:ascii="Tahoma" w:hAnsi="Tahoma" w:cs="Tahoma"/>
          <w:snapToGrid w:val="0"/>
        </w:rPr>
        <w:tab/>
        <w:t>nem jellemző</w:t>
      </w:r>
    </w:p>
    <w:p w14:paraId="712FB9ED" w14:textId="77777777" w:rsidR="00C807A7" w:rsidRDefault="00C807A7" w:rsidP="00102AFA">
      <w:pPr>
        <w:tabs>
          <w:tab w:val="left" w:pos="2552"/>
        </w:tabs>
        <w:ind w:left="284" w:firstLine="142"/>
        <w:jc w:val="both"/>
        <w:rPr>
          <w:rFonts w:ascii="Tahoma" w:hAnsi="Tahoma" w:cs="Tahoma"/>
          <w:snapToGrid w:val="0"/>
        </w:rPr>
      </w:pPr>
      <w:r>
        <w:rPr>
          <w:rFonts w:ascii="Tahoma" w:hAnsi="Tahoma" w:cs="Tahoma"/>
          <w:snapToGrid w:val="0"/>
        </w:rPr>
        <w:t>Gőznyomás:</w:t>
      </w:r>
      <w:r>
        <w:rPr>
          <w:rFonts w:ascii="Tahoma" w:hAnsi="Tahoma" w:cs="Tahoma"/>
          <w:snapToGrid w:val="0"/>
        </w:rPr>
        <w:tab/>
        <w:t>nincs adat</w:t>
      </w:r>
    </w:p>
    <w:p w14:paraId="4EFCB75A" w14:textId="77777777" w:rsidR="00C807A7" w:rsidRDefault="00C807A7" w:rsidP="00102AFA">
      <w:pPr>
        <w:tabs>
          <w:tab w:val="left" w:pos="2552"/>
        </w:tabs>
        <w:ind w:left="284" w:firstLine="142"/>
        <w:jc w:val="both"/>
        <w:rPr>
          <w:rFonts w:ascii="Tahoma" w:hAnsi="Tahoma" w:cs="Tahoma"/>
          <w:snapToGrid w:val="0"/>
        </w:rPr>
      </w:pPr>
      <w:r>
        <w:rPr>
          <w:rFonts w:ascii="Tahoma" w:hAnsi="Tahoma" w:cs="Tahoma"/>
          <w:snapToGrid w:val="0"/>
        </w:rPr>
        <w:t>Sűrűség:</w:t>
      </w:r>
      <w:r>
        <w:rPr>
          <w:rFonts w:ascii="Tahoma" w:hAnsi="Tahoma" w:cs="Tahoma"/>
          <w:snapToGrid w:val="0"/>
        </w:rPr>
        <w:tab/>
        <w:t>nincs adat</w:t>
      </w:r>
    </w:p>
    <w:p w14:paraId="5012D415" w14:textId="77777777" w:rsidR="00C807A7" w:rsidRDefault="00C807A7" w:rsidP="00102AFA">
      <w:pPr>
        <w:tabs>
          <w:tab w:val="left" w:pos="2552"/>
        </w:tabs>
        <w:ind w:left="284" w:firstLine="142"/>
        <w:jc w:val="both"/>
        <w:rPr>
          <w:rFonts w:ascii="Tahoma" w:hAnsi="Tahoma" w:cs="Tahoma"/>
          <w:snapToGrid w:val="0"/>
        </w:rPr>
      </w:pPr>
      <w:r>
        <w:rPr>
          <w:rFonts w:ascii="Tahoma" w:hAnsi="Tahoma" w:cs="Tahoma"/>
          <w:snapToGrid w:val="0"/>
        </w:rPr>
        <w:t>Gőzsűrűség:</w:t>
      </w:r>
      <w:r>
        <w:rPr>
          <w:rFonts w:ascii="Tahoma" w:hAnsi="Tahoma" w:cs="Tahoma"/>
          <w:snapToGrid w:val="0"/>
        </w:rPr>
        <w:tab/>
        <w:t>nincs adat</w:t>
      </w:r>
    </w:p>
    <w:p w14:paraId="7D5F020A" w14:textId="77777777" w:rsidR="00C807A7" w:rsidRDefault="00C807A7" w:rsidP="00102AFA">
      <w:pPr>
        <w:tabs>
          <w:tab w:val="left" w:pos="2552"/>
        </w:tabs>
        <w:ind w:left="284" w:firstLine="142"/>
        <w:jc w:val="both"/>
        <w:rPr>
          <w:rFonts w:ascii="Tahoma" w:hAnsi="Tahoma" w:cs="Tahoma"/>
          <w:snapToGrid w:val="0"/>
        </w:rPr>
      </w:pPr>
      <w:r>
        <w:rPr>
          <w:rFonts w:ascii="Tahoma" w:hAnsi="Tahoma" w:cs="Tahoma"/>
          <w:snapToGrid w:val="0"/>
        </w:rPr>
        <w:t>Bepárlási sebesség:</w:t>
      </w:r>
      <w:r>
        <w:rPr>
          <w:rFonts w:ascii="Tahoma" w:hAnsi="Tahoma" w:cs="Tahoma"/>
          <w:snapToGrid w:val="0"/>
        </w:rPr>
        <w:tab/>
        <w:t>nem releváns</w:t>
      </w:r>
    </w:p>
    <w:p w14:paraId="40DE46B9" w14:textId="77777777" w:rsidR="00C807A7" w:rsidRDefault="00C807A7" w:rsidP="00102AFA">
      <w:pPr>
        <w:tabs>
          <w:tab w:val="left" w:pos="2552"/>
        </w:tabs>
        <w:ind w:left="284" w:firstLine="142"/>
        <w:jc w:val="both"/>
        <w:rPr>
          <w:rFonts w:ascii="Tahoma" w:hAnsi="Tahoma" w:cs="Tahoma"/>
          <w:snapToGrid w:val="0"/>
        </w:rPr>
      </w:pPr>
      <w:r w:rsidRPr="00675D5C">
        <w:rPr>
          <w:rFonts w:ascii="Tahoma" w:hAnsi="Tahoma" w:cs="Tahoma"/>
          <w:snapToGrid w:val="0"/>
        </w:rPr>
        <w:t>Oldhatóság:</w:t>
      </w:r>
      <w:r w:rsidRPr="00675D5C">
        <w:rPr>
          <w:rFonts w:ascii="Tahoma" w:hAnsi="Tahoma" w:cs="Tahoma"/>
          <w:snapToGrid w:val="0"/>
        </w:rPr>
        <w:tab/>
        <w:t xml:space="preserve">vízben </w:t>
      </w:r>
      <w:r>
        <w:rPr>
          <w:rFonts w:ascii="Tahoma" w:hAnsi="Tahoma" w:cs="Tahoma"/>
          <w:snapToGrid w:val="0"/>
        </w:rPr>
        <w:t xml:space="preserve">jól </w:t>
      </w:r>
      <w:r w:rsidRPr="00675D5C">
        <w:rPr>
          <w:rFonts w:ascii="Tahoma" w:hAnsi="Tahoma" w:cs="Tahoma"/>
          <w:snapToGrid w:val="0"/>
        </w:rPr>
        <w:t>oldódik</w:t>
      </w:r>
    </w:p>
    <w:p w14:paraId="2A4C023F" w14:textId="77777777" w:rsidR="00C807A7" w:rsidRDefault="00C807A7" w:rsidP="00102AFA">
      <w:pPr>
        <w:tabs>
          <w:tab w:val="left" w:pos="2552"/>
        </w:tabs>
        <w:ind w:left="284" w:firstLine="142"/>
        <w:jc w:val="both"/>
        <w:rPr>
          <w:rFonts w:ascii="Tahoma" w:hAnsi="Tahoma" w:cs="Tahoma"/>
          <w:snapToGrid w:val="0"/>
        </w:rPr>
      </w:pPr>
      <w:r>
        <w:rPr>
          <w:rFonts w:ascii="Tahoma" w:hAnsi="Tahoma" w:cs="Tahoma"/>
          <w:snapToGrid w:val="0"/>
        </w:rPr>
        <w:t>Megoszlási hányados:</w:t>
      </w:r>
      <w:r>
        <w:rPr>
          <w:rFonts w:ascii="Tahoma" w:hAnsi="Tahoma" w:cs="Tahoma"/>
          <w:snapToGrid w:val="0"/>
        </w:rPr>
        <w:tab/>
        <w:t>nincs adat</w:t>
      </w:r>
    </w:p>
    <w:p w14:paraId="40FEF8F6" w14:textId="77777777" w:rsidR="00C807A7" w:rsidRDefault="00C807A7" w:rsidP="00102AFA">
      <w:pPr>
        <w:tabs>
          <w:tab w:val="left" w:pos="2552"/>
        </w:tabs>
        <w:ind w:left="284" w:firstLine="142"/>
        <w:jc w:val="both"/>
        <w:rPr>
          <w:rFonts w:ascii="Tahoma" w:hAnsi="Tahoma" w:cs="Tahoma"/>
          <w:snapToGrid w:val="0"/>
        </w:rPr>
      </w:pPr>
      <w:r>
        <w:rPr>
          <w:rFonts w:ascii="Tahoma" w:hAnsi="Tahoma" w:cs="Tahoma"/>
          <w:snapToGrid w:val="0"/>
        </w:rPr>
        <w:t>Oldószertartalom:</w:t>
      </w:r>
      <w:r>
        <w:rPr>
          <w:rFonts w:ascii="Tahoma" w:hAnsi="Tahoma" w:cs="Tahoma"/>
          <w:snapToGrid w:val="0"/>
        </w:rPr>
        <w:tab/>
        <w:t xml:space="preserve">&lt;1% </w:t>
      </w:r>
      <w:proofErr w:type="spellStart"/>
      <w:r>
        <w:rPr>
          <w:rFonts w:ascii="Tahoma" w:hAnsi="Tahoma" w:cs="Tahoma"/>
          <w:snapToGrid w:val="0"/>
        </w:rPr>
        <w:t>izopropanol</w:t>
      </w:r>
      <w:proofErr w:type="spellEnd"/>
    </w:p>
    <w:p w14:paraId="10A1D98D" w14:textId="77777777" w:rsidR="00C807A7" w:rsidRDefault="00C807A7" w:rsidP="009C1D9A">
      <w:pPr>
        <w:tabs>
          <w:tab w:val="left" w:pos="2552"/>
        </w:tabs>
        <w:ind w:left="284" w:hanging="284"/>
        <w:jc w:val="both"/>
        <w:rPr>
          <w:rFonts w:ascii="Tahoma" w:hAnsi="Tahoma" w:cs="Tahoma"/>
          <w:snapToGrid w:val="0"/>
        </w:rPr>
      </w:pPr>
      <w:r w:rsidRPr="009C1D9A">
        <w:rPr>
          <w:rFonts w:ascii="Tahoma" w:hAnsi="Tahoma" w:cs="Tahoma"/>
          <w:b/>
          <w:bCs/>
          <w:snapToGrid w:val="0"/>
        </w:rPr>
        <w:t>9.2. Egyéb információ:</w:t>
      </w:r>
    </w:p>
    <w:p w14:paraId="2C23A415" w14:textId="77777777" w:rsidR="00C807A7" w:rsidRDefault="00C807A7" w:rsidP="002513AD">
      <w:pPr>
        <w:tabs>
          <w:tab w:val="left" w:pos="3402"/>
        </w:tabs>
        <w:ind w:right="142"/>
        <w:jc w:val="both"/>
        <w:rPr>
          <w:rFonts w:ascii="Tahoma" w:hAnsi="Tahoma" w:cs="Tahoma"/>
          <w:b/>
          <w:bCs/>
          <w:snapToGrid w:val="0"/>
        </w:rPr>
      </w:pPr>
    </w:p>
    <w:p w14:paraId="6E5A7365" w14:textId="77777777" w:rsidR="00C807A7" w:rsidRPr="00B82D10" w:rsidRDefault="00C807A7" w:rsidP="002513AD">
      <w:pPr>
        <w:tabs>
          <w:tab w:val="left" w:pos="3402"/>
        </w:tabs>
        <w:ind w:right="142"/>
        <w:jc w:val="both"/>
        <w:rPr>
          <w:rFonts w:ascii="Tahoma" w:hAnsi="Tahoma" w:cs="Tahoma"/>
          <w:snapToGrid w:val="0"/>
        </w:rPr>
      </w:pPr>
      <w:r w:rsidRPr="00B82D10">
        <w:rPr>
          <w:rFonts w:ascii="Tahoma" w:hAnsi="Tahoma" w:cs="Tahoma"/>
          <w:b/>
          <w:bCs/>
          <w:snapToGrid w:val="0"/>
        </w:rPr>
        <w:t>Fizikai veszélyességi osztályokra vonatkozó információk:</w:t>
      </w:r>
      <w:r w:rsidRPr="00B82D10">
        <w:rPr>
          <w:rFonts w:ascii="Tahoma" w:hAnsi="Tahoma" w:cs="Tahoma"/>
          <w:snapToGrid w:val="0"/>
        </w:rPr>
        <w:t xml:space="preserve"> a termék osztályozása fizikai veszélyességi osztályokba nem szükséges</w:t>
      </w:r>
      <w:r>
        <w:rPr>
          <w:rFonts w:ascii="Tahoma" w:hAnsi="Tahoma" w:cs="Tahoma"/>
          <w:snapToGrid w:val="0"/>
        </w:rPr>
        <w:t>. A termék nem tűzveszélyes</w:t>
      </w:r>
      <w:r w:rsidRPr="00B82D10">
        <w:rPr>
          <w:rFonts w:ascii="Tahoma" w:hAnsi="Tahoma" w:cs="Tahoma"/>
          <w:snapToGrid w:val="0"/>
        </w:rPr>
        <w:t>.</w:t>
      </w:r>
    </w:p>
    <w:p w14:paraId="1F09EB9F" w14:textId="77777777" w:rsidR="00C807A7" w:rsidRDefault="00C807A7" w:rsidP="002513AD">
      <w:pPr>
        <w:tabs>
          <w:tab w:val="left" w:pos="2552"/>
        </w:tabs>
        <w:ind w:left="284" w:hanging="284"/>
        <w:jc w:val="both"/>
        <w:rPr>
          <w:rFonts w:ascii="Tahoma" w:hAnsi="Tahoma" w:cs="Tahoma"/>
          <w:snapToGrid w:val="0"/>
        </w:rPr>
      </w:pPr>
      <w:r w:rsidRPr="00B82D10">
        <w:rPr>
          <w:rFonts w:ascii="Tahoma" w:hAnsi="Tahoma" w:cs="Tahoma"/>
          <w:b/>
          <w:bCs/>
          <w:snapToGrid w:val="0"/>
        </w:rPr>
        <w:t>Egyéb biztonsági jellemzők:</w:t>
      </w:r>
      <w:r w:rsidRPr="00B82D10">
        <w:rPr>
          <w:rFonts w:ascii="Tahoma" w:hAnsi="Tahoma" w:cs="Tahoma"/>
          <w:snapToGrid w:val="0"/>
        </w:rPr>
        <w:t xml:space="preserve"> nincs olyan melynek jelzése lénye</w:t>
      </w:r>
      <w:r>
        <w:rPr>
          <w:rFonts w:ascii="Tahoma" w:hAnsi="Tahoma" w:cs="Tahoma"/>
          <w:snapToGrid w:val="0"/>
        </w:rPr>
        <w:t xml:space="preserve">ges lenne a keverék biztonságos </w:t>
      </w:r>
      <w:r w:rsidRPr="00B82D10">
        <w:rPr>
          <w:rFonts w:ascii="Tahoma" w:hAnsi="Tahoma" w:cs="Tahoma"/>
          <w:snapToGrid w:val="0"/>
        </w:rPr>
        <w:t>használata szempontjából.</w:t>
      </w:r>
    </w:p>
    <w:p w14:paraId="5AA0E50A" w14:textId="77777777" w:rsidR="00C807A7" w:rsidRDefault="00C807A7" w:rsidP="008056B9">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10. szakasz: Stabilitás és reakciókészség</w:t>
      </w:r>
    </w:p>
    <w:p w14:paraId="697F85E6" w14:textId="77777777" w:rsidR="00C807A7" w:rsidRDefault="00C807A7" w:rsidP="005E2EFF">
      <w:pPr>
        <w:rPr>
          <w:rFonts w:ascii="Tahoma" w:hAnsi="Tahoma" w:cs="Tahoma"/>
          <w:snapToGrid w:val="0"/>
        </w:rPr>
      </w:pPr>
      <w:r>
        <w:rPr>
          <w:rFonts w:ascii="Tahoma" w:hAnsi="Tahoma" w:cs="Tahoma"/>
          <w:b/>
          <w:bCs/>
          <w:snapToGrid w:val="0"/>
        </w:rPr>
        <w:t>10.1. Reakciókészség:</w:t>
      </w:r>
      <w:r>
        <w:rPr>
          <w:rFonts w:ascii="Tahoma" w:hAnsi="Tahoma" w:cs="Tahoma"/>
          <w:snapToGrid w:val="0"/>
        </w:rPr>
        <w:t xml:space="preserve"> nem jellemző.</w:t>
      </w:r>
    </w:p>
    <w:p w14:paraId="5C40BD84" w14:textId="77777777" w:rsidR="00C807A7" w:rsidRDefault="00C807A7" w:rsidP="005E2EFF">
      <w:pPr>
        <w:rPr>
          <w:rFonts w:ascii="Tahoma" w:hAnsi="Tahoma" w:cs="Tahoma"/>
          <w:snapToGrid w:val="0"/>
        </w:rPr>
      </w:pPr>
      <w:r>
        <w:rPr>
          <w:rFonts w:ascii="Tahoma" w:hAnsi="Tahoma" w:cs="Tahoma"/>
          <w:b/>
          <w:bCs/>
          <w:snapToGrid w:val="0"/>
        </w:rPr>
        <w:t xml:space="preserve">10.2. Kémiai stabilitás: </w:t>
      </w:r>
      <w:r>
        <w:rPr>
          <w:rFonts w:ascii="Tahoma" w:hAnsi="Tahoma" w:cs="Tahoma"/>
          <w:snapToGrid w:val="0"/>
        </w:rPr>
        <w:t>közönséges körülmények (szokásos hőmérséklet-, és nyomásviszonyok, valamint a 7. szakasz alatt előírt tárolási körülmények) között a termék stabil.</w:t>
      </w:r>
    </w:p>
    <w:p w14:paraId="3AB35F8C" w14:textId="77777777" w:rsidR="00C807A7" w:rsidRDefault="00C807A7" w:rsidP="005E2EFF">
      <w:pPr>
        <w:spacing w:before="40"/>
        <w:rPr>
          <w:rFonts w:ascii="Tahoma" w:hAnsi="Tahoma" w:cs="Tahoma"/>
          <w:b/>
          <w:bCs/>
        </w:rPr>
      </w:pPr>
      <w:r>
        <w:rPr>
          <w:rFonts w:ascii="Tahoma" w:hAnsi="Tahoma" w:cs="Tahoma"/>
          <w:b/>
          <w:bCs/>
        </w:rPr>
        <w:t xml:space="preserve">10.3. A veszélyes reakciók lehetősége: </w:t>
      </w:r>
      <w:r w:rsidRPr="003B3417">
        <w:rPr>
          <w:rFonts w:ascii="Tahoma" w:hAnsi="Tahoma" w:cs="Tahoma"/>
        </w:rPr>
        <w:t>erős savak, erős lúgok, erős oxidálószerek.</w:t>
      </w:r>
    </w:p>
    <w:p w14:paraId="0E655B99" w14:textId="77777777" w:rsidR="00C807A7" w:rsidRDefault="00C807A7" w:rsidP="005E2EFF">
      <w:pPr>
        <w:spacing w:before="40"/>
        <w:rPr>
          <w:rFonts w:ascii="Tahoma" w:hAnsi="Tahoma" w:cs="Tahoma"/>
        </w:rPr>
      </w:pPr>
      <w:r>
        <w:rPr>
          <w:rFonts w:ascii="Tahoma" w:hAnsi="Tahoma" w:cs="Tahoma"/>
          <w:b/>
          <w:bCs/>
        </w:rPr>
        <w:t xml:space="preserve">10.4. Kerülendő körülmények: </w:t>
      </w:r>
      <w:r>
        <w:rPr>
          <w:rFonts w:ascii="Tahoma" w:hAnsi="Tahoma" w:cs="Tahoma"/>
        </w:rPr>
        <w:t>melegítés, hevítés.</w:t>
      </w:r>
    </w:p>
    <w:p w14:paraId="6177B8F9" w14:textId="77777777" w:rsidR="00C807A7" w:rsidRDefault="00C807A7" w:rsidP="005E2EFF">
      <w:pPr>
        <w:spacing w:before="40"/>
        <w:rPr>
          <w:rFonts w:ascii="Tahoma" w:hAnsi="Tahoma" w:cs="Tahoma"/>
        </w:rPr>
      </w:pPr>
      <w:r>
        <w:rPr>
          <w:rFonts w:ascii="Tahoma" w:hAnsi="Tahoma" w:cs="Tahoma"/>
          <w:b/>
          <w:bCs/>
        </w:rPr>
        <w:t>10.5. Nem összeférhető anyagok:</w:t>
      </w:r>
      <w:r w:rsidRPr="00F202EB">
        <w:rPr>
          <w:rFonts w:ascii="Tahoma" w:hAnsi="Tahoma" w:cs="Tahoma"/>
        </w:rPr>
        <w:t xml:space="preserve"> </w:t>
      </w:r>
      <w:r>
        <w:rPr>
          <w:rFonts w:ascii="Tahoma" w:hAnsi="Tahoma" w:cs="Tahoma"/>
        </w:rPr>
        <w:t>erős oxidálószerek.</w:t>
      </w:r>
    </w:p>
    <w:p w14:paraId="490011BB" w14:textId="77777777" w:rsidR="00C807A7" w:rsidRDefault="00C807A7" w:rsidP="005E2EFF">
      <w:pPr>
        <w:spacing w:before="40"/>
        <w:rPr>
          <w:rFonts w:ascii="Tahoma" w:hAnsi="Tahoma" w:cs="Tahoma"/>
          <w:b/>
          <w:bCs/>
        </w:rPr>
      </w:pPr>
      <w:r>
        <w:rPr>
          <w:rFonts w:ascii="Tahoma" w:hAnsi="Tahoma" w:cs="Tahoma"/>
          <w:b/>
          <w:bCs/>
        </w:rPr>
        <w:t>10.6. Veszélyes bomlástermékek:</w:t>
      </w:r>
      <w:r>
        <w:rPr>
          <w:rFonts w:ascii="Tahoma" w:hAnsi="Tahoma" w:cs="Tahoma"/>
        </w:rPr>
        <w:t xml:space="preserve"> a termék rendeltetésszerű alkalmazása esetén nincs.</w:t>
      </w:r>
    </w:p>
    <w:p w14:paraId="22B514A4" w14:textId="77777777" w:rsidR="00C807A7" w:rsidRDefault="00C807A7"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11. szakasz: Toxikológiai információk</w:t>
      </w:r>
    </w:p>
    <w:p w14:paraId="17E5AC06" w14:textId="77777777" w:rsidR="00C807A7" w:rsidRPr="00B82D10" w:rsidRDefault="00C807A7" w:rsidP="002513AD">
      <w:pPr>
        <w:tabs>
          <w:tab w:val="left" w:pos="1701"/>
          <w:tab w:val="left" w:pos="2127"/>
          <w:tab w:val="left" w:pos="4962"/>
        </w:tabs>
        <w:jc w:val="both"/>
        <w:rPr>
          <w:rFonts w:ascii="Tahoma" w:hAnsi="Tahoma" w:cs="Tahoma"/>
        </w:rPr>
      </w:pPr>
      <w:r w:rsidRPr="00B82D10">
        <w:rPr>
          <w:rFonts w:ascii="Tahoma" w:hAnsi="Tahoma" w:cs="Tahoma"/>
          <w:b/>
          <w:bCs/>
        </w:rPr>
        <w:t xml:space="preserve">11.1. Az 1272/2008/EK rendeletben meghatározott, veszélyességi osztályokra vonatkozó információk: </w:t>
      </w:r>
      <w:r w:rsidRPr="00B82D10">
        <w:rPr>
          <w:rFonts w:ascii="Tahoma" w:hAnsi="Tahoma" w:cs="Tahoma"/>
        </w:rPr>
        <w:t xml:space="preserve">a keverékkel toxikológiai vizsgálatokat nem végeztek, megítélése az összetevőire vonatkozó osztályozások </w:t>
      </w:r>
      <w:r>
        <w:rPr>
          <w:rFonts w:ascii="Tahoma" w:hAnsi="Tahoma" w:cs="Tahoma"/>
        </w:rPr>
        <w:t xml:space="preserve">és a </w:t>
      </w:r>
      <w:r w:rsidRPr="00B82D10">
        <w:rPr>
          <w:rFonts w:ascii="Tahoma" w:hAnsi="Tahoma" w:cs="Tahoma"/>
        </w:rPr>
        <w:t>koncentráció</w:t>
      </w:r>
      <w:r>
        <w:rPr>
          <w:rFonts w:ascii="Tahoma" w:hAnsi="Tahoma" w:cs="Tahoma"/>
        </w:rPr>
        <w:t>viszonyok</w:t>
      </w:r>
      <w:r w:rsidRPr="00B82D10">
        <w:rPr>
          <w:rFonts w:ascii="Tahoma" w:hAnsi="Tahoma" w:cs="Tahoma"/>
        </w:rPr>
        <w:t xml:space="preserve"> alapján történt.</w:t>
      </w:r>
    </w:p>
    <w:p w14:paraId="610530DA" w14:textId="77777777" w:rsidR="00C807A7" w:rsidRPr="00657638" w:rsidRDefault="00C807A7" w:rsidP="002513AD">
      <w:pPr>
        <w:spacing w:before="40"/>
        <w:jc w:val="both"/>
        <w:rPr>
          <w:rFonts w:ascii="Tahoma" w:hAnsi="Tahoma" w:cs="Tahoma"/>
          <w:snapToGrid w:val="0"/>
          <w:color w:val="000000"/>
        </w:rPr>
      </w:pPr>
      <w:r w:rsidRPr="00657638">
        <w:rPr>
          <w:rFonts w:ascii="Tahoma" w:hAnsi="Tahoma" w:cs="Tahoma"/>
          <w:b/>
          <w:bCs/>
          <w:snapToGrid w:val="0"/>
          <w:color w:val="000000"/>
        </w:rPr>
        <w:t xml:space="preserve">Akut toxicitás (orális, </w:t>
      </w:r>
      <w:proofErr w:type="spellStart"/>
      <w:r w:rsidRPr="00657638">
        <w:rPr>
          <w:rFonts w:ascii="Tahoma" w:hAnsi="Tahoma" w:cs="Tahoma"/>
          <w:b/>
          <w:bCs/>
          <w:snapToGrid w:val="0"/>
          <w:color w:val="000000"/>
        </w:rPr>
        <w:t>dermális</w:t>
      </w:r>
      <w:proofErr w:type="spellEnd"/>
      <w:r w:rsidRPr="00657638">
        <w:rPr>
          <w:rFonts w:ascii="Tahoma" w:hAnsi="Tahoma" w:cs="Tahoma"/>
          <w:b/>
          <w:bCs/>
          <w:snapToGrid w:val="0"/>
          <w:color w:val="000000"/>
        </w:rPr>
        <w:t>, inhalációs):</w:t>
      </w:r>
      <w:r w:rsidRPr="00657638">
        <w:rPr>
          <w:rFonts w:ascii="Tahoma" w:hAnsi="Tahoma" w:cs="Tahoma"/>
          <w:snapToGrid w:val="0"/>
          <w:color w:val="000000"/>
        </w:rPr>
        <w:t xml:space="preserve"> a keverékre a becsült </w:t>
      </w:r>
      <w:proofErr w:type="spellStart"/>
      <w:r w:rsidRPr="00657638">
        <w:rPr>
          <w:rFonts w:ascii="Tahoma" w:hAnsi="Tahoma" w:cs="Tahoma"/>
          <w:snapToGrid w:val="0"/>
          <w:color w:val="000000"/>
        </w:rPr>
        <w:t>ATE</w:t>
      </w:r>
      <w:r w:rsidRPr="00657638">
        <w:rPr>
          <w:rFonts w:ascii="Tahoma" w:hAnsi="Tahoma" w:cs="Tahoma"/>
          <w:snapToGrid w:val="0"/>
          <w:color w:val="000000"/>
          <w:vertAlign w:val="subscript"/>
        </w:rPr>
        <w:t>mix</w:t>
      </w:r>
      <w:proofErr w:type="spellEnd"/>
      <w:r w:rsidRPr="00657638">
        <w:rPr>
          <w:rFonts w:ascii="Tahoma" w:hAnsi="Tahoma" w:cs="Tahoma"/>
          <w:snapToGrid w:val="0"/>
          <w:color w:val="000000"/>
        </w:rPr>
        <w:t xml:space="preserve"> értékek alapján az akut toxicitási veszélyességi osztályokba sorolás kritériumai nem teljesülnek.</w:t>
      </w:r>
    </w:p>
    <w:p w14:paraId="1F3010C3" w14:textId="77777777" w:rsidR="00C807A7" w:rsidRPr="00657638" w:rsidRDefault="00C807A7" w:rsidP="002513AD">
      <w:pPr>
        <w:pStyle w:val="Szvegtrzsbehzssal"/>
        <w:spacing w:before="40"/>
        <w:ind w:left="0"/>
        <w:rPr>
          <w:snapToGrid w:val="0"/>
        </w:rPr>
      </w:pPr>
      <w:r w:rsidRPr="00657638">
        <w:rPr>
          <w:b/>
          <w:bCs/>
        </w:rPr>
        <w:t>Bőrmarás/bőrirritáció:</w:t>
      </w:r>
      <w:r w:rsidRPr="00657638">
        <w:rPr>
          <w:snapToGrid w:val="0"/>
        </w:rPr>
        <w:t xml:space="preserve"> az összetevők koncentrációja és osztályozása alapján a termékre az osztályozás kritériumai </w:t>
      </w:r>
      <w:r>
        <w:rPr>
          <w:snapToGrid w:val="0"/>
        </w:rPr>
        <w:t xml:space="preserve">nem </w:t>
      </w:r>
      <w:r w:rsidRPr="00657638">
        <w:rPr>
          <w:snapToGrid w:val="0"/>
        </w:rPr>
        <w:t>teljesülnek</w:t>
      </w:r>
      <w:r>
        <w:rPr>
          <w:snapToGrid w:val="0"/>
        </w:rPr>
        <w:t>.</w:t>
      </w:r>
    </w:p>
    <w:p w14:paraId="11FFBC18" w14:textId="77777777" w:rsidR="00C807A7" w:rsidRPr="00E44AB5" w:rsidRDefault="00C807A7" w:rsidP="002513AD">
      <w:pPr>
        <w:tabs>
          <w:tab w:val="left" w:pos="2063"/>
        </w:tabs>
        <w:spacing w:before="40"/>
        <w:ind w:right="62"/>
        <w:jc w:val="both"/>
        <w:rPr>
          <w:rFonts w:ascii="Tahoma" w:hAnsi="Tahoma" w:cs="Tahoma"/>
        </w:rPr>
      </w:pPr>
      <w:bookmarkStart w:id="2" w:name="_Hlk104664293"/>
      <w:bookmarkStart w:id="3" w:name="_Hlk37686761"/>
      <w:r>
        <w:rPr>
          <w:rFonts w:ascii="Tahoma" w:hAnsi="Tahoma" w:cs="Tahoma"/>
          <w:b/>
          <w:bCs/>
        </w:rPr>
        <w:t>Súlyos szemkárosodás</w:t>
      </w:r>
      <w:r w:rsidRPr="00E44AB5">
        <w:rPr>
          <w:rFonts w:ascii="Tahoma" w:hAnsi="Tahoma" w:cs="Tahoma"/>
          <w:b/>
          <w:bCs/>
        </w:rPr>
        <w:t>/</w:t>
      </w:r>
      <w:r>
        <w:rPr>
          <w:rFonts w:ascii="Tahoma" w:hAnsi="Tahoma" w:cs="Tahoma"/>
          <w:b/>
          <w:bCs/>
        </w:rPr>
        <w:t>szem</w:t>
      </w:r>
      <w:r w:rsidRPr="00E44AB5">
        <w:rPr>
          <w:rFonts w:ascii="Tahoma" w:hAnsi="Tahoma" w:cs="Tahoma"/>
          <w:b/>
          <w:bCs/>
        </w:rPr>
        <w:t>irritáció:</w:t>
      </w:r>
      <w:r w:rsidRPr="00E44AB5">
        <w:rPr>
          <w:rFonts w:ascii="Tahoma" w:hAnsi="Tahoma" w:cs="Tahoma"/>
          <w:snapToGrid w:val="0"/>
        </w:rPr>
        <w:t xml:space="preserve"> a rendelkezésre álló adatok</w:t>
      </w:r>
      <w:r w:rsidRPr="00E44AB5">
        <w:rPr>
          <w:rFonts w:ascii="Tahoma" w:hAnsi="Tahoma" w:cs="Tahoma"/>
        </w:rPr>
        <w:t xml:space="preserve"> alapján az osztályozás kritériumai </w:t>
      </w:r>
      <w:r>
        <w:rPr>
          <w:rFonts w:ascii="Tahoma" w:hAnsi="Tahoma" w:cs="Tahoma"/>
        </w:rPr>
        <w:t xml:space="preserve">nem </w:t>
      </w:r>
      <w:r w:rsidRPr="00E44AB5">
        <w:rPr>
          <w:rFonts w:ascii="Tahoma" w:hAnsi="Tahoma" w:cs="Tahoma"/>
        </w:rPr>
        <w:t>teljesülnek</w:t>
      </w:r>
      <w:r>
        <w:rPr>
          <w:rFonts w:ascii="Tahoma" w:hAnsi="Tahoma" w:cs="Tahoma"/>
        </w:rPr>
        <w:t>.</w:t>
      </w:r>
    </w:p>
    <w:bookmarkEnd w:id="2"/>
    <w:p w14:paraId="1ADFA17D" w14:textId="77777777" w:rsidR="00C807A7" w:rsidRPr="00E21831" w:rsidRDefault="00C807A7" w:rsidP="002513AD">
      <w:pPr>
        <w:pStyle w:val="Szvegtrzsbehzssal"/>
        <w:spacing w:before="40"/>
        <w:ind w:left="0"/>
        <w:rPr>
          <w:snapToGrid w:val="0"/>
        </w:rPr>
      </w:pPr>
      <w:r w:rsidRPr="00E21831">
        <w:rPr>
          <w:b/>
          <w:bCs/>
          <w:snapToGrid w:val="0"/>
        </w:rPr>
        <w:lastRenderedPageBreak/>
        <w:t xml:space="preserve">Légzőszervi- és </w:t>
      </w:r>
      <w:proofErr w:type="spellStart"/>
      <w:r w:rsidRPr="00E21831">
        <w:rPr>
          <w:b/>
          <w:bCs/>
          <w:snapToGrid w:val="0"/>
        </w:rPr>
        <w:t>bőrszenzibilizáció</w:t>
      </w:r>
      <w:proofErr w:type="spellEnd"/>
      <w:r w:rsidRPr="00E21831">
        <w:rPr>
          <w:b/>
          <w:bCs/>
          <w:snapToGrid w:val="0"/>
        </w:rPr>
        <w:t>:</w:t>
      </w:r>
      <w:r w:rsidRPr="00E21831">
        <w:rPr>
          <w:snapToGrid w:val="0"/>
        </w:rPr>
        <w:t xml:space="preserve"> osztályozás kritériumai nem teljesülnek</w:t>
      </w:r>
      <w:r>
        <w:rPr>
          <w:snapToGrid w:val="0"/>
        </w:rPr>
        <w:t>.</w:t>
      </w:r>
    </w:p>
    <w:p w14:paraId="1042F7CD" w14:textId="77777777" w:rsidR="00C807A7" w:rsidRPr="00E608EB" w:rsidRDefault="00C807A7" w:rsidP="002513AD">
      <w:pPr>
        <w:spacing w:before="40"/>
        <w:jc w:val="both"/>
        <w:rPr>
          <w:rFonts w:ascii="Tahoma" w:hAnsi="Tahoma" w:cs="Tahoma"/>
        </w:rPr>
      </w:pPr>
      <w:r w:rsidRPr="00E608EB">
        <w:rPr>
          <w:rFonts w:ascii="Tahoma" w:hAnsi="Tahoma" w:cs="Tahoma"/>
          <w:b/>
          <w:bCs/>
        </w:rPr>
        <w:t>Rákkeltő hatás:</w:t>
      </w:r>
      <w:r w:rsidRPr="00E608EB">
        <w:rPr>
          <w:rFonts w:ascii="Tahoma" w:hAnsi="Tahoma" w:cs="Tahoma"/>
        </w:rPr>
        <w:t xml:space="preserve"> a termék nem tartalmaz rákkeltő anyagként osztályozott összetevőt.</w:t>
      </w:r>
    </w:p>
    <w:p w14:paraId="74294092" w14:textId="77777777" w:rsidR="00C807A7" w:rsidRPr="00E608EB" w:rsidRDefault="00C807A7" w:rsidP="002513AD">
      <w:pPr>
        <w:pStyle w:val="Szvegtrzsbehzssal"/>
        <w:spacing w:before="40"/>
        <w:ind w:left="0"/>
      </w:pPr>
      <w:r w:rsidRPr="00E608EB">
        <w:rPr>
          <w:b/>
          <w:bCs/>
        </w:rPr>
        <w:t>Csírasejt-</w:t>
      </w:r>
      <w:proofErr w:type="spellStart"/>
      <w:r w:rsidRPr="00E608EB">
        <w:rPr>
          <w:b/>
          <w:bCs/>
        </w:rPr>
        <w:t>mutagenitás</w:t>
      </w:r>
      <w:proofErr w:type="spellEnd"/>
      <w:r w:rsidRPr="00E608EB">
        <w:rPr>
          <w:b/>
          <w:bCs/>
        </w:rPr>
        <w:t>:</w:t>
      </w:r>
      <w:r w:rsidRPr="00E608EB">
        <w:t xml:space="preserve"> a termék nem tartalmaz mutagénként osztályozott összetevőt.</w:t>
      </w:r>
    </w:p>
    <w:p w14:paraId="6D9F1DB8" w14:textId="77777777" w:rsidR="00C807A7" w:rsidRPr="00E608EB" w:rsidRDefault="00C807A7" w:rsidP="002513AD">
      <w:pPr>
        <w:pStyle w:val="Szvegtrzsbehzssal"/>
        <w:spacing w:before="40"/>
        <w:ind w:left="0"/>
      </w:pPr>
      <w:r w:rsidRPr="00E608EB">
        <w:rPr>
          <w:b/>
          <w:bCs/>
        </w:rPr>
        <w:t>Reprodukciós toxicitás:</w:t>
      </w:r>
      <w:r w:rsidRPr="00E608EB">
        <w:t xml:space="preserve"> a termék nem tartalmaz reprodukciós toxicitást okozó összetevőt.</w:t>
      </w:r>
    </w:p>
    <w:p w14:paraId="0C43FF47" w14:textId="77777777" w:rsidR="00C807A7" w:rsidRPr="00E21831" w:rsidRDefault="00C807A7" w:rsidP="002513AD">
      <w:pPr>
        <w:spacing w:before="40"/>
        <w:jc w:val="both"/>
        <w:rPr>
          <w:rFonts w:ascii="Tahoma" w:hAnsi="Tahoma" w:cs="Tahoma"/>
          <w:snapToGrid w:val="0"/>
        </w:rPr>
      </w:pPr>
      <w:r w:rsidRPr="00E21831">
        <w:rPr>
          <w:rFonts w:ascii="Tahoma" w:hAnsi="Tahoma" w:cs="Tahoma"/>
          <w:b/>
          <w:bCs/>
        </w:rPr>
        <w:t xml:space="preserve">Célszervi toxicitás, egyszeri expozíció/STOT SE: </w:t>
      </w:r>
      <w:r w:rsidRPr="00E21831">
        <w:rPr>
          <w:rFonts w:ascii="Tahoma" w:hAnsi="Tahoma" w:cs="Tahoma"/>
          <w:snapToGrid w:val="0"/>
        </w:rPr>
        <w:t xml:space="preserve">rendelkezésre álló adatok és információk szerint az osztályozás kritériumai nem teljesülnek. </w:t>
      </w:r>
    </w:p>
    <w:p w14:paraId="27A4FBC5" w14:textId="77777777" w:rsidR="00C807A7" w:rsidRPr="00E21831" w:rsidRDefault="00C807A7" w:rsidP="002513AD">
      <w:pPr>
        <w:spacing w:before="40"/>
        <w:jc w:val="both"/>
        <w:rPr>
          <w:rFonts w:ascii="Tahoma" w:hAnsi="Tahoma" w:cs="Tahoma"/>
          <w:snapToGrid w:val="0"/>
        </w:rPr>
      </w:pPr>
      <w:r w:rsidRPr="00E21831">
        <w:rPr>
          <w:rFonts w:ascii="Tahoma" w:hAnsi="Tahoma" w:cs="Tahoma"/>
          <w:b/>
          <w:bCs/>
        </w:rPr>
        <w:t xml:space="preserve">Célszervi toxicitás, ismétlődő expozíció/STOT RE: </w:t>
      </w:r>
      <w:r w:rsidRPr="00E21831">
        <w:rPr>
          <w:rFonts w:ascii="Tahoma" w:hAnsi="Tahoma" w:cs="Tahoma"/>
          <w:snapToGrid w:val="0"/>
        </w:rPr>
        <w:t xml:space="preserve">rendelkezésre álló adatok és információk szerint az osztályozás kritériumai nem teljesülnek. </w:t>
      </w:r>
    </w:p>
    <w:p w14:paraId="7F5B7826" w14:textId="77777777" w:rsidR="00C807A7" w:rsidRPr="00E21831" w:rsidRDefault="00C807A7" w:rsidP="002513AD">
      <w:pPr>
        <w:spacing w:before="40"/>
        <w:jc w:val="both"/>
        <w:rPr>
          <w:rFonts w:ascii="Tahoma" w:hAnsi="Tahoma" w:cs="Tahoma"/>
          <w:snapToGrid w:val="0"/>
        </w:rPr>
      </w:pPr>
      <w:r w:rsidRPr="00E21831">
        <w:rPr>
          <w:rFonts w:ascii="Tahoma" w:hAnsi="Tahoma" w:cs="Tahoma"/>
          <w:b/>
          <w:bCs/>
          <w:snapToGrid w:val="0"/>
        </w:rPr>
        <w:t>Aspirációs veszély:</w:t>
      </w:r>
      <w:r w:rsidRPr="00E21831">
        <w:rPr>
          <w:rFonts w:ascii="Tahoma" w:hAnsi="Tahoma" w:cs="Tahoma"/>
          <w:snapToGrid w:val="0"/>
        </w:rPr>
        <w:t xml:space="preserve"> a rendelkezésre álló adatok alapján az osztályozás kritériumai nem teljesülnek.</w:t>
      </w:r>
    </w:p>
    <w:bookmarkEnd w:id="3"/>
    <w:p w14:paraId="731D43DC" w14:textId="77777777" w:rsidR="00C807A7" w:rsidRDefault="00C807A7" w:rsidP="002513AD">
      <w:pPr>
        <w:pStyle w:val="Szvegtrzsbehzssal"/>
        <w:ind w:left="0"/>
      </w:pPr>
      <w:r w:rsidRPr="00B82D10">
        <w:rPr>
          <w:b/>
          <w:bCs/>
        </w:rPr>
        <w:t>11.2. Egyéb veszélyekkel kapcsolatos információ:</w:t>
      </w:r>
      <w:r w:rsidRPr="00B82D10">
        <w:t xml:space="preserve"> nem áll rendelkezésre.</w:t>
      </w:r>
      <w:r>
        <w:t xml:space="preserve"> </w:t>
      </w:r>
    </w:p>
    <w:p w14:paraId="44C14B14" w14:textId="77777777" w:rsidR="00C807A7" w:rsidRDefault="00C807A7"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12. szakasz: Ökológiai információk</w:t>
      </w:r>
    </w:p>
    <w:p w14:paraId="466A175B" w14:textId="77777777" w:rsidR="00C807A7" w:rsidRDefault="00C807A7" w:rsidP="006A0D13">
      <w:pPr>
        <w:pStyle w:val="Szvegtrzsbehzssal"/>
        <w:spacing w:before="0"/>
        <w:ind w:left="0"/>
      </w:pPr>
      <w:r>
        <w:rPr>
          <w:b/>
          <w:bCs/>
        </w:rPr>
        <w:t xml:space="preserve">12.1. </w:t>
      </w:r>
      <w:r w:rsidRPr="00E608EB">
        <w:rPr>
          <w:b/>
          <w:bCs/>
          <w:snapToGrid w:val="0"/>
        </w:rPr>
        <w:t>Toxicitás</w:t>
      </w:r>
      <w:r w:rsidRPr="00087B12">
        <w:rPr>
          <w:b/>
          <w:bCs/>
        </w:rPr>
        <w:t>:</w:t>
      </w:r>
      <w:r w:rsidRPr="00087B12">
        <w:t xml:space="preserve"> </w:t>
      </w:r>
      <w:r w:rsidRPr="00E608EB">
        <w:rPr>
          <w:snapToGrid w:val="0"/>
        </w:rPr>
        <w:t>a termékkel célzott vizsgálatokat nem végeztek. Az összetétel alapján a termék nem osztályozandó a vízi környezetre akut, ill. krónik</w:t>
      </w:r>
      <w:r>
        <w:rPr>
          <w:snapToGrid w:val="0"/>
        </w:rPr>
        <w:t>us veszélyt jelentő keverékként</w:t>
      </w:r>
      <w:r>
        <w:t xml:space="preserve">. </w:t>
      </w:r>
    </w:p>
    <w:p w14:paraId="6F0ED6C5" w14:textId="77777777" w:rsidR="00C807A7" w:rsidRDefault="00C807A7" w:rsidP="006A0D13">
      <w:pPr>
        <w:pStyle w:val="Szvegtrzsbehzssal"/>
        <w:spacing w:before="0"/>
        <w:ind w:left="0"/>
      </w:pPr>
      <w:r w:rsidRPr="001A71E5">
        <w:rPr>
          <w:b/>
          <w:bCs/>
        </w:rPr>
        <w:t>12.</w:t>
      </w:r>
      <w:r>
        <w:rPr>
          <w:b/>
          <w:bCs/>
        </w:rPr>
        <w:t>2. Stabilitás</w:t>
      </w:r>
      <w:r w:rsidRPr="001A71E5">
        <w:rPr>
          <w:b/>
          <w:bCs/>
        </w:rPr>
        <w:t xml:space="preserve"> és lebonthatóság:</w:t>
      </w:r>
      <w:r>
        <w:rPr>
          <w:b/>
          <w:bCs/>
        </w:rPr>
        <w:t xml:space="preserve"> </w:t>
      </w:r>
      <w:r w:rsidRPr="0012223F">
        <w:t>a</w:t>
      </w:r>
      <w:r>
        <w:t xml:space="preserve"> termékben lévő kationos felületaktív anyagok biológiailag könnyen lebonthatóak, gyártói adatlap információja szerint.</w:t>
      </w:r>
    </w:p>
    <w:p w14:paraId="2752462B" w14:textId="77777777" w:rsidR="00C807A7" w:rsidRDefault="00C807A7" w:rsidP="009062AF">
      <w:pPr>
        <w:pStyle w:val="Szvegtrzsbehzssal2"/>
        <w:spacing w:before="60"/>
        <w:ind w:left="0"/>
      </w:pPr>
      <w:r w:rsidRPr="001A71E5">
        <w:rPr>
          <w:b/>
          <w:bCs/>
        </w:rPr>
        <w:t>12.</w:t>
      </w:r>
      <w:r>
        <w:rPr>
          <w:b/>
          <w:bCs/>
        </w:rPr>
        <w:t>3</w:t>
      </w:r>
      <w:r w:rsidRPr="001A71E5">
        <w:rPr>
          <w:b/>
          <w:bCs/>
        </w:rPr>
        <w:t xml:space="preserve">. </w:t>
      </w:r>
      <w:proofErr w:type="spellStart"/>
      <w:r>
        <w:rPr>
          <w:b/>
          <w:bCs/>
        </w:rPr>
        <w:t>Bioakkumulációs</w:t>
      </w:r>
      <w:proofErr w:type="spellEnd"/>
      <w:r>
        <w:rPr>
          <w:b/>
          <w:bCs/>
        </w:rPr>
        <w:t xml:space="preserve"> képesség:</w:t>
      </w:r>
      <w:r w:rsidRPr="00DC133E">
        <w:t xml:space="preserve"> </w:t>
      </w:r>
      <w:r>
        <w:t>nincs adat.</w:t>
      </w:r>
    </w:p>
    <w:p w14:paraId="1A5AAA2D" w14:textId="77777777" w:rsidR="00C807A7" w:rsidRDefault="00C807A7" w:rsidP="000F0E73">
      <w:pPr>
        <w:pStyle w:val="Szvegtrzsbehzssal2"/>
        <w:spacing w:before="60"/>
        <w:ind w:left="0"/>
      </w:pPr>
      <w:r w:rsidRPr="00ED5636">
        <w:rPr>
          <w:b/>
          <w:bCs/>
        </w:rPr>
        <w:t>12.</w:t>
      </w:r>
      <w:r>
        <w:rPr>
          <w:b/>
          <w:bCs/>
        </w:rPr>
        <w:t>4. M</w:t>
      </w:r>
      <w:r w:rsidRPr="00ED5636">
        <w:rPr>
          <w:b/>
          <w:bCs/>
        </w:rPr>
        <w:t>obilitás</w:t>
      </w:r>
      <w:r>
        <w:rPr>
          <w:b/>
          <w:bCs/>
        </w:rPr>
        <w:t xml:space="preserve"> a talajban</w:t>
      </w:r>
      <w:r w:rsidRPr="00ED5636">
        <w:rPr>
          <w:b/>
          <w:bCs/>
        </w:rPr>
        <w:t>:</w:t>
      </w:r>
      <w:r>
        <w:t xml:space="preserve"> nincs adat.</w:t>
      </w:r>
    </w:p>
    <w:p w14:paraId="233F4FEC" w14:textId="77777777" w:rsidR="00C807A7" w:rsidRDefault="00C807A7" w:rsidP="000F0E73">
      <w:pPr>
        <w:pStyle w:val="Szvegtrzsbehzssal2"/>
        <w:spacing w:before="60"/>
        <w:ind w:left="0"/>
      </w:pPr>
      <w:r w:rsidRPr="0083583D">
        <w:rPr>
          <w:b/>
          <w:bCs/>
        </w:rPr>
        <w:t xml:space="preserve">12.5. </w:t>
      </w:r>
      <w:r w:rsidRPr="00E608EB">
        <w:rPr>
          <w:b/>
          <w:bCs/>
          <w:snapToGrid w:val="0"/>
        </w:rPr>
        <w:t xml:space="preserve">A PBT- és a </w:t>
      </w:r>
      <w:proofErr w:type="spellStart"/>
      <w:r w:rsidRPr="00E608EB">
        <w:rPr>
          <w:b/>
          <w:bCs/>
          <w:snapToGrid w:val="0"/>
        </w:rPr>
        <w:t>vPvB</w:t>
      </w:r>
      <w:proofErr w:type="spellEnd"/>
      <w:r w:rsidRPr="00E608EB">
        <w:rPr>
          <w:b/>
          <w:bCs/>
          <w:snapToGrid w:val="0"/>
        </w:rPr>
        <w:t xml:space="preserve">-értékelés eredménye: </w:t>
      </w:r>
      <w:r w:rsidRPr="00EB79BE">
        <w:rPr>
          <w:snapToGrid w:val="0"/>
        </w:rPr>
        <w:t>nem áll rendelkezésre</w:t>
      </w:r>
      <w:r>
        <w:rPr>
          <w:snapToGrid w:val="0"/>
        </w:rPr>
        <w:t>.</w:t>
      </w:r>
      <w:r w:rsidRPr="00EB79BE">
        <w:rPr>
          <w:snapToGrid w:val="0"/>
        </w:rPr>
        <w:t xml:space="preserve"> </w:t>
      </w:r>
      <w:r>
        <w:rPr>
          <w:snapToGrid w:val="0"/>
        </w:rPr>
        <w:t>A</w:t>
      </w:r>
      <w:r w:rsidRPr="00EB79BE">
        <w:rPr>
          <w:snapToGrid w:val="0"/>
        </w:rPr>
        <w:t xml:space="preserve">z összetevők </w:t>
      </w:r>
      <w:proofErr w:type="spellStart"/>
      <w:r w:rsidRPr="00EB79BE">
        <w:rPr>
          <w:snapToGrid w:val="0"/>
        </w:rPr>
        <w:t>valószínűsítethetően</w:t>
      </w:r>
      <w:proofErr w:type="spellEnd"/>
      <w:r w:rsidRPr="00EB79BE">
        <w:rPr>
          <w:snapToGrid w:val="0"/>
        </w:rPr>
        <w:t xml:space="preserve"> nem tekinthetők </w:t>
      </w:r>
      <w:proofErr w:type="spellStart"/>
      <w:r w:rsidRPr="00EB79BE">
        <w:rPr>
          <w:snapToGrid w:val="0"/>
        </w:rPr>
        <w:t>perzisztens</w:t>
      </w:r>
      <w:proofErr w:type="spellEnd"/>
      <w:r w:rsidRPr="00EB79BE">
        <w:rPr>
          <w:snapToGrid w:val="0"/>
        </w:rPr>
        <w:t xml:space="preserve">, </w:t>
      </w:r>
      <w:proofErr w:type="spellStart"/>
      <w:r w:rsidRPr="00EB79BE">
        <w:rPr>
          <w:snapToGrid w:val="0"/>
        </w:rPr>
        <w:t>bioakkumulatív</w:t>
      </w:r>
      <w:proofErr w:type="spellEnd"/>
      <w:r w:rsidRPr="00EB79BE">
        <w:rPr>
          <w:snapToGrid w:val="0"/>
        </w:rPr>
        <w:t xml:space="preserve"> és toxikus anyagnak, illetve nagyon </w:t>
      </w:r>
      <w:proofErr w:type="spellStart"/>
      <w:r w:rsidRPr="00EB79BE">
        <w:rPr>
          <w:snapToGrid w:val="0"/>
        </w:rPr>
        <w:t>perzisztens</w:t>
      </w:r>
      <w:proofErr w:type="spellEnd"/>
      <w:r w:rsidRPr="00EB79BE">
        <w:rPr>
          <w:snapToGrid w:val="0"/>
        </w:rPr>
        <w:t xml:space="preserve"> és nagyon </w:t>
      </w:r>
      <w:proofErr w:type="spellStart"/>
      <w:r w:rsidRPr="00EB79BE">
        <w:rPr>
          <w:snapToGrid w:val="0"/>
        </w:rPr>
        <w:t>bioakkumulatív</w:t>
      </w:r>
      <w:proofErr w:type="spellEnd"/>
      <w:r w:rsidRPr="00EB79BE">
        <w:rPr>
          <w:snapToGrid w:val="0"/>
        </w:rPr>
        <w:t xml:space="preserve"> anyagnak.</w:t>
      </w:r>
    </w:p>
    <w:p w14:paraId="4EE9E6D4" w14:textId="77777777" w:rsidR="00C807A7" w:rsidRPr="00B82D10" w:rsidRDefault="00C807A7" w:rsidP="002960CB">
      <w:pPr>
        <w:spacing w:before="40"/>
        <w:jc w:val="both"/>
        <w:rPr>
          <w:rFonts w:ascii="Tahoma" w:hAnsi="Tahoma" w:cs="Tahoma"/>
        </w:rPr>
      </w:pPr>
      <w:r w:rsidRPr="002960CB">
        <w:rPr>
          <w:rFonts w:ascii="Tahoma" w:hAnsi="Tahoma" w:cs="Tahoma"/>
          <w:b/>
          <w:bCs/>
        </w:rPr>
        <w:t>12.6. Endokrin károsító tulajdonságok</w:t>
      </w:r>
      <w:r w:rsidRPr="00B82D10">
        <w:rPr>
          <w:rFonts w:ascii="Tahoma" w:hAnsi="Tahoma" w:cs="Tahoma"/>
          <w:b/>
          <w:bCs/>
        </w:rPr>
        <w:t xml:space="preserve">: </w:t>
      </w:r>
      <w:r w:rsidRPr="00B82D10">
        <w:rPr>
          <w:rFonts w:ascii="Tahoma" w:hAnsi="Tahoma" w:cs="Tahoma"/>
        </w:rPr>
        <w:t xml:space="preserve">az endokrin károsító és a lehetséges endokrin károsító anyagok adatbázisaiban a termék összetevői nem szerepelnek. </w:t>
      </w:r>
    </w:p>
    <w:p w14:paraId="7E492189" w14:textId="77777777" w:rsidR="00C807A7" w:rsidRPr="001A71E5" w:rsidRDefault="00C807A7" w:rsidP="002960CB">
      <w:pPr>
        <w:pStyle w:val="Szvegtrzsbehzssal2"/>
        <w:spacing w:before="60"/>
        <w:ind w:left="0"/>
      </w:pPr>
      <w:r w:rsidRPr="00B82D10">
        <w:rPr>
          <w:b/>
          <w:bCs/>
        </w:rPr>
        <w:t>12.7. Egyéb káros hatások:</w:t>
      </w:r>
      <w:r w:rsidRPr="00B82D10">
        <w:t xml:space="preserve"> nem ismert.</w:t>
      </w:r>
      <w:r w:rsidRPr="001A71E5">
        <w:t xml:space="preserve"> </w:t>
      </w:r>
    </w:p>
    <w:p w14:paraId="569892C2" w14:textId="77777777" w:rsidR="00C807A7" w:rsidRDefault="00C807A7"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13. szakasz: Ártalmatlanítási szempontok</w:t>
      </w:r>
    </w:p>
    <w:p w14:paraId="3642FE69" w14:textId="77777777" w:rsidR="00C807A7" w:rsidRDefault="00C807A7" w:rsidP="0021620D">
      <w:pPr>
        <w:pStyle w:val="Szvegtrzsbehzssal"/>
        <w:spacing w:before="0"/>
        <w:ind w:left="0"/>
      </w:pPr>
      <w:r w:rsidRPr="008C12C9">
        <w:rPr>
          <w:b/>
          <w:bCs/>
          <w:spacing w:val="-2"/>
        </w:rPr>
        <w:t>13.1. Hulladékkezelési szempontok:</w:t>
      </w:r>
      <w:r w:rsidRPr="008C12C9">
        <w:t xml:space="preserve"> </w:t>
      </w:r>
      <w:r w:rsidRPr="008C12C9">
        <w:rPr>
          <w:spacing w:val="-2"/>
        </w:rPr>
        <w:t>A termék hulladékának besorolása a 72/2013. (VIII.27.) VM rendelet alapján történt.</w:t>
      </w:r>
      <w:r>
        <w:rPr>
          <w:spacing w:val="-2"/>
        </w:rPr>
        <w:t xml:space="preserve"> </w:t>
      </w:r>
      <w:r w:rsidRPr="001F6E55">
        <w:rPr>
          <w:spacing w:val="-2"/>
        </w:rPr>
        <w:t>A hulladékkulcs felhasználási terület és a körülmények folytán változhat</w:t>
      </w:r>
      <w:r>
        <w:rPr>
          <w:spacing w:val="-2"/>
        </w:rPr>
        <w:t>. Kis mennyiségek háztartási hulladékként kezelhetőek.</w:t>
      </w:r>
    </w:p>
    <w:p w14:paraId="4326C521" w14:textId="77777777" w:rsidR="00C807A7" w:rsidRPr="001F6E55" w:rsidRDefault="00C807A7" w:rsidP="005E2EFF">
      <w:pPr>
        <w:keepNext/>
        <w:tabs>
          <w:tab w:val="left" w:pos="2268"/>
        </w:tabs>
        <w:spacing w:before="40"/>
        <w:ind w:right="170"/>
        <w:jc w:val="both"/>
        <w:rPr>
          <w:rFonts w:ascii="Tahoma" w:hAnsi="Tahoma" w:cs="Tahoma"/>
          <w:b/>
          <w:bCs/>
          <w:snapToGrid w:val="0"/>
        </w:rPr>
      </w:pPr>
      <w:r>
        <w:rPr>
          <w:rFonts w:ascii="Tahoma" w:hAnsi="Tahoma" w:cs="Tahoma"/>
          <w:b/>
          <w:bCs/>
          <w:snapToGrid w:val="0"/>
          <w:spacing w:val="-2"/>
        </w:rPr>
        <w:t>H</w:t>
      </w:r>
      <w:r w:rsidRPr="001F6E55">
        <w:rPr>
          <w:rFonts w:ascii="Tahoma" w:hAnsi="Tahoma" w:cs="Tahoma"/>
          <w:b/>
          <w:bCs/>
          <w:snapToGrid w:val="0"/>
          <w:spacing w:val="-2"/>
        </w:rPr>
        <w:t>ulladékának besorolása</w:t>
      </w:r>
      <w:r>
        <w:rPr>
          <w:rFonts w:ascii="Tahoma" w:hAnsi="Tahoma" w:cs="Tahoma"/>
          <w:b/>
          <w:bCs/>
          <w:snapToGrid w:val="0"/>
          <w:spacing w:val="-2"/>
        </w:rPr>
        <w:t xml:space="preserve">: </w:t>
      </w:r>
      <w:r w:rsidRPr="001F6E55">
        <w:rPr>
          <w:rFonts w:ascii="Tahoma" w:hAnsi="Tahoma" w:cs="Tahoma"/>
          <w:b/>
          <w:bCs/>
          <w:snapToGrid w:val="0"/>
        </w:rPr>
        <w:t xml:space="preserve">Hulladékkulcs/EWC-kód: </w:t>
      </w:r>
    </w:p>
    <w:p w14:paraId="41656BAA" w14:textId="77777777" w:rsidR="00C807A7" w:rsidRPr="001F6E55" w:rsidRDefault="00C807A7" w:rsidP="005E2EFF">
      <w:pPr>
        <w:tabs>
          <w:tab w:val="left" w:pos="993"/>
        </w:tabs>
        <w:ind w:left="993" w:hanging="993"/>
        <w:jc w:val="both"/>
        <w:outlineLvl w:val="2"/>
        <w:rPr>
          <w:rFonts w:ascii="Tahoma" w:hAnsi="Tahoma" w:cs="Tahoma"/>
        </w:rPr>
      </w:pPr>
      <w:r w:rsidRPr="001F6E55">
        <w:rPr>
          <w:rFonts w:ascii="Tahoma" w:hAnsi="Tahoma" w:cs="Tahoma"/>
        </w:rPr>
        <w:t>20</w:t>
      </w:r>
      <w:r w:rsidRPr="001F6E55">
        <w:rPr>
          <w:rFonts w:ascii="Tahoma" w:hAnsi="Tahoma" w:cs="Tahoma"/>
        </w:rPr>
        <w:tab/>
        <w:t xml:space="preserve">TELEPÜLÉSI HULLADÉK (HÁZTARTÁSI HULLADÉK ÉS A HÁZTARTÁSI HULLADÉKHOZ HASONLÓ, KERESKEDELMI, IPARI ÉS INTÉZMÉNYI HULLADÉKOK), IDEÉRTVE AZ ELKÜLÖNÍTETTEN GYŰJTÖTT </w:t>
      </w:r>
      <w:r>
        <w:rPr>
          <w:rFonts w:ascii="Tahoma" w:hAnsi="Tahoma" w:cs="Tahoma"/>
        </w:rPr>
        <w:t>FRAKCIÓT I</w:t>
      </w:r>
      <w:r w:rsidRPr="001F6E55">
        <w:rPr>
          <w:rFonts w:ascii="Tahoma" w:hAnsi="Tahoma" w:cs="Tahoma"/>
        </w:rPr>
        <w:t>S</w:t>
      </w:r>
    </w:p>
    <w:p w14:paraId="6AE02914" w14:textId="77777777" w:rsidR="00C807A7" w:rsidRPr="001F6E55" w:rsidRDefault="00C807A7" w:rsidP="005E2EFF">
      <w:pPr>
        <w:tabs>
          <w:tab w:val="left" w:pos="142"/>
          <w:tab w:val="left" w:pos="993"/>
        </w:tabs>
        <w:ind w:left="993" w:hanging="993"/>
        <w:jc w:val="both"/>
        <w:outlineLvl w:val="2"/>
        <w:rPr>
          <w:rFonts w:ascii="Tahoma" w:hAnsi="Tahoma" w:cs="Tahoma"/>
        </w:rPr>
      </w:pPr>
      <w:r w:rsidRPr="001F6E55">
        <w:rPr>
          <w:rFonts w:ascii="Tahoma" w:hAnsi="Tahoma" w:cs="Tahoma"/>
        </w:rPr>
        <w:t>20 01</w:t>
      </w:r>
      <w:r w:rsidRPr="001F6E55">
        <w:rPr>
          <w:rFonts w:ascii="Tahoma" w:hAnsi="Tahoma" w:cs="Tahoma"/>
        </w:rPr>
        <w:tab/>
        <w:t>elkülönítetten gyűjtött hulladék frakciók (kivéve 15 01)</w:t>
      </w:r>
    </w:p>
    <w:p w14:paraId="3494D9AE" w14:textId="77777777" w:rsidR="00C807A7" w:rsidRPr="00E61839" w:rsidRDefault="00C807A7" w:rsidP="005E2EFF">
      <w:pPr>
        <w:tabs>
          <w:tab w:val="left" w:pos="142"/>
          <w:tab w:val="left" w:pos="993"/>
          <w:tab w:val="left" w:pos="1701"/>
        </w:tabs>
        <w:jc w:val="both"/>
        <w:rPr>
          <w:rFonts w:ascii="Tahoma" w:hAnsi="Tahoma" w:cs="Tahoma"/>
        </w:rPr>
      </w:pPr>
      <w:r w:rsidRPr="00E61839">
        <w:rPr>
          <w:rFonts w:ascii="Tahoma" w:hAnsi="Tahoma" w:cs="Tahoma"/>
        </w:rPr>
        <w:t xml:space="preserve">20 01 </w:t>
      </w:r>
      <w:r>
        <w:rPr>
          <w:rFonts w:ascii="Tahoma" w:hAnsi="Tahoma" w:cs="Tahoma"/>
        </w:rPr>
        <w:t>30</w:t>
      </w:r>
      <w:r w:rsidRPr="00E61839">
        <w:rPr>
          <w:rFonts w:ascii="Tahoma" w:hAnsi="Tahoma" w:cs="Tahoma"/>
        </w:rPr>
        <w:tab/>
      </w:r>
      <w:r>
        <w:rPr>
          <w:rFonts w:ascii="Tahoma" w:hAnsi="Tahoma" w:cs="Tahoma"/>
        </w:rPr>
        <w:t>mosószerek, amelyek különböznek 20 01 29-től</w:t>
      </w:r>
    </w:p>
    <w:p w14:paraId="4D6FB3F7" w14:textId="77777777" w:rsidR="00C807A7" w:rsidRPr="001F6E55" w:rsidRDefault="00C807A7" w:rsidP="005E2EFF">
      <w:pPr>
        <w:keepNext/>
        <w:tabs>
          <w:tab w:val="left" w:pos="142"/>
          <w:tab w:val="left" w:pos="1701"/>
        </w:tabs>
        <w:spacing w:before="60"/>
        <w:jc w:val="both"/>
        <w:rPr>
          <w:rFonts w:ascii="Tahoma" w:hAnsi="Tahoma" w:cs="Tahoma"/>
          <w:b/>
          <w:bCs/>
          <w:snapToGrid w:val="0"/>
        </w:rPr>
      </w:pPr>
      <w:r>
        <w:rPr>
          <w:rFonts w:ascii="Tahoma" w:hAnsi="Tahoma" w:cs="Tahoma"/>
          <w:b/>
          <w:bCs/>
          <w:snapToGrid w:val="0"/>
        </w:rPr>
        <w:t>A vízzel alaposan kitisztított, hulladékká vált</w:t>
      </w:r>
      <w:r w:rsidRPr="001F6E55">
        <w:rPr>
          <w:rFonts w:ascii="Tahoma" w:hAnsi="Tahoma" w:cs="Tahoma"/>
          <w:b/>
          <w:bCs/>
          <w:snapToGrid w:val="0"/>
        </w:rPr>
        <w:t xml:space="preserve"> csomagolóanyag besorolása</w:t>
      </w:r>
      <w:r>
        <w:rPr>
          <w:rFonts w:ascii="Tahoma" w:hAnsi="Tahoma" w:cs="Tahoma"/>
          <w:b/>
          <w:bCs/>
          <w:snapToGrid w:val="0"/>
        </w:rPr>
        <w:t>:</w:t>
      </w:r>
    </w:p>
    <w:p w14:paraId="5157D6B5" w14:textId="77777777" w:rsidR="00C807A7" w:rsidRPr="001F6E55" w:rsidRDefault="00C807A7" w:rsidP="005E2EFF">
      <w:pPr>
        <w:tabs>
          <w:tab w:val="left" w:pos="993"/>
        </w:tabs>
        <w:ind w:left="993" w:hanging="993"/>
        <w:jc w:val="both"/>
        <w:rPr>
          <w:rFonts w:ascii="Tahoma" w:hAnsi="Tahoma" w:cs="Tahoma"/>
          <w:snapToGrid w:val="0"/>
        </w:rPr>
      </w:pPr>
      <w:r w:rsidRPr="001F6E55">
        <w:rPr>
          <w:rFonts w:ascii="Tahoma" w:hAnsi="Tahoma" w:cs="Tahoma"/>
          <w:snapToGrid w:val="0"/>
        </w:rPr>
        <w:t>15</w:t>
      </w:r>
      <w:r w:rsidRPr="001F6E55">
        <w:rPr>
          <w:rFonts w:ascii="Tahoma" w:hAnsi="Tahoma" w:cs="Tahoma"/>
          <w:snapToGrid w:val="0"/>
        </w:rPr>
        <w:tab/>
      </w:r>
      <w:r>
        <w:rPr>
          <w:rFonts w:ascii="Tahoma" w:hAnsi="Tahoma" w:cs="Tahoma"/>
          <w:snapToGrid w:val="0"/>
        </w:rPr>
        <w:t xml:space="preserve">CSOMAGOLÁSI HULLADÉK, </w:t>
      </w:r>
      <w:r w:rsidRPr="001F6E55">
        <w:rPr>
          <w:rFonts w:ascii="Tahoma" w:hAnsi="Tahoma" w:cs="Tahoma"/>
          <w:snapToGrid w:val="0"/>
        </w:rPr>
        <w:t xml:space="preserve">KÖZELEBBRŐL </w:t>
      </w:r>
      <w:r>
        <w:rPr>
          <w:rFonts w:ascii="Tahoma" w:hAnsi="Tahoma" w:cs="Tahoma"/>
          <w:snapToGrid w:val="0"/>
        </w:rPr>
        <w:t xml:space="preserve">MEG </w:t>
      </w:r>
      <w:r w:rsidRPr="001F6E55">
        <w:rPr>
          <w:rFonts w:ascii="Tahoma" w:hAnsi="Tahoma" w:cs="Tahoma"/>
          <w:snapToGrid w:val="0"/>
        </w:rPr>
        <w:t xml:space="preserve">NEM MEGHATÁROZOTT </w:t>
      </w:r>
      <w:r>
        <w:rPr>
          <w:rFonts w:ascii="Tahoma" w:hAnsi="Tahoma" w:cs="Tahoma"/>
          <w:snapToGrid w:val="0"/>
        </w:rPr>
        <w:t>FELITATÓ ANYAGOK (</w:t>
      </w:r>
      <w:r w:rsidRPr="001F6E55">
        <w:rPr>
          <w:rFonts w:ascii="Tahoma" w:hAnsi="Tahoma" w:cs="Tahoma"/>
          <w:snapToGrid w:val="0"/>
        </w:rPr>
        <w:t>ABSZORBENSEK</w:t>
      </w:r>
      <w:r>
        <w:rPr>
          <w:rFonts w:ascii="Tahoma" w:hAnsi="Tahoma" w:cs="Tahoma"/>
          <w:snapToGrid w:val="0"/>
        </w:rPr>
        <w:t>),</w:t>
      </w:r>
      <w:r w:rsidRPr="001F6E55">
        <w:rPr>
          <w:rFonts w:ascii="Tahoma" w:hAnsi="Tahoma" w:cs="Tahoma"/>
          <w:snapToGrid w:val="0"/>
        </w:rPr>
        <w:t xml:space="preserve"> TÖRLŐKENDŐK, SZŰRŐANYAGOK ÉS VÉDŐRUHÁZAT</w:t>
      </w:r>
    </w:p>
    <w:p w14:paraId="31D4BEA3" w14:textId="77777777" w:rsidR="00C807A7" w:rsidRPr="001F6E55" w:rsidRDefault="00C807A7" w:rsidP="005E2EFF">
      <w:pPr>
        <w:tabs>
          <w:tab w:val="left" w:pos="142"/>
          <w:tab w:val="left" w:pos="993"/>
        </w:tabs>
        <w:ind w:left="993" w:hanging="993"/>
        <w:jc w:val="both"/>
        <w:rPr>
          <w:rFonts w:ascii="Tahoma" w:hAnsi="Tahoma" w:cs="Tahoma"/>
          <w:snapToGrid w:val="0"/>
        </w:rPr>
      </w:pPr>
      <w:r w:rsidRPr="001F6E55">
        <w:rPr>
          <w:rFonts w:ascii="Tahoma" w:hAnsi="Tahoma" w:cs="Tahoma"/>
          <w:snapToGrid w:val="0"/>
        </w:rPr>
        <w:t>15 01</w:t>
      </w:r>
      <w:r w:rsidRPr="001F6E55">
        <w:rPr>
          <w:rFonts w:ascii="Tahoma" w:hAnsi="Tahoma" w:cs="Tahoma"/>
          <w:snapToGrid w:val="0"/>
        </w:rPr>
        <w:tab/>
        <w:t>csomagolási hulladék (beleértve a válogatottan gyűjtött települési csomagolási hulladéko</w:t>
      </w:r>
      <w:r>
        <w:rPr>
          <w:rFonts w:ascii="Tahoma" w:hAnsi="Tahoma" w:cs="Tahoma"/>
          <w:snapToGrid w:val="0"/>
        </w:rPr>
        <w:t>t</w:t>
      </w:r>
      <w:r w:rsidRPr="001F6E55">
        <w:rPr>
          <w:rFonts w:ascii="Tahoma" w:hAnsi="Tahoma" w:cs="Tahoma"/>
          <w:snapToGrid w:val="0"/>
        </w:rPr>
        <w:t>)</w:t>
      </w:r>
    </w:p>
    <w:p w14:paraId="49A247BC" w14:textId="77777777" w:rsidR="00C807A7" w:rsidRPr="001F6E55" w:rsidRDefault="00C807A7" w:rsidP="005E2EFF">
      <w:pPr>
        <w:tabs>
          <w:tab w:val="left" w:pos="142"/>
          <w:tab w:val="left" w:pos="993"/>
        </w:tabs>
        <w:jc w:val="both"/>
        <w:rPr>
          <w:rFonts w:ascii="Tahoma" w:hAnsi="Tahoma" w:cs="Tahoma"/>
          <w:snapToGrid w:val="0"/>
        </w:rPr>
      </w:pPr>
      <w:r w:rsidRPr="001F6E55">
        <w:rPr>
          <w:rFonts w:ascii="Tahoma" w:hAnsi="Tahoma" w:cs="Tahoma"/>
          <w:snapToGrid w:val="0"/>
        </w:rPr>
        <w:t>15 01 02</w:t>
      </w:r>
      <w:r w:rsidRPr="001F6E55">
        <w:rPr>
          <w:rFonts w:ascii="Tahoma" w:hAnsi="Tahoma" w:cs="Tahoma"/>
          <w:snapToGrid w:val="0"/>
        </w:rPr>
        <w:tab/>
        <w:t>műanyag csomagolási hulladék</w:t>
      </w:r>
    </w:p>
    <w:p w14:paraId="71A6CCF0" w14:textId="77777777" w:rsidR="00C807A7" w:rsidRDefault="00C807A7" w:rsidP="005E2EFF">
      <w:pPr>
        <w:pStyle w:val="Szvegtrzsbehzssal"/>
        <w:ind w:left="0"/>
      </w:pPr>
      <w:r w:rsidRPr="00AF549D">
        <w:t>A csomagolási hulladékkal kapcsolatos hulladékgazdálkodási tevékenységet a 442/2012. (XII. 29.) Kormányrendelet szabályozza.</w:t>
      </w:r>
    </w:p>
    <w:p w14:paraId="271104A1" w14:textId="77777777" w:rsidR="00C807A7" w:rsidRDefault="00C807A7" w:rsidP="008056B9">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14. szakasz: Szállításra vonatkozó információk</w:t>
      </w:r>
    </w:p>
    <w:p w14:paraId="52EB6EA0" w14:textId="77777777" w:rsidR="00C807A7" w:rsidRPr="00E608EB" w:rsidRDefault="00C807A7" w:rsidP="00F05ACF">
      <w:pPr>
        <w:snapToGrid w:val="0"/>
        <w:jc w:val="both"/>
        <w:rPr>
          <w:rFonts w:ascii="Tahoma" w:hAnsi="Tahoma" w:cs="Tahoma"/>
          <w:snapToGrid w:val="0"/>
        </w:rPr>
      </w:pPr>
      <w:r w:rsidRPr="00E608EB">
        <w:rPr>
          <w:rFonts w:ascii="Tahoma" w:hAnsi="Tahoma" w:cs="Tahoma"/>
          <w:snapToGrid w:val="0"/>
        </w:rPr>
        <w:t xml:space="preserve">A termék a veszélyes áruk nemzetközi szállítását szabályozó egyezmények – </w:t>
      </w:r>
      <w:r w:rsidRPr="00E608EB">
        <w:rPr>
          <w:rFonts w:ascii="Tahoma" w:hAnsi="Tahoma" w:cs="Tahoma"/>
          <w:b/>
          <w:bCs/>
          <w:snapToGrid w:val="0"/>
        </w:rPr>
        <w:t xml:space="preserve">ADR/RID, IMDG és </w:t>
      </w:r>
      <w:proofErr w:type="gramStart"/>
      <w:r w:rsidRPr="00E608EB">
        <w:rPr>
          <w:rFonts w:ascii="Tahoma" w:hAnsi="Tahoma" w:cs="Tahoma"/>
          <w:b/>
          <w:bCs/>
          <w:snapToGrid w:val="0"/>
        </w:rPr>
        <w:t xml:space="preserve">IATA  </w:t>
      </w:r>
      <w:r w:rsidRPr="00E608EB">
        <w:rPr>
          <w:rFonts w:ascii="Tahoma" w:hAnsi="Tahoma" w:cs="Tahoma"/>
          <w:snapToGrid w:val="0"/>
        </w:rPr>
        <w:t>szerint</w:t>
      </w:r>
      <w:proofErr w:type="gramEnd"/>
      <w:r w:rsidRPr="00E608EB">
        <w:rPr>
          <w:rFonts w:ascii="Tahoma" w:hAnsi="Tahoma" w:cs="Tahoma"/>
          <w:snapToGrid w:val="0"/>
        </w:rPr>
        <w:t xml:space="preserve"> </w:t>
      </w:r>
      <w:r w:rsidRPr="00E608EB">
        <w:rPr>
          <w:rFonts w:ascii="Tahoma" w:hAnsi="Tahoma" w:cs="Tahoma"/>
          <w:b/>
          <w:bCs/>
          <w:snapToGrid w:val="0"/>
        </w:rPr>
        <w:t>nem veszélyes áru.</w:t>
      </w:r>
    </w:p>
    <w:p w14:paraId="2CFFDDAC" w14:textId="77777777" w:rsidR="00C807A7" w:rsidRPr="00E608EB" w:rsidRDefault="00C807A7" w:rsidP="00F05ACF">
      <w:pPr>
        <w:spacing w:before="60"/>
        <w:jc w:val="both"/>
        <w:rPr>
          <w:rFonts w:ascii="Tahoma" w:hAnsi="Tahoma" w:cs="Tahoma"/>
          <w:snapToGrid w:val="0"/>
          <w:spacing w:val="-2"/>
        </w:rPr>
      </w:pPr>
      <w:r w:rsidRPr="00E608EB">
        <w:rPr>
          <w:rFonts w:ascii="Tahoma" w:hAnsi="Tahoma" w:cs="Tahoma"/>
          <w:b/>
          <w:bCs/>
          <w:snapToGrid w:val="0"/>
          <w:spacing w:val="-2"/>
        </w:rPr>
        <w:t>14.1. UN-szám vagy azonosító szám</w:t>
      </w:r>
      <w:r w:rsidRPr="00E608EB">
        <w:rPr>
          <w:rFonts w:ascii="Tahoma" w:hAnsi="Tahoma" w:cs="Tahoma"/>
          <w:snapToGrid w:val="0"/>
          <w:spacing w:val="-2"/>
        </w:rPr>
        <w:t>: nem releváns.</w:t>
      </w:r>
    </w:p>
    <w:p w14:paraId="6EE7D863" w14:textId="77777777" w:rsidR="00C807A7" w:rsidRPr="00E608EB" w:rsidRDefault="00C807A7" w:rsidP="00F05ACF">
      <w:pPr>
        <w:spacing w:before="60"/>
        <w:jc w:val="both"/>
        <w:rPr>
          <w:rFonts w:ascii="Tahoma" w:hAnsi="Tahoma" w:cs="Tahoma"/>
          <w:b/>
          <w:bCs/>
          <w:snapToGrid w:val="0"/>
          <w:spacing w:val="-2"/>
        </w:rPr>
      </w:pPr>
      <w:r w:rsidRPr="00E608EB">
        <w:rPr>
          <w:rFonts w:ascii="Tahoma" w:hAnsi="Tahoma" w:cs="Tahoma"/>
          <w:b/>
          <w:bCs/>
          <w:snapToGrid w:val="0"/>
          <w:spacing w:val="-2"/>
        </w:rPr>
        <w:t xml:space="preserve">14.2. Az ENSZ szerint megfelelő szállítási megnevezés: </w:t>
      </w:r>
      <w:r w:rsidRPr="00E608EB">
        <w:rPr>
          <w:rFonts w:ascii="Tahoma" w:hAnsi="Tahoma" w:cs="Tahoma"/>
          <w:snapToGrid w:val="0"/>
          <w:spacing w:val="-2"/>
        </w:rPr>
        <w:t>nem releváns.</w:t>
      </w:r>
    </w:p>
    <w:p w14:paraId="4F65440D" w14:textId="77777777" w:rsidR="00C807A7" w:rsidRPr="00E608EB" w:rsidRDefault="00C807A7" w:rsidP="00F05ACF">
      <w:pPr>
        <w:spacing w:before="60"/>
        <w:jc w:val="both"/>
        <w:rPr>
          <w:rFonts w:ascii="Tahoma" w:hAnsi="Tahoma" w:cs="Tahoma"/>
          <w:snapToGrid w:val="0"/>
          <w:spacing w:val="-2"/>
        </w:rPr>
      </w:pPr>
      <w:r w:rsidRPr="00E608EB">
        <w:rPr>
          <w:rFonts w:ascii="Tahoma" w:hAnsi="Tahoma" w:cs="Tahoma"/>
          <w:b/>
          <w:bCs/>
          <w:snapToGrid w:val="0"/>
          <w:spacing w:val="-2"/>
        </w:rPr>
        <w:t>14.3. Szállítási veszélyességi osztály:</w:t>
      </w:r>
      <w:r w:rsidRPr="00E608EB">
        <w:rPr>
          <w:rFonts w:ascii="Tahoma" w:hAnsi="Tahoma" w:cs="Tahoma"/>
          <w:snapToGrid w:val="0"/>
          <w:spacing w:val="-2"/>
        </w:rPr>
        <w:t xml:space="preserve"> nem releváns.</w:t>
      </w:r>
    </w:p>
    <w:p w14:paraId="7AF08AC0" w14:textId="77777777" w:rsidR="00C807A7" w:rsidRPr="00E608EB" w:rsidRDefault="00C807A7" w:rsidP="00F05ACF">
      <w:pPr>
        <w:spacing w:before="60"/>
        <w:jc w:val="both"/>
        <w:rPr>
          <w:rFonts w:ascii="Tahoma" w:hAnsi="Tahoma" w:cs="Tahoma"/>
          <w:snapToGrid w:val="0"/>
          <w:spacing w:val="-2"/>
        </w:rPr>
      </w:pPr>
      <w:r w:rsidRPr="00E608EB">
        <w:rPr>
          <w:rFonts w:ascii="Tahoma" w:hAnsi="Tahoma" w:cs="Tahoma"/>
          <w:b/>
          <w:bCs/>
          <w:snapToGrid w:val="0"/>
          <w:spacing w:val="-2"/>
        </w:rPr>
        <w:t>14.4. Csomagolási csoport:</w:t>
      </w:r>
      <w:r w:rsidRPr="00E608EB">
        <w:rPr>
          <w:rFonts w:ascii="Tahoma" w:hAnsi="Tahoma" w:cs="Tahoma"/>
          <w:snapToGrid w:val="0"/>
          <w:spacing w:val="-2"/>
        </w:rPr>
        <w:t xml:space="preserve"> nem releváns.</w:t>
      </w:r>
    </w:p>
    <w:p w14:paraId="7907D465" w14:textId="77777777" w:rsidR="00C807A7" w:rsidRPr="00E608EB" w:rsidRDefault="00C807A7" w:rsidP="00F05ACF">
      <w:pPr>
        <w:spacing w:before="60"/>
        <w:jc w:val="both"/>
        <w:rPr>
          <w:rFonts w:ascii="Tahoma" w:hAnsi="Tahoma" w:cs="Tahoma"/>
          <w:snapToGrid w:val="0"/>
          <w:spacing w:val="-2"/>
        </w:rPr>
      </w:pPr>
      <w:r w:rsidRPr="00E608EB">
        <w:rPr>
          <w:rFonts w:ascii="Tahoma" w:hAnsi="Tahoma" w:cs="Tahoma"/>
          <w:b/>
          <w:bCs/>
          <w:snapToGrid w:val="0"/>
          <w:spacing w:val="-2"/>
        </w:rPr>
        <w:t>14.5. Környezeti veszély:</w:t>
      </w:r>
      <w:r w:rsidRPr="00E608EB">
        <w:rPr>
          <w:rFonts w:ascii="Tahoma" w:hAnsi="Tahoma" w:cs="Tahoma"/>
          <w:snapToGrid w:val="0"/>
          <w:spacing w:val="-2"/>
        </w:rPr>
        <w:t xml:space="preserve"> nem releváns.</w:t>
      </w:r>
    </w:p>
    <w:p w14:paraId="3C6C0F38" w14:textId="77777777" w:rsidR="00C807A7" w:rsidRPr="00E608EB" w:rsidRDefault="00C807A7" w:rsidP="00F05ACF">
      <w:pPr>
        <w:spacing w:before="60"/>
        <w:jc w:val="both"/>
        <w:rPr>
          <w:rFonts w:ascii="Tahoma" w:hAnsi="Tahoma" w:cs="Tahoma"/>
          <w:b/>
          <w:bCs/>
          <w:snapToGrid w:val="0"/>
          <w:spacing w:val="-2"/>
        </w:rPr>
      </w:pPr>
      <w:r w:rsidRPr="00E608EB">
        <w:rPr>
          <w:rFonts w:ascii="Tahoma" w:hAnsi="Tahoma" w:cs="Tahoma"/>
          <w:b/>
          <w:bCs/>
          <w:snapToGrid w:val="0"/>
          <w:spacing w:val="-2"/>
        </w:rPr>
        <w:t xml:space="preserve">14.6. A felhasználót érintő különleges óvintézkedések: </w:t>
      </w:r>
      <w:r w:rsidRPr="00E608EB">
        <w:rPr>
          <w:rFonts w:ascii="Tahoma" w:hAnsi="Tahoma" w:cs="Tahoma"/>
          <w:snapToGrid w:val="0"/>
          <w:spacing w:val="-2"/>
        </w:rPr>
        <w:t>nem releváns.</w:t>
      </w:r>
    </w:p>
    <w:p w14:paraId="189099CF" w14:textId="77777777" w:rsidR="00C807A7" w:rsidRPr="007E27A7" w:rsidRDefault="00C807A7" w:rsidP="00F05ACF">
      <w:pPr>
        <w:pStyle w:val="Szvegtrzsbehzssal"/>
        <w:spacing w:before="0"/>
        <w:ind w:left="0"/>
      </w:pPr>
      <w:r w:rsidRPr="00E608EB">
        <w:rPr>
          <w:rFonts w:eastAsia="ArialUnicodeMS"/>
          <w:b/>
          <w:bCs/>
          <w:snapToGrid w:val="0"/>
        </w:rPr>
        <w:lastRenderedPageBreak/>
        <w:t>14.7. Az IMO-szabályok szerinti tengeri ömlesztett szállítás:</w:t>
      </w:r>
      <w:r w:rsidRPr="00E608EB">
        <w:rPr>
          <w:rFonts w:eastAsia="ArialUnicodeMS"/>
          <w:snapToGrid w:val="0"/>
        </w:rPr>
        <w:t xml:space="preserve"> nem alkalmazható.</w:t>
      </w:r>
    </w:p>
    <w:p w14:paraId="7E695218" w14:textId="77777777" w:rsidR="00C807A7" w:rsidRDefault="00C807A7"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15. szakasz: Szabályozással kapcsolatos információk</w:t>
      </w:r>
    </w:p>
    <w:p w14:paraId="297F4FE4" w14:textId="77777777" w:rsidR="00C807A7" w:rsidRPr="00B82D10" w:rsidRDefault="00C807A7" w:rsidP="00F05ACF">
      <w:pPr>
        <w:pStyle w:val="Szvegtrzsbehzssal"/>
        <w:ind w:left="0"/>
        <w:rPr>
          <w:b/>
          <w:bCs/>
        </w:rPr>
      </w:pPr>
      <w:r w:rsidRPr="00B82D10">
        <w:rPr>
          <w:b/>
          <w:bCs/>
        </w:rPr>
        <w:t>15.1. A keverékkel kapcsolatos biztonsági, egészségügyi és környezetvédelmi előírások/jogszabályok</w:t>
      </w:r>
    </w:p>
    <w:p w14:paraId="1428AA55" w14:textId="77777777" w:rsidR="00C807A7" w:rsidRPr="00B82D10" w:rsidRDefault="00C807A7" w:rsidP="00F05ACF">
      <w:pPr>
        <w:pStyle w:val="Szvegtrzsbehzssal"/>
        <w:widowControl w:val="0"/>
        <w:spacing w:before="40"/>
        <w:ind w:left="0"/>
      </w:pPr>
      <w:r w:rsidRPr="00B82D10">
        <w:t>A termék nem tartalmaz különös aggodalomra okot adó (SVHC) anyagot.</w:t>
      </w:r>
    </w:p>
    <w:p w14:paraId="771B43CF" w14:textId="77777777" w:rsidR="00C807A7" w:rsidRPr="00B82D10" w:rsidRDefault="00C807A7" w:rsidP="00F05ACF">
      <w:pPr>
        <w:pStyle w:val="Szvegtrzsbehzssal"/>
        <w:widowControl w:val="0"/>
        <w:spacing w:before="0"/>
        <w:ind w:left="0"/>
      </w:pPr>
      <w:r w:rsidRPr="00B82D10">
        <w:t>A termék nem tartalmaz a REACH XIV. és XVII. mellékletében listázott anyagot.</w:t>
      </w:r>
    </w:p>
    <w:p w14:paraId="6C056098" w14:textId="77777777" w:rsidR="00C807A7" w:rsidRPr="00B82D10" w:rsidRDefault="00C807A7" w:rsidP="00F05ACF">
      <w:pPr>
        <w:pStyle w:val="Szvegtrzsbehzssal"/>
        <w:widowControl w:val="0"/>
        <w:spacing w:before="0"/>
        <w:ind w:left="0"/>
      </w:pPr>
      <w:r w:rsidRPr="00B82D10">
        <w:t>A termék nem tartalmaz ózonréteg károsító anyagot.</w:t>
      </w:r>
    </w:p>
    <w:p w14:paraId="2557A5ED" w14:textId="77777777" w:rsidR="00C807A7" w:rsidRPr="00B82D10" w:rsidRDefault="00C807A7" w:rsidP="00F05ACF">
      <w:pPr>
        <w:pStyle w:val="Szvegtrzsbehzssal"/>
        <w:keepNext/>
        <w:widowControl w:val="0"/>
        <w:spacing w:before="100"/>
        <w:ind w:left="0"/>
        <w:rPr>
          <w:b/>
          <w:bCs/>
        </w:rPr>
      </w:pPr>
      <w:r w:rsidRPr="00B82D10">
        <w:rPr>
          <w:b/>
          <w:bCs/>
        </w:rPr>
        <w:t xml:space="preserve">Vonatkozó </w:t>
      </w:r>
      <w:r>
        <w:rPr>
          <w:b/>
          <w:bCs/>
        </w:rPr>
        <w:t>uniós</w:t>
      </w:r>
      <w:r w:rsidRPr="00B82D10">
        <w:rPr>
          <w:b/>
          <w:bCs/>
        </w:rPr>
        <w:t xml:space="preserve"> joganyagok</w:t>
      </w:r>
    </w:p>
    <w:p w14:paraId="2E852E92" w14:textId="77777777" w:rsidR="00C807A7" w:rsidRPr="00B82D10" w:rsidRDefault="00C807A7" w:rsidP="00F05ACF">
      <w:pPr>
        <w:pStyle w:val="Szvegtrzsbehzssal"/>
        <w:spacing w:before="0"/>
        <w:ind w:left="0"/>
      </w:pPr>
      <w:r w:rsidRPr="00B82D10">
        <w:t>Tisztítószer-rendelet: 648/2004/EK és módosításai</w:t>
      </w:r>
    </w:p>
    <w:p w14:paraId="465856BA" w14:textId="77777777" w:rsidR="00C807A7" w:rsidRPr="00B82D10" w:rsidRDefault="00C807A7" w:rsidP="00F05ACF">
      <w:pPr>
        <w:jc w:val="both"/>
        <w:rPr>
          <w:rFonts w:ascii="Tahoma" w:hAnsi="Tahoma" w:cs="Tahoma"/>
          <w:snapToGrid w:val="0"/>
        </w:rPr>
      </w:pPr>
      <w:r w:rsidRPr="00B82D10">
        <w:rPr>
          <w:rFonts w:ascii="Tahoma" w:hAnsi="Tahoma" w:cs="Tahoma"/>
          <w:snapToGrid w:val="0"/>
        </w:rPr>
        <w:t>REACH rendelet: 1907/2006/EK és módosításai</w:t>
      </w:r>
    </w:p>
    <w:p w14:paraId="4604068B" w14:textId="77777777" w:rsidR="00C807A7" w:rsidRPr="00B82D10" w:rsidRDefault="00C807A7" w:rsidP="00F05ACF">
      <w:pPr>
        <w:jc w:val="both"/>
        <w:rPr>
          <w:rFonts w:ascii="Tahoma" w:hAnsi="Tahoma" w:cs="Tahoma"/>
          <w:snapToGrid w:val="0"/>
        </w:rPr>
      </w:pPr>
      <w:r w:rsidRPr="00B82D10">
        <w:rPr>
          <w:rFonts w:ascii="Tahoma" w:hAnsi="Tahoma" w:cs="Tahoma"/>
          <w:snapToGrid w:val="0"/>
        </w:rPr>
        <w:t xml:space="preserve">CLP-rendelet (1272/2008/EK) és módosításai </w:t>
      </w:r>
    </w:p>
    <w:p w14:paraId="237BEEB2" w14:textId="77777777" w:rsidR="00C807A7" w:rsidRPr="00B82D10" w:rsidRDefault="00C807A7" w:rsidP="00F05ACF">
      <w:pPr>
        <w:jc w:val="both"/>
        <w:rPr>
          <w:rFonts w:ascii="Tahoma" w:hAnsi="Tahoma" w:cs="Tahoma"/>
          <w:snapToGrid w:val="0"/>
        </w:rPr>
      </w:pPr>
      <w:r w:rsidRPr="00B82D10">
        <w:rPr>
          <w:rFonts w:ascii="Tahoma" w:hAnsi="Tahoma" w:cs="Tahoma"/>
          <w:snapToGrid w:val="0"/>
        </w:rPr>
        <w:t>Az Európai Parlament és a Tanács 2008/98/EK irányelve a hulladékokról és egyes irányelvek hatályon kívül helyezéséről</w:t>
      </w:r>
    </w:p>
    <w:p w14:paraId="6480E13A" w14:textId="77777777" w:rsidR="00C807A7" w:rsidRPr="0085784E" w:rsidRDefault="00C807A7" w:rsidP="00F05ACF">
      <w:pPr>
        <w:tabs>
          <w:tab w:val="left" w:pos="1701"/>
        </w:tabs>
        <w:jc w:val="both"/>
        <w:rPr>
          <w:rFonts w:ascii="Tahoma" w:hAnsi="Tahoma" w:cs="Tahoma"/>
          <w:snapToGrid w:val="0"/>
        </w:rPr>
      </w:pPr>
      <w:r w:rsidRPr="0085784E">
        <w:rPr>
          <w:rFonts w:ascii="Tahoma" w:hAnsi="Tahoma" w:cs="Tahoma"/>
          <w:snapToGrid w:val="0"/>
        </w:rPr>
        <w:t>A munkájuk során vegyi anyagokkal kapcsolatos kockázatoknak kitett munkavállalók egészségének és biztonságának védelméről szóló 98/24/EK tanácsi irányelv végrehajtásával kapcsolatban a javasolt foglalkozási expozíciós határértékek listái a 2000/39/EU, 2006/15/EU, 2009/161/EU, 2017/164/EU és 2019/1831/EU irányelvekben, valamint a 2004/37/EK irányelv és módosítása</w:t>
      </w:r>
    </w:p>
    <w:p w14:paraId="3F4D619C" w14:textId="77777777" w:rsidR="00C807A7" w:rsidRPr="0085784E" w:rsidRDefault="00AF2F2E" w:rsidP="00F05ACF">
      <w:pPr>
        <w:rPr>
          <w:rFonts w:ascii="Tahoma" w:hAnsi="Tahoma" w:cs="Tahoma"/>
        </w:rPr>
      </w:pPr>
      <w:hyperlink r:id="rId7" w:history="1">
        <w:r w:rsidR="00C807A7" w:rsidRPr="0085784E">
          <w:rPr>
            <w:rFonts w:ascii="Tahoma" w:hAnsi="Tahoma" w:cs="Tahoma"/>
            <w:color w:val="0000FF"/>
            <w:u w:val="single"/>
          </w:rPr>
          <w:t>https://echa.europa.eu/hu/cad-and-cmd-legislation</w:t>
        </w:r>
      </w:hyperlink>
    </w:p>
    <w:p w14:paraId="16A67AF6" w14:textId="77777777" w:rsidR="00C807A7" w:rsidRPr="0085784E" w:rsidRDefault="00C807A7" w:rsidP="00F05ACF">
      <w:pPr>
        <w:tabs>
          <w:tab w:val="left" w:pos="567"/>
        </w:tabs>
        <w:jc w:val="both"/>
        <w:rPr>
          <w:rFonts w:ascii="Tahoma" w:hAnsi="Tahoma" w:cs="Tahoma"/>
          <w:snapToGrid w:val="0"/>
        </w:rPr>
      </w:pPr>
      <w:r w:rsidRPr="0085784E">
        <w:rPr>
          <w:rFonts w:ascii="Tahoma" w:hAnsi="Tahoma" w:cs="Tahoma"/>
          <w:snapToGrid w:val="0"/>
        </w:rPr>
        <w:t>Az Európai Parlament és a Tanács 2008/98/EK irányelve a hulladékokról és egyes irányelvek hatályon kívül helyezéséről</w:t>
      </w:r>
    </w:p>
    <w:p w14:paraId="0BC7E851" w14:textId="77777777" w:rsidR="00C807A7" w:rsidRPr="00B82D10" w:rsidRDefault="00C807A7" w:rsidP="00F05ACF">
      <w:pPr>
        <w:pStyle w:val="Szvegtrzsbehzssal"/>
        <w:keepNext/>
        <w:widowControl w:val="0"/>
        <w:spacing w:before="100"/>
        <w:ind w:left="0"/>
        <w:rPr>
          <w:b/>
          <w:bCs/>
        </w:rPr>
      </w:pPr>
      <w:r w:rsidRPr="00B82D10">
        <w:rPr>
          <w:b/>
          <w:bCs/>
        </w:rPr>
        <w:t>Vonatkozó nemzeti joganyagok</w:t>
      </w:r>
    </w:p>
    <w:p w14:paraId="0F2820B4" w14:textId="77777777" w:rsidR="00C807A7" w:rsidRPr="00B82D10" w:rsidRDefault="00C807A7" w:rsidP="00F05ACF">
      <w:pPr>
        <w:pStyle w:val="Szvegtrzsbehzssal"/>
        <w:ind w:left="1701" w:hanging="1701"/>
      </w:pPr>
      <w:r w:rsidRPr="00B82D10">
        <w:t>Tisztítószerek:</w:t>
      </w:r>
      <w:r w:rsidRPr="00B82D10">
        <w:tab/>
        <w:t>270/2005. (XII.15.) Korm. rendelet a mosó- és tisztítószerek hatóanyagai biológiai lebonthatóságának ellenőrzéséről és az információszolgáltatás rendjéről;</w:t>
      </w:r>
    </w:p>
    <w:p w14:paraId="117B527D" w14:textId="77777777" w:rsidR="00C807A7" w:rsidRPr="00B82D10" w:rsidRDefault="00C807A7" w:rsidP="00F05ACF">
      <w:pPr>
        <w:pStyle w:val="Szvegtrzsbehzssal"/>
        <w:spacing w:before="0"/>
        <w:ind w:left="1701"/>
      </w:pPr>
      <w:r w:rsidRPr="00B82D10">
        <w:t xml:space="preserve">329/2012. (XI.16.) Korm. rendelet a mosó- és tisztítószerek </w:t>
      </w:r>
      <w:proofErr w:type="spellStart"/>
      <w:r w:rsidRPr="00B82D10">
        <w:t>forgalombahozatalának</w:t>
      </w:r>
      <w:proofErr w:type="spellEnd"/>
      <w:r w:rsidRPr="00B82D10">
        <w:t xml:space="preserve"> feltételeiről és az ellenőrzés rendjéről</w:t>
      </w:r>
    </w:p>
    <w:p w14:paraId="4318489F" w14:textId="77777777" w:rsidR="00C807A7" w:rsidRPr="00B82D10" w:rsidRDefault="00C807A7" w:rsidP="00F05ACF">
      <w:pPr>
        <w:pStyle w:val="Szvegtrzsbehzssal"/>
        <w:ind w:left="1701" w:hanging="1701"/>
      </w:pPr>
      <w:r w:rsidRPr="00B82D10">
        <w:t>Munkavédelem:</w:t>
      </w:r>
      <w:r w:rsidRPr="00B82D10">
        <w:tab/>
        <w:t xml:space="preserve">az 1993. évi XCIII. törvény a munkavédelemről; 5/2020. (II.6.) ITM rendelet a kémiai kóroki tényezők hatásának kitett munkavállalók egészségének és biztonságának védelméről; 33/1998. (VI.24.) NM rendelet a munkaköri, szakmai, illetve személyi higiénés alkalmasság orvosi vizsgálatáról és véleményezéséről; </w:t>
      </w:r>
    </w:p>
    <w:p w14:paraId="15A6D2FB" w14:textId="77777777" w:rsidR="00C807A7" w:rsidRPr="00B82D10" w:rsidRDefault="00C807A7" w:rsidP="00F05ACF">
      <w:pPr>
        <w:pStyle w:val="Szvegtrzsbehzssal"/>
        <w:ind w:left="1701" w:hanging="1701"/>
      </w:pPr>
      <w:r w:rsidRPr="00B82D10">
        <w:t>Kémiai biztonság:</w:t>
      </w:r>
      <w:r w:rsidRPr="00B82D10">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14:paraId="3BF8AB25" w14:textId="77777777" w:rsidR="00C807A7" w:rsidRPr="00B82D10" w:rsidRDefault="00C807A7" w:rsidP="00F05ACF">
      <w:pPr>
        <w:pStyle w:val="Szvegtrzsbehzssal"/>
        <w:tabs>
          <w:tab w:val="left" w:pos="1418"/>
        </w:tabs>
        <w:ind w:left="1701" w:hanging="1701"/>
      </w:pPr>
      <w:r w:rsidRPr="00B82D10">
        <w:t>Környezetvédelem:</w:t>
      </w:r>
      <w:r w:rsidRPr="00B82D10">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14:paraId="4DCA7A9D" w14:textId="77777777" w:rsidR="00C807A7" w:rsidRPr="00B82D10" w:rsidRDefault="00C807A7" w:rsidP="00F05ACF">
      <w:pPr>
        <w:pStyle w:val="Szvegtrzsbehzssal"/>
        <w:widowControl w:val="0"/>
        <w:ind w:left="1701" w:hanging="1701"/>
      </w:pPr>
      <w:r w:rsidRPr="00B82D10">
        <w:t>Tűzvédelem:</w:t>
      </w:r>
      <w:r w:rsidRPr="00B82D10">
        <w:tab/>
        <w:t>az 1996. évi XXXI. törvény a tűz elleni védekezésről, a műszaki mentésről és a tűzoltóságról; az 54/2014. (XII.5.) BM rendelet az Országos Tűzvédelmi Szabályzatról.</w:t>
      </w:r>
    </w:p>
    <w:p w14:paraId="6BCEC082" w14:textId="77777777" w:rsidR="00C807A7" w:rsidRPr="00CA61B2" w:rsidRDefault="00C807A7" w:rsidP="00F05ACF">
      <w:pPr>
        <w:pStyle w:val="Szvegtrzsbehzssal"/>
        <w:tabs>
          <w:tab w:val="left" w:pos="1560"/>
        </w:tabs>
        <w:spacing w:before="120"/>
        <w:ind w:left="1559" w:hanging="1559"/>
        <w:rPr>
          <w:spacing w:val="-10"/>
        </w:rPr>
      </w:pPr>
      <w:r w:rsidRPr="00B82D10">
        <w:rPr>
          <w:b/>
          <w:bCs/>
          <w:snapToGrid w:val="0"/>
        </w:rPr>
        <w:t xml:space="preserve">15.2. Kémiai biztonsági értékelés: </w:t>
      </w:r>
      <w:r w:rsidRPr="00B82D10">
        <w:rPr>
          <w:snapToGrid w:val="0"/>
        </w:rPr>
        <w:t>nem készült.</w:t>
      </w:r>
    </w:p>
    <w:p w14:paraId="75BC3582" w14:textId="77777777" w:rsidR="00C807A7" w:rsidRDefault="00C807A7"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Pr>
          <w:rFonts w:ascii="Tahoma" w:hAnsi="Tahoma" w:cs="Tahoma"/>
          <w:b/>
          <w:bCs/>
          <w:snapToGrid w:val="0"/>
          <w:color w:val="FFFFFF"/>
          <w:sz w:val="24"/>
          <w:szCs w:val="24"/>
        </w:rPr>
        <w:t>16. szakasz: Egyéb információk</w:t>
      </w:r>
    </w:p>
    <w:p w14:paraId="505DA6D9" w14:textId="77777777" w:rsidR="00C807A7" w:rsidRDefault="00C807A7" w:rsidP="00F05ACF">
      <w:pPr>
        <w:pStyle w:val="Szvegtrzsbehzssal"/>
        <w:spacing w:before="0"/>
        <w:ind w:left="0"/>
      </w:pPr>
      <w:r w:rsidRPr="00B82D10">
        <w:t xml:space="preserve">Az adatlap a termék normál körülmények között történő felhasználására és kezelésére vonatkozó információkat tartalmazza. </w:t>
      </w:r>
    </w:p>
    <w:p w14:paraId="33D6BEF4" w14:textId="77777777" w:rsidR="00C807A7" w:rsidRDefault="00C807A7" w:rsidP="00F05ACF">
      <w:pPr>
        <w:pStyle w:val="Szvegtrzsbehzssal"/>
        <w:spacing w:before="0"/>
        <w:ind w:left="0"/>
      </w:pPr>
      <w:r w:rsidRPr="00B82D10">
        <w:t xml:space="preserve">Minden olyan alkalmazás esetén, amikor a terméket más anyaggal elegyítik, illetve olyan eljárásokat alkalmaznak, amelyek nem felelnek meg az adatlapban foglaltaknak, a teljes felelősség a felhasználót terheli. </w:t>
      </w:r>
    </w:p>
    <w:p w14:paraId="5068749A" w14:textId="77777777" w:rsidR="00C807A7" w:rsidRDefault="00C807A7" w:rsidP="00F05ACF">
      <w:pPr>
        <w:pStyle w:val="Szvegtrzsbehzssal"/>
        <w:spacing w:before="0"/>
        <w:ind w:left="0"/>
      </w:pPr>
      <w:r w:rsidRPr="00B82D10">
        <w:t xml:space="preserve">A biztonsági adatlapban foglalt információk, adatok és ajánlások ismereteink legjaván alapszanak és azokat a kiadás időpontjában pontosnak, helytállónak ismerjük. A felhasználó saját felelősségére dönt az említett információk alkalmazásáról, a termék felhasználásáról. </w:t>
      </w:r>
    </w:p>
    <w:p w14:paraId="524E093E" w14:textId="77777777" w:rsidR="00C807A7" w:rsidRPr="00B82D10" w:rsidRDefault="00C807A7" w:rsidP="00F05ACF">
      <w:pPr>
        <w:pStyle w:val="Szvegtrzsbehzssal"/>
        <w:spacing w:before="0"/>
        <w:ind w:left="0"/>
      </w:pPr>
      <w:r w:rsidRPr="00B82D10">
        <w:t>Az adatlap nem jelenti bármilyen jogi kötelezettség vagy felelősség vállalását a helytelen használatból adódó következményekért.</w:t>
      </w:r>
    </w:p>
    <w:p w14:paraId="16C56C70" w14:textId="77777777" w:rsidR="00C807A7" w:rsidRPr="00B82D10" w:rsidRDefault="00C807A7" w:rsidP="00F05ACF">
      <w:pPr>
        <w:pStyle w:val="Szvegtrzsbehzssal"/>
        <w:widowControl w:val="0"/>
        <w:spacing w:before="120"/>
        <w:ind w:left="0"/>
      </w:pPr>
      <w:r w:rsidRPr="00B82D10">
        <w:rPr>
          <w:b/>
          <w:bCs/>
        </w:rPr>
        <w:t>A keverék osztályozása:</w:t>
      </w:r>
      <w:r w:rsidRPr="00B82D10">
        <w:t xml:space="preserve"> </w:t>
      </w:r>
      <w:r>
        <w:t xml:space="preserve">összegzéses módszer, kalkuláció alkalmazásával. </w:t>
      </w:r>
    </w:p>
    <w:p w14:paraId="2EDDC128" w14:textId="77777777" w:rsidR="00C807A7" w:rsidRDefault="00C807A7" w:rsidP="00F05ACF">
      <w:pPr>
        <w:pStyle w:val="Szvegtrzsbehzssal"/>
        <w:spacing w:before="0"/>
        <w:ind w:left="0"/>
      </w:pPr>
      <w:r w:rsidRPr="00B82D10">
        <w:rPr>
          <w:b/>
          <w:bCs/>
        </w:rPr>
        <w:lastRenderedPageBreak/>
        <w:t>Ajánlás az oktatásra:</w:t>
      </w:r>
      <w:r w:rsidRPr="00B82D10">
        <w:t xml:space="preserve"> A termékkel </w:t>
      </w:r>
      <w:proofErr w:type="spellStart"/>
      <w:r w:rsidRPr="00B82D10">
        <w:t>foglalkozásszerűen</w:t>
      </w:r>
      <w:proofErr w:type="spellEnd"/>
      <w:r w:rsidRPr="00B82D10">
        <w:t xml:space="preserve"> dolgozó személyeket tájékoztatni kell a vegyszerekkel történő munka veszélyeiről, és évenként ismétlődő munkavédelmi oktatás keretében az általános munkavédelmi óvó- és védőrendszabályokról.</w:t>
      </w:r>
    </w:p>
    <w:p w14:paraId="0C47E56A" w14:textId="77777777" w:rsidR="00C807A7" w:rsidRPr="006B2FFA" w:rsidRDefault="00C807A7" w:rsidP="006A0D13">
      <w:pPr>
        <w:tabs>
          <w:tab w:val="left" w:pos="1100"/>
        </w:tabs>
        <w:spacing w:before="120"/>
        <w:jc w:val="both"/>
        <w:rPr>
          <w:rFonts w:ascii="Tahoma" w:hAnsi="Tahoma" w:cs="Tahoma"/>
          <w:snapToGrid w:val="0"/>
        </w:rPr>
      </w:pPr>
      <w:r>
        <w:rPr>
          <w:rFonts w:ascii="Tahoma" w:hAnsi="Tahoma" w:cs="Tahoma"/>
          <w:b/>
          <w:bCs/>
          <w:snapToGrid w:val="0"/>
        </w:rPr>
        <w:t>A v</w:t>
      </w:r>
      <w:r w:rsidRPr="006B2FFA">
        <w:rPr>
          <w:rFonts w:ascii="Tahoma" w:hAnsi="Tahoma" w:cs="Tahoma"/>
          <w:b/>
          <w:bCs/>
          <w:snapToGrid w:val="0"/>
        </w:rPr>
        <w:t>eszélyességi osztályok rövidítései:</w:t>
      </w:r>
      <w:r w:rsidRPr="006B2FFA">
        <w:rPr>
          <w:rFonts w:ascii="Tahoma" w:hAnsi="Tahoma" w:cs="Tahoma"/>
          <w:snapToGrid w:val="0"/>
        </w:rPr>
        <w:t xml:space="preserve"> (a rövidítések utáni </w:t>
      </w:r>
      <w:r>
        <w:rPr>
          <w:rFonts w:ascii="Tahoma" w:hAnsi="Tahoma" w:cs="Tahoma"/>
          <w:snapToGrid w:val="0"/>
        </w:rPr>
        <w:t xml:space="preserve">(1 -4) </w:t>
      </w:r>
      <w:r w:rsidRPr="006B2FFA">
        <w:rPr>
          <w:rFonts w:ascii="Tahoma" w:hAnsi="Tahoma" w:cs="Tahoma"/>
          <w:snapToGrid w:val="0"/>
        </w:rPr>
        <w:t xml:space="preserve">számok, az osztályon belüli kategóriát jelölik meg, a nagyobb számok kisebb veszélyt jelentenek): </w:t>
      </w:r>
    </w:p>
    <w:p w14:paraId="3D38CABB" w14:textId="77777777" w:rsidR="00C807A7" w:rsidRDefault="00C807A7" w:rsidP="005E2EFF">
      <w:pPr>
        <w:pStyle w:val="Szvegtrzsbehzssal"/>
        <w:tabs>
          <w:tab w:val="left" w:pos="851"/>
        </w:tabs>
        <w:spacing w:before="0"/>
        <w:ind w:left="0"/>
      </w:pPr>
      <w:proofErr w:type="spellStart"/>
      <w:r>
        <w:t>Skin</w:t>
      </w:r>
      <w:proofErr w:type="spellEnd"/>
      <w:r>
        <w:t xml:space="preserve"> </w:t>
      </w:r>
      <w:proofErr w:type="spellStart"/>
      <w:r>
        <w:t>Irrit</w:t>
      </w:r>
      <w:proofErr w:type="spellEnd"/>
      <w:r>
        <w:t xml:space="preserve">.: bőrirritáció, </w:t>
      </w:r>
      <w:proofErr w:type="spellStart"/>
      <w:r>
        <w:t>Flam</w:t>
      </w:r>
      <w:proofErr w:type="spellEnd"/>
      <w:r>
        <w:t xml:space="preserve">. </w:t>
      </w:r>
      <w:proofErr w:type="spellStart"/>
      <w:r>
        <w:t>Liq</w:t>
      </w:r>
      <w:proofErr w:type="spellEnd"/>
      <w:r>
        <w:t xml:space="preserve">: tűzveszélyes folyadék; </w:t>
      </w:r>
      <w:proofErr w:type="spellStart"/>
      <w:r>
        <w:t>Eye</w:t>
      </w:r>
      <w:proofErr w:type="spellEnd"/>
      <w:r>
        <w:t xml:space="preserve"> </w:t>
      </w:r>
      <w:proofErr w:type="spellStart"/>
      <w:r>
        <w:t>Irrit</w:t>
      </w:r>
      <w:proofErr w:type="spellEnd"/>
      <w:r>
        <w:t>.: szemirritáció; STOT SE: célszervi toxicitás egyszeri expozíció.</w:t>
      </w:r>
    </w:p>
    <w:p w14:paraId="46C63CC1" w14:textId="77777777" w:rsidR="00C807A7" w:rsidRPr="00455083" w:rsidRDefault="00C807A7" w:rsidP="007E6B2D">
      <w:pPr>
        <w:tabs>
          <w:tab w:val="left" w:pos="284"/>
          <w:tab w:val="left" w:pos="1276"/>
        </w:tabs>
        <w:autoSpaceDE w:val="0"/>
        <w:autoSpaceDN w:val="0"/>
        <w:adjustRightInd w:val="0"/>
        <w:spacing w:before="120"/>
        <w:ind w:firstLine="567"/>
        <w:rPr>
          <w:rFonts w:ascii="Tahoma" w:hAnsi="Tahoma" w:cs="Tahoma"/>
          <w:snapToGrid w:val="0"/>
        </w:rPr>
      </w:pPr>
      <w:r w:rsidRPr="00455083">
        <w:rPr>
          <w:rFonts w:ascii="Tahoma" w:hAnsi="Tahoma" w:cs="Tahoma"/>
          <w:snapToGrid w:val="0"/>
        </w:rPr>
        <w:t>H225</w:t>
      </w:r>
      <w:r w:rsidRPr="00455083">
        <w:rPr>
          <w:rFonts w:ascii="Tahoma" w:hAnsi="Tahoma" w:cs="Tahoma"/>
          <w:snapToGrid w:val="0"/>
        </w:rPr>
        <w:tab/>
        <w:t>Fokozottan tűzveszélyes folyadék és gőz</w:t>
      </w:r>
      <w:r>
        <w:rPr>
          <w:rFonts w:ascii="Tahoma" w:hAnsi="Tahoma" w:cs="Tahoma"/>
          <w:snapToGrid w:val="0"/>
        </w:rPr>
        <w:t>.</w:t>
      </w:r>
    </w:p>
    <w:p w14:paraId="3E158344" w14:textId="77777777" w:rsidR="00C807A7" w:rsidRDefault="00C807A7" w:rsidP="007E6B2D">
      <w:pPr>
        <w:tabs>
          <w:tab w:val="left" w:pos="284"/>
          <w:tab w:val="left" w:pos="1276"/>
        </w:tabs>
        <w:autoSpaceDE w:val="0"/>
        <w:autoSpaceDN w:val="0"/>
        <w:adjustRightInd w:val="0"/>
        <w:ind w:firstLine="567"/>
        <w:rPr>
          <w:rFonts w:ascii="Tahoma" w:hAnsi="Tahoma" w:cs="Tahoma"/>
          <w:snapToGrid w:val="0"/>
        </w:rPr>
      </w:pPr>
      <w:r w:rsidRPr="005A61E7">
        <w:rPr>
          <w:rFonts w:ascii="Tahoma" w:hAnsi="Tahoma" w:cs="Tahoma"/>
          <w:snapToGrid w:val="0"/>
        </w:rPr>
        <w:t>H315</w:t>
      </w:r>
      <w:r w:rsidRPr="005A61E7">
        <w:rPr>
          <w:rFonts w:ascii="Tahoma" w:hAnsi="Tahoma" w:cs="Tahoma"/>
          <w:snapToGrid w:val="0"/>
        </w:rPr>
        <w:tab/>
        <w:t>Bőrirritáló hatású</w:t>
      </w:r>
      <w:r>
        <w:rPr>
          <w:rFonts w:ascii="Tahoma" w:hAnsi="Tahoma" w:cs="Tahoma"/>
          <w:snapToGrid w:val="0"/>
        </w:rPr>
        <w:t>.</w:t>
      </w:r>
    </w:p>
    <w:p w14:paraId="5A59A8A9" w14:textId="77777777" w:rsidR="00C807A7" w:rsidRPr="007E6B2D" w:rsidRDefault="00C807A7" w:rsidP="007E6B2D">
      <w:pPr>
        <w:tabs>
          <w:tab w:val="left" w:pos="1276"/>
        </w:tabs>
        <w:ind w:firstLine="567"/>
        <w:rPr>
          <w:rFonts w:ascii="Tahoma" w:hAnsi="Tahoma" w:cs="Tahoma"/>
        </w:rPr>
      </w:pPr>
      <w:r w:rsidRPr="007E6B2D">
        <w:rPr>
          <w:rFonts w:ascii="Tahoma" w:hAnsi="Tahoma" w:cs="Tahoma"/>
          <w:color w:val="000000"/>
        </w:rPr>
        <w:t>H319</w:t>
      </w:r>
      <w:r w:rsidRPr="007E6B2D">
        <w:rPr>
          <w:rFonts w:ascii="Tahoma" w:hAnsi="Tahoma" w:cs="Tahoma"/>
          <w:color w:val="000000"/>
        </w:rPr>
        <w:tab/>
        <w:t>Súlyos szemirritációt okoz.</w:t>
      </w:r>
    </w:p>
    <w:p w14:paraId="3CA836E2" w14:textId="77777777" w:rsidR="00C807A7" w:rsidRDefault="00C807A7" w:rsidP="007E6B2D">
      <w:pPr>
        <w:tabs>
          <w:tab w:val="left" w:pos="284"/>
          <w:tab w:val="left" w:pos="1276"/>
        </w:tabs>
        <w:autoSpaceDE w:val="0"/>
        <w:autoSpaceDN w:val="0"/>
        <w:adjustRightInd w:val="0"/>
        <w:ind w:firstLine="567"/>
        <w:rPr>
          <w:rFonts w:ascii="Tahoma" w:hAnsi="Tahoma" w:cs="Tahoma"/>
          <w:snapToGrid w:val="0"/>
        </w:rPr>
      </w:pPr>
      <w:r>
        <w:rPr>
          <w:rFonts w:ascii="Tahoma" w:hAnsi="Tahoma" w:cs="Tahoma"/>
          <w:snapToGrid w:val="0"/>
        </w:rPr>
        <w:t>H336</w:t>
      </w:r>
      <w:r>
        <w:rPr>
          <w:rFonts w:ascii="Tahoma" w:hAnsi="Tahoma" w:cs="Tahoma"/>
          <w:snapToGrid w:val="0"/>
        </w:rPr>
        <w:tab/>
        <w:t>Álmosságot vagy szédülést okozhat.</w:t>
      </w:r>
    </w:p>
    <w:p w14:paraId="1C4E4DA0" w14:textId="77777777" w:rsidR="00C807A7" w:rsidRPr="006553AB" w:rsidRDefault="00C807A7" w:rsidP="00BF216E">
      <w:pPr>
        <w:tabs>
          <w:tab w:val="left" w:pos="0"/>
          <w:tab w:val="left" w:pos="1134"/>
        </w:tabs>
        <w:autoSpaceDE w:val="0"/>
        <w:autoSpaceDN w:val="0"/>
        <w:adjustRightInd w:val="0"/>
        <w:spacing w:before="120"/>
        <w:jc w:val="both"/>
        <w:rPr>
          <w:sz w:val="18"/>
          <w:szCs w:val="18"/>
        </w:rPr>
      </w:pPr>
      <w:r w:rsidRPr="007C3FA9">
        <w:rPr>
          <w:rFonts w:ascii="Tahoma" w:hAnsi="Tahoma" w:cs="Tahoma"/>
          <w:b/>
          <w:bCs/>
          <w:snapToGrid w:val="0"/>
        </w:rPr>
        <w:t>Adatlaptörténet:</w:t>
      </w:r>
      <w:r>
        <w:rPr>
          <w:rFonts w:ascii="Tahoma" w:hAnsi="Tahoma" w:cs="Tahoma"/>
          <w:snapToGrid w:val="0"/>
        </w:rPr>
        <w:t xml:space="preserve"> a biztonsági adatlap a gyártó adatai és a komponensek biztonsági adatlapjainak </w:t>
      </w:r>
      <w:proofErr w:type="gramStart"/>
      <w:r>
        <w:rPr>
          <w:rFonts w:ascii="Tahoma" w:hAnsi="Tahoma" w:cs="Tahoma"/>
          <w:snapToGrid w:val="0"/>
        </w:rPr>
        <w:t>a  felhasználásával</w:t>
      </w:r>
      <w:proofErr w:type="gramEnd"/>
      <w:r>
        <w:rPr>
          <w:rFonts w:ascii="Tahoma" w:hAnsi="Tahoma" w:cs="Tahoma"/>
          <w:snapToGrid w:val="0"/>
        </w:rPr>
        <w:t xml:space="preserve"> készült, a módosítás célja a 2020/878 EU rendeletnek való megfelelés.</w:t>
      </w:r>
    </w:p>
    <w:p w14:paraId="0304BE95" w14:textId="77777777" w:rsidR="00C807A7" w:rsidRPr="001D6EAF" w:rsidRDefault="00C807A7" w:rsidP="008E689F">
      <w:pPr>
        <w:tabs>
          <w:tab w:val="left" w:pos="0"/>
          <w:tab w:val="left" w:pos="1134"/>
        </w:tabs>
        <w:autoSpaceDE w:val="0"/>
        <w:autoSpaceDN w:val="0"/>
        <w:adjustRightInd w:val="0"/>
        <w:spacing w:before="120"/>
        <w:jc w:val="both"/>
        <w:rPr>
          <w:sz w:val="18"/>
          <w:szCs w:val="18"/>
        </w:rPr>
      </w:pPr>
    </w:p>
    <w:sectPr w:rsidR="00C807A7" w:rsidRPr="001D6EAF" w:rsidSect="008056B9">
      <w:headerReference w:type="default" r:id="rId8"/>
      <w:pgSz w:w="11906" w:h="16838" w:code="9"/>
      <w:pgMar w:top="1527" w:right="1134" w:bottom="1135" w:left="1418" w:header="680" w:footer="680" w:gutter="0"/>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7F876" w14:textId="77777777" w:rsidR="00FB685F" w:rsidRDefault="00FB685F">
      <w:r>
        <w:separator/>
      </w:r>
    </w:p>
  </w:endnote>
  <w:endnote w:type="continuationSeparator" w:id="0">
    <w:p w14:paraId="6B9203CE" w14:textId="77777777" w:rsidR="00FB685F" w:rsidRDefault="00FB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UnicodeMS">
    <w:altName w:val="MS Gothic"/>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E43A5" w14:textId="77777777" w:rsidR="00FB685F" w:rsidRDefault="00FB685F">
      <w:r>
        <w:separator/>
      </w:r>
    </w:p>
  </w:footnote>
  <w:footnote w:type="continuationSeparator" w:id="0">
    <w:p w14:paraId="5737C948" w14:textId="77777777" w:rsidR="00FB685F" w:rsidRDefault="00FB685F">
      <w:r>
        <w:continuationSeparator/>
      </w:r>
    </w:p>
  </w:footnote>
  <w:footnote w:id="1">
    <w:p w14:paraId="30C960C2" w14:textId="77777777" w:rsidR="00C807A7" w:rsidRDefault="00C807A7" w:rsidP="00696C6B">
      <w:pPr>
        <w:pStyle w:val="Lbjegyzetszveg"/>
      </w:pPr>
      <w:r w:rsidRPr="007349D3">
        <w:rPr>
          <w:rStyle w:val="Lbjegyzet-hivatkozs"/>
          <w:rFonts w:ascii="Tahoma" w:hAnsi="Tahoma" w:cs="Tahoma"/>
          <w:b/>
          <w:bCs/>
          <w:sz w:val="16"/>
          <w:szCs w:val="16"/>
        </w:rPr>
        <w:footnoteRef/>
      </w:r>
      <w:r w:rsidRPr="00922096">
        <w:rPr>
          <w:rFonts w:ascii="Tahoma" w:hAnsi="Tahoma" w:cs="Tahoma"/>
          <w:sz w:val="16"/>
          <w:szCs w:val="16"/>
        </w:rPr>
        <w:t xml:space="preserve"> </w:t>
      </w:r>
      <w:proofErr w:type="spellStart"/>
      <w:r w:rsidRPr="00922096">
        <w:rPr>
          <w:rFonts w:ascii="Tahoma" w:hAnsi="Tahoma" w:cs="Tahoma"/>
          <w:b/>
          <w:bCs/>
          <w:sz w:val="16"/>
          <w:szCs w:val="16"/>
        </w:rPr>
        <w:t>C</w:t>
      </w:r>
      <w:r w:rsidRPr="00922096">
        <w:rPr>
          <w:rFonts w:ascii="Tahoma" w:hAnsi="Tahoma" w:cs="Tahoma"/>
          <w:sz w:val="16"/>
          <w:szCs w:val="16"/>
        </w:rPr>
        <w:t>lassification</w:t>
      </w:r>
      <w:proofErr w:type="spellEnd"/>
      <w:r w:rsidRPr="00922096">
        <w:rPr>
          <w:rFonts w:ascii="Tahoma" w:hAnsi="Tahoma" w:cs="Tahoma"/>
          <w:sz w:val="16"/>
          <w:szCs w:val="16"/>
        </w:rPr>
        <w:t xml:space="preserve">, </w:t>
      </w:r>
      <w:proofErr w:type="spellStart"/>
      <w:r w:rsidRPr="00922096">
        <w:rPr>
          <w:rFonts w:ascii="Tahoma" w:hAnsi="Tahoma" w:cs="Tahoma"/>
          <w:b/>
          <w:bCs/>
          <w:sz w:val="16"/>
          <w:szCs w:val="16"/>
        </w:rPr>
        <w:t>L</w:t>
      </w:r>
      <w:r w:rsidRPr="00922096">
        <w:rPr>
          <w:rFonts w:ascii="Tahoma" w:hAnsi="Tahoma" w:cs="Tahoma"/>
          <w:sz w:val="16"/>
          <w:szCs w:val="16"/>
        </w:rPr>
        <w:t>abelling</w:t>
      </w:r>
      <w:proofErr w:type="spellEnd"/>
      <w:r w:rsidRPr="00922096">
        <w:rPr>
          <w:rFonts w:ascii="Tahoma" w:hAnsi="Tahoma" w:cs="Tahoma"/>
          <w:sz w:val="16"/>
          <w:szCs w:val="16"/>
        </w:rPr>
        <w:t xml:space="preserve"> and </w:t>
      </w:r>
      <w:proofErr w:type="spellStart"/>
      <w:r w:rsidRPr="00922096">
        <w:rPr>
          <w:rFonts w:ascii="Tahoma" w:hAnsi="Tahoma" w:cs="Tahoma"/>
          <w:b/>
          <w:bCs/>
          <w:sz w:val="16"/>
          <w:szCs w:val="16"/>
        </w:rPr>
        <w:t>P</w:t>
      </w:r>
      <w:r w:rsidRPr="00922096">
        <w:rPr>
          <w:rFonts w:ascii="Tahoma" w:hAnsi="Tahoma" w:cs="Tahoma"/>
          <w:sz w:val="16"/>
          <w:szCs w:val="16"/>
        </w:rPr>
        <w:t>ackaging</w:t>
      </w:r>
      <w:proofErr w:type="spellEnd"/>
      <w:r w:rsidRPr="00922096">
        <w:rPr>
          <w:rFonts w:ascii="Tahoma" w:hAnsi="Tahoma" w:cs="Tahoma"/>
          <w:sz w:val="16"/>
          <w:szCs w:val="16"/>
        </w:rPr>
        <w:t xml:space="preserve">, 1272/2008/EK rendelet és </w:t>
      </w:r>
      <w:r>
        <w:rPr>
          <w:rFonts w:ascii="Tahoma" w:hAnsi="Tahoma" w:cs="Tahoma"/>
          <w:sz w:val="16"/>
          <w:szCs w:val="16"/>
        </w:rPr>
        <w:t>módosításai</w:t>
      </w:r>
    </w:p>
  </w:footnote>
  <w:footnote w:id="2">
    <w:p w14:paraId="3891AE7F" w14:textId="77777777" w:rsidR="00C807A7" w:rsidRDefault="00C807A7" w:rsidP="00F36D8C">
      <w:pPr>
        <w:pStyle w:val="Lbjegyzetszveg"/>
      </w:pPr>
      <w:r w:rsidRPr="00F36D8C">
        <w:rPr>
          <w:rStyle w:val="Lbjegyzet-hivatkozs"/>
          <w:rFonts w:ascii="Tahoma" w:hAnsi="Tahoma" w:cs="Tahoma"/>
          <w:sz w:val="16"/>
          <w:szCs w:val="16"/>
        </w:rPr>
        <w:footnoteRef/>
      </w:r>
      <w:r w:rsidRPr="00F36D8C">
        <w:rPr>
          <w:rFonts w:ascii="Tahoma" w:hAnsi="Tahoma" w:cs="Tahoma"/>
          <w:sz w:val="16"/>
          <w:szCs w:val="16"/>
        </w:rPr>
        <w:t xml:space="preserve"> DNEL</w:t>
      </w:r>
      <w:r>
        <w:rPr>
          <w:rFonts w:ascii="Tahoma" w:hAnsi="Tahoma" w:cs="Tahoma"/>
          <w:sz w:val="16"/>
          <w:szCs w:val="16"/>
        </w:rPr>
        <w:t xml:space="preserve">: </w:t>
      </w:r>
      <w:r w:rsidRPr="00F36D8C">
        <w:rPr>
          <w:rFonts w:ascii="Tahoma" w:hAnsi="Tahoma" w:cs="Tahoma"/>
          <w:sz w:val="16"/>
          <w:szCs w:val="16"/>
        </w:rPr>
        <w:t>DERIVED NO EFFECT LEVEL -</w:t>
      </w:r>
      <w:r>
        <w:rPr>
          <w:rFonts w:ascii="Tahoma" w:hAnsi="Tahoma" w:cs="Tahoma"/>
          <w:sz w:val="16"/>
          <w:szCs w:val="16"/>
        </w:rPr>
        <w:t xml:space="preserve"> </w:t>
      </w:r>
      <w:r w:rsidRPr="00F36D8C">
        <w:rPr>
          <w:rFonts w:ascii="Tahoma" w:hAnsi="Tahoma" w:cs="Tahoma"/>
          <w:sz w:val="16"/>
          <w:szCs w:val="16"/>
        </w:rPr>
        <w:t>a humán expozíció származtatott hatásmentes szintje</w:t>
      </w:r>
    </w:p>
  </w:footnote>
  <w:footnote w:id="3">
    <w:p w14:paraId="47E00492" w14:textId="77777777" w:rsidR="00C807A7" w:rsidRDefault="00C807A7" w:rsidP="00A75279">
      <w:pPr>
        <w:pStyle w:val="Default"/>
        <w:tabs>
          <w:tab w:val="left" w:pos="2835"/>
        </w:tabs>
        <w:ind w:left="709" w:hanging="709"/>
      </w:pPr>
      <w:r w:rsidRPr="00F36D8C">
        <w:rPr>
          <w:rStyle w:val="Lbjegyzet-hivatkozs"/>
          <w:sz w:val="16"/>
          <w:szCs w:val="16"/>
        </w:rPr>
        <w:footnoteRef/>
      </w:r>
      <w:r w:rsidRPr="00F36D8C">
        <w:rPr>
          <w:rFonts w:ascii="Tahoma" w:hAnsi="Tahoma" w:cs="Tahoma"/>
          <w:sz w:val="16"/>
          <w:szCs w:val="16"/>
        </w:rPr>
        <w:t xml:space="preserve"> PNEC: PREDICTED NO EFFECT CONCENTRATION, az adott ökoszisztémára károsan még nem ható, becsült küszöbkoncentráció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256C" w14:textId="73259E55" w:rsidR="00C807A7" w:rsidRDefault="00576424" w:rsidP="00AC2141">
    <w:pPr>
      <w:pStyle w:val="lfej"/>
      <w:tabs>
        <w:tab w:val="clear" w:pos="4536"/>
        <w:tab w:val="clear" w:pos="9072"/>
        <w:tab w:val="right" w:pos="9354"/>
      </w:tabs>
      <w:rPr>
        <w:rFonts w:ascii="Tahoma" w:hAnsi="Tahoma" w:cs="Tahoma"/>
        <w:noProof/>
        <w:sz w:val="14"/>
        <w:szCs w:val="14"/>
      </w:rPr>
    </w:pPr>
    <w:r>
      <w:rPr>
        <w:noProof/>
      </w:rPr>
      <w:drawing>
        <wp:anchor distT="0" distB="0" distL="114300" distR="114300" simplePos="0" relativeHeight="251657728" behindDoc="1" locked="0" layoutInCell="1" allowOverlap="1" wp14:anchorId="7DEE0F2E" wp14:editId="6081EB1D">
          <wp:simplePos x="0" y="0"/>
          <wp:positionH relativeFrom="column">
            <wp:posOffset>5195570</wp:posOffset>
          </wp:positionH>
          <wp:positionV relativeFrom="paragraph">
            <wp:posOffset>-165735</wp:posOffset>
          </wp:positionV>
          <wp:extent cx="617220" cy="561340"/>
          <wp:effectExtent l="0" t="0" r="0" b="0"/>
          <wp:wrapTight wrapText="bothSides">
            <wp:wrapPolygon edited="0">
              <wp:start x="0" y="0"/>
              <wp:lineTo x="0" y="20525"/>
              <wp:lineTo x="20667" y="20525"/>
              <wp:lineTo x="20667" y="0"/>
              <wp:lineTo x="0" y="0"/>
            </wp:wrapPolygon>
          </wp:wrapTight>
          <wp:docPr id="1" name="Kép 2" descr="girond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irond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561340"/>
                  </a:xfrm>
                  <a:prstGeom prst="rect">
                    <a:avLst/>
                  </a:prstGeom>
                  <a:noFill/>
                </pic:spPr>
              </pic:pic>
            </a:graphicData>
          </a:graphic>
          <wp14:sizeRelH relativeFrom="page">
            <wp14:pctWidth>0</wp14:pctWidth>
          </wp14:sizeRelH>
          <wp14:sizeRelV relativeFrom="page">
            <wp14:pctHeight>0</wp14:pctHeight>
          </wp14:sizeRelV>
        </wp:anchor>
      </w:drawing>
    </w:r>
    <w:r w:rsidR="00C807A7">
      <w:rPr>
        <w:rFonts w:ascii="Tahoma" w:hAnsi="Tahoma" w:cs="Tahoma"/>
        <w:noProof/>
        <w:sz w:val="14"/>
        <w:szCs w:val="14"/>
      </w:rPr>
      <w:t>Lorilux textilöblítő koncentrátum – blue dreams</w:t>
    </w:r>
    <w:r w:rsidR="00C807A7">
      <w:rPr>
        <w:rFonts w:ascii="Tahoma" w:hAnsi="Tahoma" w:cs="Tahoma"/>
        <w:noProof/>
        <w:sz w:val="14"/>
        <w:szCs w:val="14"/>
      </w:rPr>
      <w:tab/>
    </w:r>
  </w:p>
  <w:p w14:paraId="091B6F5D" w14:textId="3A11103C" w:rsidR="00C807A7" w:rsidRDefault="00E07BCF"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Kiadva 202</w:t>
    </w:r>
    <w:r w:rsidR="00E93DF6">
      <w:rPr>
        <w:rFonts w:ascii="Tahoma" w:hAnsi="Tahoma" w:cs="Tahoma"/>
        <w:noProof/>
        <w:sz w:val="14"/>
        <w:szCs w:val="14"/>
      </w:rPr>
      <w:t>4</w:t>
    </w:r>
    <w:r>
      <w:rPr>
        <w:rFonts w:ascii="Tahoma" w:hAnsi="Tahoma" w:cs="Tahoma"/>
        <w:noProof/>
        <w:sz w:val="14"/>
        <w:szCs w:val="14"/>
      </w:rPr>
      <w:t>. december 2</w:t>
    </w:r>
    <w:r w:rsidR="00C807A7">
      <w:rPr>
        <w:rFonts w:ascii="Tahoma" w:hAnsi="Tahoma" w:cs="Tahoma"/>
        <w:noProof/>
        <w:sz w:val="14"/>
        <w:szCs w:val="14"/>
      </w:rPr>
      <w:t xml:space="preserve">0. </w:t>
    </w:r>
  </w:p>
  <w:p w14:paraId="7C8BEF10" w14:textId="77777777" w:rsidR="00C807A7" w:rsidRDefault="00C807A7" w:rsidP="00B96918">
    <w:pPr>
      <w:pStyle w:val="lfej"/>
      <w:tabs>
        <w:tab w:val="clear" w:pos="9072"/>
        <w:tab w:val="left" w:pos="7230"/>
        <w:tab w:val="left" w:pos="8082"/>
      </w:tabs>
      <w:rPr>
        <w:rStyle w:val="Oldalszm"/>
        <w:rFonts w:ascii="Tahoma" w:hAnsi="Tahoma" w:cs="Tahoma"/>
        <w:sz w:val="14"/>
        <w:szCs w:val="14"/>
      </w:rPr>
    </w:pPr>
    <w:r>
      <w:rPr>
        <w:rFonts w:ascii="Tahoma" w:hAnsi="Tahoma" w:cs="Tahoma"/>
        <w:noProof/>
        <w:sz w:val="14"/>
        <w:szCs w:val="14"/>
      </w:rPr>
      <w:t>Felülírja az előző verziót.</w:t>
    </w:r>
    <w:r>
      <w:rPr>
        <w:rFonts w:ascii="Tahoma" w:hAnsi="Tahoma" w:cs="Tahoma"/>
        <w:noProof/>
        <w:sz w:val="14"/>
        <w:szCs w:val="14"/>
      </w:rPr>
      <w:tab/>
    </w:r>
    <w:r>
      <w:rPr>
        <w:rStyle w:val="Oldalszm"/>
        <w:rFonts w:ascii="Tahoma" w:hAnsi="Tahoma" w:cs="Tahoma"/>
        <w:sz w:val="14"/>
        <w:szCs w:val="14"/>
      </w:rPr>
      <w:fldChar w:fldCharType="begin"/>
    </w:r>
    <w:r>
      <w:rPr>
        <w:rStyle w:val="Oldalszm"/>
        <w:rFonts w:ascii="Tahoma" w:hAnsi="Tahoma" w:cs="Tahoma"/>
        <w:sz w:val="14"/>
        <w:szCs w:val="14"/>
      </w:rPr>
      <w:instrText xml:space="preserve"> PAGE </w:instrText>
    </w:r>
    <w:r>
      <w:rPr>
        <w:rStyle w:val="Oldalszm"/>
        <w:rFonts w:ascii="Tahoma" w:hAnsi="Tahoma" w:cs="Tahoma"/>
        <w:sz w:val="14"/>
        <w:szCs w:val="14"/>
      </w:rPr>
      <w:fldChar w:fldCharType="separate"/>
    </w:r>
    <w:r w:rsidR="00E07BCF">
      <w:rPr>
        <w:rStyle w:val="Oldalszm"/>
        <w:rFonts w:ascii="Tahoma" w:hAnsi="Tahoma" w:cs="Tahoma"/>
        <w:noProof/>
        <w:sz w:val="14"/>
        <w:szCs w:val="14"/>
      </w:rPr>
      <w:t>6</w:t>
    </w:r>
    <w:r>
      <w:rPr>
        <w:rStyle w:val="Oldalszm"/>
        <w:rFonts w:ascii="Tahoma" w:hAnsi="Tahoma" w:cs="Tahoma"/>
        <w:sz w:val="14"/>
        <w:szCs w:val="14"/>
      </w:rPr>
      <w:fldChar w:fldCharType="end"/>
    </w:r>
    <w:r>
      <w:rPr>
        <w:rStyle w:val="Oldalszm"/>
        <w:rFonts w:ascii="Tahoma" w:hAnsi="Tahoma" w:cs="Tahoma"/>
        <w:sz w:val="14"/>
        <w:szCs w:val="14"/>
      </w:rPr>
      <w:t>/</w:t>
    </w:r>
    <w:r>
      <w:rPr>
        <w:rStyle w:val="Oldalszm"/>
        <w:rFonts w:ascii="Tahoma" w:hAnsi="Tahoma" w:cs="Tahoma"/>
        <w:sz w:val="14"/>
        <w:szCs w:val="14"/>
      </w:rPr>
      <w:fldChar w:fldCharType="begin"/>
    </w:r>
    <w:r>
      <w:rPr>
        <w:rStyle w:val="Oldalszm"/>
        <w:rFonts w:ascii="Tahoma" w:hAnsi="Tahoma" w:cs="Tahoma"/>
        <w:sz w:val="14"/>
        <w:szCs w:val="14"/>
      </w:rPr>
      <w:instrText xml:space="preserve"> NUMPAGES </w:instrText>
    </w:r>
    <w:r>
      <w:rPr>
        <w:rStyle w:val="Oldalszm"/>
        <w:rFonts w:ascii="Tahoma" w:hAnsi="Tahoma" w:cs="Tahoma"/>
        <w:sz w:val="14"/>
        <w:szCs w:val="14"/>
      </w:rPr>
      <w:fldChar w:fldCharType="separate"/>
    </w:r>
    <w:r w:rsidR="00E07BCF">
      <w:rPr>
        <w:rStyle w:val="Oldalszm"/>
        <w:rFonts w:ascii="Tahoma" w:hAnsi="Tahoma" w:cs="Tahoma"/>
        <w:noProof/>
        <w:sz w:val="14"/>
        <w:szCs w:val="14"/>
      </w:rPr>
      <w:t>7</w:t>
    </w:r>
    <w:r>
      <w:rPr>
        <w:rStyle w:val="Oldalszm"/>
        <w:rFonts w:ascii="Tahoma" w:hAnsi="Tahoma" w:cs="Tahoma"/>
        <w:sz w:val="14"/>
        <w:szCs w:val="14"/>
      </w:rPr>
      <w:fldChar w:fldCharType="end"/>
    </w:r>
    <w:r>
      <w:rPr>
        <w:rStyle w:val="Oldalszm"/>
        <w:rFonts w:ascii="Tahoma" w:hAnsi="Tahoma" w:cs="Tahoma"/>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B884DE0"/>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24297C2C"/>
    <w:multiLevelType w:val="hybridMultilevel"/>
    <w:tmpl w:val="0214F688"/>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 w15:restartNumberingAfterBreak="0">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7"/>
    <w:rsid w:val="00006A46"/>
    <w:rsid w:val="0000786A"/>
    <w:rsid w:val="00011871"/>
    <w:rsid w:val="00012C3A"/>
    <w:rsid w:val="00016247"/>
    <w:rsid w:val="0002079C"/>
    <w:rsid w:val="00021D04"/>
    <w:rsid w:val="000267AD"/>
    <w:rsid w:val="00037104"/>
    <w:rsid w:val="000376BB"/>
    <w:rsid w:val="00040A53"/>
    <w:rsid w:val="0004759B"/>
    <w:rsid w:val="00052853"/>
    <w:rsid w:val="00054727"/>
    <w:rsid w:val="00054FA8"/>
    <w:rsid w:val="000568BF"/>
    <w:rsid w:val="00060AEA"/>
    <w:rsid w:val="00064020"/>
    <w:rsid w:val="00064ED8"/>
    <w:rsid w:val="00077F0C"/>
    <w:rsid w:val="0008005B"/>
    <w:rsid w:val="00080769"/>
    <w:rsid w:val="00084351"/>
    <w:rsid w:val="00084965"/>
    <w:rsid w:val="0008511E"/>
    <w:rsid w:val="00087B12"/>
    <w:rsid w:val="00090B0D"/>
    <w:rsid w:val="00097A4E"/>
    <w:rsid w:val="000A03A4"/>
    <w:rsid w:val="000A17CF"/>
    <w:rsid w:val="000A1905"/>
    <w:rsid w:val="000A26EB"/>
    <w:rsid w:val="000A36D7"/>
    <w:rsid w:val="000B03BD"/>
    <w:rsid w:val="000B35E5"/>
    <w:rsid w:val="000B50FF"/>
    <w:rsid w:val="000C1EB0"/>
    <w:rsid w:val="000C3A0A"/>
    <w:rsid w:val="000C570C"/>
    <w:rsid w:val="000D0B10"/>
    <w:rsid w:val="000D1C8B"/>
    <w:rsid w:val="000E1DD2"/>
    <w:rsid w:val="000E1E2C"/>
    <w:rsid w:val="000E4A43"/>
    <w:rsid w:val="000E50C7"/>
    <w:rsid w:val="000E51C7"/>
    <w:rsid w:val="000F0E73"/>
    <w:rsid w:val="00100203"/>
    <w:rsid w:val="001007CD"/>
    <w:rsid w:val="00101AF6"/>
    <w:rsid w:val="00102AFA"/>
    <w:rsid w:val="001040EC"/>
    <w:rsid w:val="001063D0"/>
    <w:rsid w:val="0012223F"/>
    <w:rsid w:val="00123D5E"/>
    <w:rsid w:val="00124467"/>
    <w:rsid w:val="001244DF"/>
    <w:rsid w:val="0013230F"/>
    <w:rsid w:val="00140E4B"/>
    <w:rsid w:val="00142401"/>
    <w:rsid w:val="0014339B"/>
    <w:rsid w:val="001451C7"/>
    <w:rsid w:val="0015046C"/>
    <w:rsid w:val="00153602"/>
    <w:rsid w:val="0015371B"/>
    <w:rsid w:val="001555B4"/>
    <w:rsid w:val="00155BA0"/>
    <w:rsid w:val="001610D0"/>
    <w:rsid w:val="00172A90"/>
    <w:rsid w:val="00173BF9"/>
    <w:rsid w:val="00176539"/>
    <w:rsid w:val="00181483"/>
    <w:rsid w:val="00182763"/>
    <w:rsid w:val="00184F11"/>
    <w:rsid w:val="001866BA"/>
    <w:rsid w:val="001875AB"/>
    <w:rsid w:val="00194612"/>
    <w:rsid w:val="00195E91"/>
    <w:rsid w:val="00196D8C"/>
    <w:rsid w:val="001A3892"/>
    <w:rsid w:val="001A4626"/>
    <w:rsid w:val="001A6D1E"/>
    <w:rsid w:val="001A71A9"/>
    <w:rsid w:val="001A71E5"/>
    <w:rsid w:val="001A7A85"/>
    <w:rsid w:val="001B5B76"/>
    <w:rsid w:val="001C5776"/>
    <w:rsid w:val="001C7049"/>
    <w:rsid w:val="001C77FE"/>
    <w:rsid w:val="001D1A25"/>
    <w:rsid w:val="001D493A"/>
    <w:rsid w:val="001D5207"/>
    <w:rsid w:val="001D6EAF"/>
    <w:rsid w:val="001E4463"/>
    <w:rsid w:val="001E47CE"/>
    <w:rsid w:val="001E5BCD"/>
    <w:rsid w:val="001F10D6"/>
    <w:rsid w:val="001F1F52"/>
    <w:rsid w:val="001F2F5D"/>
    <w:rsid w:val="001F46E3"/>
    <w:rsid w:val="001F6E55"/>
    <w:rsid w:val="00203533"/>
    <w:rsid w:val="00210D0C"/>
    <w:rsid w:val="00211048"/>
    <w:rsid w:val="002128FD"/>
    <w:rsid w:val="0021392C"/>
    <w:rsid w:val="0021620D"/>
    <w:rsid w:val="002232C3"/>
    <w:rsid w:val="002316E6"/>
    <w:rsid w:val="00231A35"/>
    <w:rsid w:val="002355E9"/>
    <w:rsid w:val="00235808"/>
    <w:rsid w:val="00243E50"/>
    <w:rsid w:val="00247ADA"/>
    <w:rsid w:val="00247F47"/>
    <w:rsid w:val="002513AD"/>
    <w:rsid w:val="002566AD"/>
    <w:rsid w:val="00260DEE"/>
    <w:rsid w:val="002626EA"/>
    <w:rsid w:val="00262FEC"/>
    <w:rsid w:val="002654A2"/>
    <w:rsid w:val="00267CE6"/>
    <w:rsid w:val="00280409"/>
    <w:rsid w:val="00290594"/>
    <w:rsid w:val="00291DEA"/>
    <w:rsid w:val="00293D58"/>
    <w:rsid w:val="00295615"/>
    <w:rsid w:val="002960CB"/>
    <w:rsid w:val="002A037D"/>
    <w:rsid w:val="002A09C5"/>
    <w:rsid w:val="002A334F"/>
    <w:rsid w:val="002B0666"/>
    <w:rsid w:val="002B06F6"/>
    <w:rsid w:val="002B5B34"/>
    <w:rsid w:val="002B5EB7"/>
    <w:rsid w:val="002B6409"/>
    <w:rsid w:val="002B6BE7"/>
    <w:rsid w:val="002B7904"/>
    <w:rsid w:val="002C30D4"/>
    <w:rsid w:val="002C56A6"/>
    <w:rsid w:val="002C577F"/>
    <w:rsid w:val="002C6EA5"/>
    <w:rsid w:val="002D5AFF"/>
    <w:rsid w:val="002E4CD6"/>
    <w:rsid w:val="002E743C"/>
    <w:rsid w:val="002E7A9F"/>
    <w:rsid w:val="00301D81"/>
    <w:rsid w:val="00305EA9"/>
    <w:rsid w:val="00307289"/>
    <w:rsid w:val="0031268D"/>
    <w:rsid w:val="00316879"/>
    <w:rsid w:val="0031732B"/>
    <w:rsid w:val="0032066A"/>
    <w:rsid w:val="00322095"/>
    <w:rsid w:val="00323E34"/>
    <w:rsid w:val="0033006D"/>
    <w:rsid w:val="00332A1C"/>
    <w:rsid w:val="00332AD1"/>
    <w:rsid w:val="00333685"/>
    <w:rsid w:val="003346D2"/>
    <w:rsid w:val="00334B0F"/>
    <w:rsid w:val="00335510"/>
    <w:rsid w:val="0034100E"/>
    <w:rsid w:val="003431A0"/>
    <w:rsid w:val="00351516"/>
    <w:rsid w:val="00355E61"/>
    <w:rsid w:val="00356E1F"/>
    <w:rsid w:val="003606C6"/>
    <w:rsid w:val="003628FA"/>
    <w:rsid w:val="00367B07"/>
    <w:rsid w:val="00376AB8"/>
    <w:rsid w:val="00385268"/>
    <w:rsid w:val="003909CD"/>
    <w:rsid w:val="00390CC2"/>
    <w:rsid w:val="00395922"/>
    <w:rsid w:val="00395CC2"/>
    <w:rsid w:val="00397D60"/>
    <w:rsid w:val="003A0C82"/>
    <w:rsid w:val="003A3C9E"/>
    <w:rsid w:val="003A3CF1"/>
    <w:rsid w:val="003A3F5D"/>
    <w:rsid w:val="003A4954"/>
    <w:rsid w:val="003A49C6"/>
    <w:rsid w:val="003A5A19"/>
    <w:rsid w:val="003B0269"/>
    <w:rsid w:val="003B1AF4"/>
    <w:rsid w:val="003B2DA9"/>
    <w:rsid w:val="003B2EA0"/>
    <w:rsid w:val="003B3396"/>
    <w:rsid w:val="003B3417"/>
    <w:rsid w:val="003B52EF"/>
    <w:rsid w:val="003C2E4E"/>
    <w:rsid w:val="003C3065"/>
    <w:rsid w:val="003C60BD"/>
    <w:rsid w:val="003C64C7"/>
    <w:rsid w:val="003C7EB4"/>
    <w:rsid w:val="003D068E"/>
    <w:rsid w:val="003D1DEB"/>
    <w:rsid w:val="003D40A0"/>
    <w:rsid w:val="003E098F"/>
    <w:rsid w:val="003E17B5"/>
    <w:rsid w:val="003E47F7"/>
    <w:rsid w:val="003E4CE4"/>
    <w:rsid w:val="003F33A7"/>
    <w:rsid w:val="003F65E3"/>
    <w:rsid w:val="003F6D83"/>
    <w:rsid w:val="004030FC"/>
    <w:rsid w:val="00404D08"/>
    <w:rsid w:val="00407E71"/>
    <w:rsid w:val="00410F57"/>
    <w:rsid w:val="00411257"/>
    <w:rsid w:val="0041139F"/>
    <w:rsid w:val="004138B4"/>
    <w:rsid w:val="00415822"/>
    <w:rsid w:val="0041733C"/>
    <w:rsid w:val="004176BF"/>
    <w:rsid w:val="00417B1B"/>
    <w:rsid w:val="004211CD"/>
    <w:rsid w:val="00423513"/>
    <w:rsid w:val="00423A1B"/>
    <w:rsid w:val="004247F7"/>
    <w:rsid w:val="004258D0"/>
    <w:rsid w:val="00425CBF"/>
    <w:rsid w:val="004264D3"/>
    <w:rsid w:val="00430026"/>
    <w:rsid w:val="00431337"/>
    <w:rsid w:val="00431571"/>
    <w:rsid w:val="0043389D"/>
    <w:rsid w:val="0043535C"/>
    <w:rsid w:val="004419A6"/>
    <w:rsid w:val="004436DB"/>
    <w:rsid w:val="00445A10"/>
    <w:rsid w:val="0044690B"/>
    <w:rsid w:val="00450553"/>
    <w:rsid w:val="00452F11"/>
    <w:rsid w:val="00455083"/>
    <w:rsid w:val="00456CE8"/>
    <w:rsid w:val="004607C2"/>
    <w:rsid w:val="00461D59"/>
    <w:rsid w:val="0046257E"/>
    <w:rsid w:val="004628C7"/>
    <w:rsid w:val="004628D5"/>
    <w:rsid w:val="00465382"/>
    <w:rsid w:val="0047721D"/>
    <w:rsid w:val="00484FCD"/>
    <w:rsid w:val="00487120"/>
    <w:rsid w:val="00495509"/>
    <w:rsid w:val="00495D4F"/>
    <w:rsid w:val="004A0C28"/>
    <w:rsid w:val="004A3E0B"/>
    <w:rsid w:val="004A5315"/>
    <w:rsid w:val="004B13BE"/>
    <w:rsid w:val="004B24BE"/>
    <w:rsid w:val="004C0813"/>
    <w:rsid w:val="004C1000"/>
    <w:rsid w:val="004C1FE7"/>
    <w:rsid w:val="004C595A"/>
    <w:rsid w:val="004D3DF8"/>
    <w:rsid w:val="004D430B"/>
    <w:rsid w:val="004D5835"/>
    <w:rsid w:val="004D5A07"/>
    <w:rsid w:val="004D6BA9"/>
    <w:rsid w:val="004E0130"/>
    <w:rsid w:val="004E55EB"/>
    <w:rsid w:val="004E6D88"/>
    <w:rsid w:val="004E71E4"/>
    <w:rsid w:val="004F1E12"/>
    <w:rsid w:val="004F2BA0"/>
    <w:rsid w:val="004F4C5B"/>
    <w:rsid w:val="00500744"/>
    <w:rsid w:val="00500AD2"/>
    <w:rsid w:val="00500EBB"/>
    <w:rsid w:val="00501707"/>
    <w:rsid w:val="00502A1A"/>
    <w:rsid w:val="00503CA1"/>
    <w:rsid w:val="00506B23"/>
    <w:rsid w:val="00510BA1"/>
    <w:rsid w:val="00513CB2"/>
    <w:rsid w:val="005148DA"/>
    <w:rsid w:val="00517CE2"/>
    <w:rsid w:val="00517D2D"/>
    <w:rsid w:val="00520047"/>
    <w:rsid w:val="00522E7B"/>
    <w:rsid w:val="00523669"/>
    <w:rsid w:val="00523C6F"/>
    <w:rsid w:val="00524CB6"/>
    <w:rsid w:val="00525A1B"/>
    <w:rsid w:val="00526FDB"/>
    <w:rsid w:val="00527C81"/>
    <w:rsid w:val="005301DB"/>
    <w:rsid w:val="005301DC"/>
    <w:rsid w:val="00546D71"/>
    <w:rsid w:val="0055089F"/>
    <w:rsid w:val="00562764"/>
    <w:rsid w:val="0056484A"/>
    <w:rsid w:val="00570043"/>
    <w:rsid w:val="00576424"/>
    <w:rsid w:val="005818AB"/>
    <w:rsid w:val="0058246F"/>
    <w:rsid w:val="00583F32"/>
    <w:rsid w:val="005840A9"/>
    <w:rsid w:val="005906FB"/>
    <w:rsid w:val="00590BE6"/>
    <w:rsid w:val="0059673E"/>
    <w:rsid w:val="00596E7B"/>
    <w:rsid w:val="00597D1F"/>
    <w:rsid w:val="005A11A7"/>
    <w:rsid w:val="005A1937"/>
    <w:rsid w:val="005A453F"/>
    <w:rsid w:val="005A609E"/>
    <w:rsid w:val="005A61E7"/>
    <w:rsid w:val="005A6458"/>
    <w:rsid w:val="005B7BB5"/>
    <w:rsid w:val="005C358B"/>
    <w:rsid w:val="005C3AF3"/>
    <w:rsid w:val="005C3B1E"/>
    <w:rsid w:val="005C50EE"/>
    <w:rsid w:val="005D2BD7"/>
    <w:rsid w:val="005E00F9"/>
    <w:rsid w:val="005E2EFF"/>
    <w:rsid w:val="005E6B01"/>
    <w:rsid w:val="005F3DA6"/>
    <w:rsid w:val="005F6675"/>
    <w:rsid w:val="00602FFE"/>
    <w:rsid w:val="00603B9F"/>
    <w:rsid w:val="0060470D"/>
    <w:rsid w:val="006111A4"/>
    <w:rsid w:val="00611589"/>
    <w:rsid w:val="00615561"/>
    <w:rsid w:val="00615CCD"/>
    <w:rsid w:val="00616803"/>
    <w:rsid w:val="0062027F"/>
    <w:rsid w:val="00623045"/>
    <w:rsid w:val="00626A8E"/>
    <w:rsid w:val="00630FE0"/>
    <w:rsid w:val="00631995"/>
    <w:rsid w:val="00632BAE"/>
    <w:rsid w:val="00632ED9"/>
    <w:rsid w:val="00641A4C"/>
    <w:rsid w:val="00642786"/>
    <w:rsid w:val="00653031"/>
    <w:rsid w:val="00654109"/>
    <w:rsid w:val="006553AB"/>
    <w:rsid w:val="00657638"/>
    <w:rsid w:val="006608A9"/>
    <w:rsid w:val="006608CB"/>
    <w:rsid w:val="00661187"/>
    <w:rsid w:val="006657B2"/>
    <w:rsid w:val="006660B2"/>
    <w:rsid w:val="00667486"/>
    <w:rsid w:val="00670F3E"/>
    <w:rsid w:val="0067132A"/>
    <w:rsid w:val="006732C2"/>
    <w:rsid w:val="00675D5C"/>
    <w:rsid w:val="00681260"/>
    <w:rsid w:val="00682C9C"/>
    <w:rsid w:val="00682FF1"/>
    <w:rsid w:val="00683C91"/>
    <w:rsid w:val="0068681B"/>
    <w:rsid w:val="00687FF2"/>
    <w:rsid w:val="006909CB"/>
    <w:rsid w:val="00691CF1"/>
    <w:rsid w:val="00696C6B"/>
    <w:rsid w:val="006A0D13"/>
    <w:rsid w:val="006A2F2A"/>
    <w:rsid w:val="006A3E07"/>
    <w:rsid w:val="006A57E1"/>
    <w:rsid w:val="006B0DCF"/>
    <w:rsid w:val="006B13AC"/>
    <w:rsid w:val="006B2FFA"/>
    <w:rsid w:val="006B4AF8"/>
    <w:rsid w:val="006B77A6"/>
    <w:rsid w:val="006C022D"/>
    <w:rsid w:val="006C601A"/>
    <w:rsid w:val="006D332E"/>
    <w:rsid w:val="006D393E"/>
    <w:rsid w:val="006D5911"/>
    <w:rsid w:val="006E159B"/>
    <w:rsid w:val="006E7195"/>
    <w:rsid w:val="006E73D7"/>
    <w:rsid w:val="006F0490"/>
    <w:rsid w:val="006F0D0A"/>
    <w:rsid w:val="006F495B"/>
    <w:rsid w:val="006F5EC4"/>
    <w:rsid w:val="006F6072"/>
    <w:rsid w:val="006F7CDE"/>
    <w:rsid w:val="00700088"/>
    <w:rsid w:val="00706EDC"/>
    <w:rsid w:val="00710AEF"/>
    <w:rsid w:val="007127E8"/>
    <w:rsid w:val="0071479E"/>
    <w:rsid w:val="00727DFA"/>
    <w:rsid w:val="0073012A"/>
    <w:rsid w:val="007311DF"/>
    <w:rsid w:val="00731BE6"/>
    <w:rsid w:val="007349D3"/>
    <w:rsid w:val="00741037"/>
    <w:rsid w:val="00741528"/>
    <w:rsid w:val="0074610E"/>
    <w:rsid w:val="00746918"/>
    <w:rsid w:val="007476A0"/>
    <w:rsid w:val="00747813"/>
    <w:rsid w:val="007507A9"/>
    <w:rsid w:val="0076309D"/>
    <w:rsid w:val="00763ACA"/>
    <w:rsid w:val="00764471"/>
    <w:rsid w:val="0076637C"/>
    <w:rsid w:val="007740E1"/>
    <w:rsid w:val="007777B8"/>
    <w:rsid w:val="00783638"/>
    <w:rsid w:val="00783CBE"/>
    <w:rsid w:val="00785E7D"/>
    <w:rsid w:val="00791331"/>
    <w:rsid w:val="007932D3"/>
    <w:rsid w:val="00797D23"/>
    <w:rsid w:val="007A127F"/>
    <w:rsid w:val="007A47D8"/>
    <w:rsid w:val="007A4FE6"/>
    <w:rsid w:val="007A671F"/>
    <w:rsid w:val="007A6D7B"/>
    <w:rsid w:val="007B2523"/>
    <w:rsid w:val="007B2565"/>
    <w:rsid w:val="007B4957"/>
    <w:rsid w:val="007B63B3"/>
    <w:rsid w:val="007C0E18"/>
    <w:rsid w:val="007C3FA9"/>
    <w:rsid w:val="007C42C0"/>
    <w:rsid w:val="007C51DB"/>
    <w:rsid w:val="007D23DA"/>
    <w:rsid w:val="007D4273"/>
    <w:rsid w:val="007D44D3"/>
    <w:rsid w:val="007D619B"/>
    <w:rsid w:val="007D7BBA"/>
    <w:rsid w:val="007E27A7"/>
    <w:rsid w:val="007E40C9"/>
    <w:rsid w:val="007E4261"/>
    <w:rsid w:val="007E5217"/>
    <w:rsid w:val="007E6B2D"/>
    <w:rsid w:val="007E705C"/>
    <w:rsid w:val="007F0B8B"/>
    <w:rsid w:val="007F390F"/>
    <w:rsid w:val="007F4DFA"/>
    <w:rsid w:val="007F4E5E"/>
    <w:rsid w:val="007F5045"/>
    <w:rsid w:val="008028BD"/>
    <w:rsid w:val="00802DCC"/>
    <w:rsid w:val="00803F44"/>
    <w:rsid w:val="008056B9"/>
    <w:rsid w:val="00805755"/>
    <w:rsid w:val="00810A1B"/>
    <w:rsid w:val="00811E3C"/>
    <w:rsid w:val="00812AF1"/>
    <w:rsid w:val="00815AEC"/>
    <w:rsid w:val="0081624A"/>
    <w:rsid w:val="008200AA"/>
    <w:rsid w:val="00820ED5"/>
    <w:rsid w:val="00825594"/>
    <w:rsid w:val="00825D1D"/>
    <w:rsid w:val="00830A55"/>
    <w:rsid w:val="008316F6"/>
    <w:rsid w:val="0083170B"/>
    <w:rsid w:val="0083206B"/>
    <w:rsid w:val="0083583D"/>
    <w:rsid w:val="008362B2"/>
    <w:rsid w:val="00836E86"/>
    <w:rsid w:val="0084435D"/>
    <w:rsid w:val="008459EE"/>
    <w:rsid w:val="00847136"/>
    <w:rsid w:val="00851EA0"/>
    <w:rsid w:val="00855506"/>
    <w:rsid w:val="00856068"/>
    <w:rsid w:val="0085784E"/>
    <w:rsid w:val="00857BC3"/>
    <w:rsid w:val="008624A2"/>
    <w:rsid w:val="00862674"/>
    <w:rsid w:val="00865127"/>
    <w:rsid w:val="008661B6"/>
    <w:rsid w:val="00871448"/>
    <w:rsid w:val="00874D02"/>
    <w:rsid w:val="00880685"/>
    <w:rsid w:val="00881F77"/>
    <w:rsid w:val="00897F4A"/>
    <w:rsid w:val="008B5418"/>
    <w:rsid w:val="008C12C9"/>
    <w:rsid w:val="008C4891"/>
    <w:rsid w:val="008C7181"/>
    <w:rsid w:val="008D01FE"/>
    <w:rsid w:val="008D4C21"/>
    <w:rsid w:val="008D5244"/>
    <w:rsid w:val="008E24C3"/>
    <w:rsid w:val="008E55A1"/>
    <w:rsid w:val="008E689F"/>
    <w:rsid w:val="008F05F6"/>
    <w:rsid w:val="008F23F0"/>
    <w:rsid w:val="008F2D87"/>
    <w:rsid w:val="008F5DF1"/>
    <w:rsid w:val="008F6CFF"/>
    <w:rsid w:val="009062AF"/>
    <w:rsid w:val="00910F0A"/>
    <w:rsid w:val="00911E11"/>
    <w:rsid w:val="00915366"/>
    <w:rsid w:val="00915709"/>
    <w:rsid w:val="009203F2"/>
    <w:rsid w:val="00920DAC"/>
    <w:rsid w:val="00921F86"/>
    <w:rsid w:val="00922096"/>
    <w:rsid w:val="00923D58"/>
    <w:rsid w:val="0092572E"/>
    <w:rsid w:val="009313BB"/>
    <w:rsid w:val="00934700"/>
    <w:rsid w:val="009353BE"/>
    <w:rsid w:val="009363A7"/>
    <w:rsid w:val="009408D8"/>
    <w:rsid w:val="009411E5"/>
    <w:rsid w:val="009415F4"/>
    <w:rsid w:val="0094486F"/>
    <w:rsid w:val="00947868"/>
    <w:rsid w:val="00954020"/>
    <w:rsid w:val="00954D2F"/>
    <w:rsid w:val="0096262D"/>
    <w:rsid w:val="009627F5"/>
    <w:rsid w:val="009646CA"/>
    <w:rsid w:val="00964C6F"/>
    <w:rsid w:val="00965F5E"/>
    <w:rsid w:val="00966D2D"/>
    <w:rsid w:val="00971698"/>
    <w:rsid w:val="00972401"/>
    <w:rsid w:val="00973588"/>
    <w:rsid w:val="00974C5E"/>
    <w:rsid w:val="00975F27"/>
    <w:rsid w:val="009849DD"/>
    <w:rsid w:val="00994564"/>
    <w:rsid w:val="00995C93"/>
    <w:rsid w:val="009A1225"/>
    <w:rsid w:val="009A7620"/>
    <w:rsid w:val="009B057A"/>
    <w:rsid w:val="009B325F"/>
    <w:rsid w:val="009B39F9"/>
    <w:rsid w:val="009B6108"/>
    <w:rsid w:val="009B6461"/>
    <w:rsid w:val="009C09DF"/>
    <w:rsid w:val="009C1811"/>
    <w:rsid w:val="009C1D9A"/>
    <w:rsid w:val="009C70CF"/>
    <w:rsid w:val="009D096A"/>
    <w:rsid w:val="009D39F4"/>
    <w:rsid w:val="009D663D"/>
    <w:rsid w:val="009D750C"/>
    <w:rsid w:val="009E174D"/>
    <w:rsid w:val="009E3DFE"/>
    <w:rsid w:val="009E5EDC"/>
    <w:rsid w:val="009F1846"/>
    <w:rsid w:val="009F240F"/>
    <w:rsid w:val="00A0044A"/>
    <w:rsid w:val="00A00C03"/>
    <w:rsid w:val="00A018D0"/>
    <w:rsid w:val="00A111E6"/>
    <w:rsid w:val="00A15CE7"/>
    <w:rsid w:val="00A20128"/>
    <w:rsid w:val="00A229DB"/>
    <w:rsid w:val="00A254C1"/>
    <w:rsid w:val="00A25544"/>
    <w:rsid w:val="00A31F9B"/>
    <w:rsid w:val="00A344E9"/>
    <w:rsid w:val="00A36CA2"/>
    <w:rsid w:val="00A37543"/>
    <w:rsid w:val="00A401CB"/>
    <w:rsid w:val="00A416E1"/>
    <w:rsid w:val="00A41880"/>
    <w:rsid w:val="00A43CB0"/>
    <w:rsid w:val="00A45E7A"/>
    <w:rsid w:val="00A46CA8"/>
    <w:rsid w:val="00A51C5B"/>
    <w:rsid w:val="00A53D17"/>
    <w:rsid w:val="00A54F27"/>
    <w:rsid w:val="00A57DB9"/>
    <w:rsid w:val="00A61621"/>
    <w:rsid w:val="00A64DCE"/>
    <w:rsid w:val="00A66495"/>
    <w:rsid w:val="00A670E4"/>
    <w:rsid w:val="00A734DB"/>
    <w:rsid w:val="00A75279"/>
    <w:rsid w:val="00A7737B"/>
    <w:rsid w:val="00A775F0"/>
    <w:rsid w:val="00A8502F"/>
    <w:rsid w:val="00A86173"/>
    <w:rsid w:val="00A87712"/>
    <w:rsid w:val="00A9075B"/>
    <w:rsid w:val="00AA0405"/>
    <w:rsid w:val="00AA1742"/>
    <w:rsid w:val="00AA367A"/>
    <w:rsid w:val="00AA60AB"/>
    <w:rsid w:val="00AB2586"/>
    <w:rsid w:val="00AB2599"/>
    <w:rsid w:val="00AB3A4D"/>
    <w:rsid w:val="00AC0DC5"/>
    <w:rsid w:val="00AC1515"/>
    <w:rsid w:val="00AC2141"/>
    <w:rsid w:val="00AC23A3"/>
    <w:rsid w:val="00AC2C69"/>
    <w:rsid w:val="00AC31F8"/>
    <w:rsid w:val="00AC33DA"/>
    <w:rsid w:val="00AC3D92"/>
    <w:rsid w:val="00AC407E"/>
    <w:rsid w:val="00AC435C"/>
    <w:rsid w:val="00AC4DF2"/>
    <w:rsid w:val="00AD07F3"/>
    <w:rsid w:val="00AD1532"/>
    <w:rsid w:val="00AD5077"/>
    <w:rsid w:val="00AE54F3"/>
    <w:rsid w:val="00AF2F2E"/>
    <w:rsid w:val="00AF4925"/>
    <w:rsid w:val="00AF549D"/>
    <w:rsid w:val="00AF7D69"/>
    <w:rsid w:val="00B0111B"/>
    <w:rsid w:val="00B029F4"/>
    <w:rsid w:val="00B110D7"/>
    <w:rsid w:val="00B11DFE"/>
    <w:rsid w:val="00B132C8"/>
    <w:rsid w:val="00B15377"/>
    <w:rsid w:val="00B158D1"/>
    <w:rsid w:val="00B205CB"/>
    <w:rsid w:val="00B234DF"/>
    <w:rsid w:val="00B26B59"/>
    <w:rsid w:val="00B3376E"/>
    <w:rsid w:val="00B37016"/>
    <w:rsid w:val="00B4064E"/>
    <w:rsid w:val="00B41E66"/>
    <w:rsid w:val="00B44C12"/>
    <w:rsid w:val="00B505C3"/>
    <w:rsid w:val="00B51D7D"/>
    <w:rsid w:val="00B53A3D"/>
    <w:rsid w:val="00B553DC"/>
    <w:rsid w:val="00B55C69"/>
    <w:rsid w:val="00B55DB7"/>
    <w:rsid w:val="00B56BFA"/>
    <w:rsid w:val="00B61574"/>
    <w:rsid w:val="00B63F21"/>
    <w:rsid w:val="00B641B8"/>
    <w:rsid w:val="00B65414"/>
    <w:rsid w:val="00B7051B"/>
    <w:rsid w:val="00B70A1E"/>
    <w:rsid w:val="00B72056"/>
    <w:rsid w:val="00B75D40"/>
    <w:rsid w:val="00B76F0E"/>
    <w:rsid w:val="00B81DFD"/>
    <w:rsid w:val="00B82D10"/>
    <w:rsid w:val="00B83959"/>
    <w:rsid w:val="00B83DED"/>
    <w:rsid w:val="00B860FC"/>
    <w:rsid w:val="00B87D00"/>
    <w:rsid w:val="00B91287"/>
    <w:rsid w:val="00B9339A"/>
    <w:rsid w:val="00B93D1D"/>
    <w:rsid w:val="00B96918"/>
    <w:rsid w:val="00BA466D"/>
    <w:rsid w:val="00BA658E"/>
    <w:rsid w:val="00BB27A1"/>
    <w:rsid w:val="00BB384B"/>
    <w:rsid w:val="00BB54E4"/>
    <w:rsid w:val="00BB6162"/>
    <w:rsid w:val="00BB737B"/>
    <w:rsid w:val="00BB7FA4"/>
    <w:rsid w:val="00BC6500"/>
    <w:rsid w:val="00BD425C"/>
    <w:rsid w:val="00BD5A87"/>
    <w:rsid w:val="00BE081B"/>
    <w:rsid w:val="00BF216E"/>
    <w:rsid w:val="00BF3606"/>
    <w:rsid w:val="00BF66F4"/>
    <w:rsid w:val="00BF7BA9"/>
    <w:rsid w:val="00C01482"/>
    <w:rsid w:val="00C0304E"/>
    <w:rsid w:val="00C04831"/>
    <w:rsid w:val="00C04E08"/>
    <w:rsid w:val="00C110D4"/>
    <w:rsid w:val="00C11815"/>
    <w:rsid w:val="00C124FE"/>
    <w:rsid w:val="00C21451"/>
    <w:rsid w:val="00C21464"/>
    <w:rsid w:val="00C21AC3"/>
    <w:rsid w:val="00C23633"/>
    <w:rsid w:val="00C23F51"/>
    <w:rsid w:val="00C24E0F"/>
    <w:rsid w:val="00C2528D"/>
    <w:rsid w:val="00C27D51"/>
    <w:rsid w:val="00C33E54"/>
    <w:rsid w:val="00C34276"/>
    <w:rsid w:val="00C40BD7"/>
    <w:rsid w:val="00C40D48"/>
    <w:rsid w:val="00C44FD3"/>
    <w:rsid w:val="00C455CB"/>
    <w:rsid w:val="00C50C6F"/>
    <w:rsid w:val="00C54589"/>
    <w:rsid w:val="00C6520D"/>
    <w:rsid w:val="00C66674"/>
    <w:rsid w:val="00C7218F"/>
    <w:rsid w:val="00C77963"/>
    <w:rsid w:val="00C807A7"/>
    <w:rsid w:val="00C84C27"/>
    <w:rsid w:val="00C86C3C"/>
    <w:rsid w:val="00C934BE"/>
    <w:rsid w:val="00C9509A"/>
    <w:rsid w:val="00CA1931"/>
    <w:rsid w:val="00CA2702"/>
    <w:rsid w:val="00CA4144"/>
    <w:rsid w:val="00CA5BA2"/>
    <w:rsid w:val="00CA61B2"/>
    <w:rsid w:val="00CB0228"/>
    <w:rsid w:val="00CB1331"/>
    <w:rsid w:val="00CB20D4"/>
    <w:rsid w:val="00CC1500"/>
    <w:rsid w:val="00CC25ED"/>
    <w:rsid w:val="00CC3606"/>
    <w:rsid w:val="00CD307F"/>
    <w:rsid w:val="00CD512B"/>
    <w:rsid w:val="00CE305A"/>
    <w:rsid w:val="00CF0210"/>
    <w:rsid w:val="00CF1B1D"/>
    <w:rsid w:val="00CF5948"/>
    <w:rsid w:val="00D0004B"/>
    <w:rsid w:val="00D00FB8"/>
    <w:rsid w:val="00D05604"/>
    <w:rsid w:val="00D066DE"/>
    <w:rsid w:val="00D06902"/>
    <w:rsid w:val="00D105BC"/>
    <w:rsid w:val="00D11AB8"/>
    <w:rsid w:val="00D11E73"/>
    <w:rsid w:val="00D12575"/>
    <w:rsid w:val="00D12E75"/>
    <w:rsid w:val="00D20C23"/>
    <w:rsid w:val="00D21FFE"/>
    <w:rsid w:val="00D2206B"/>
    <w:rsid w:val="00D334C4"/>
    <w:rsid w:val="00D3670F"/>
    <w:rsid w:val="00D37B02"/>
    <w:rsid w:val="00D426BC"/>
    <w:rsid w:val="00D42987"/>
    <w:rsid w:val="00D464D8"/>
    <w:rsid w:val="00D51698"/>
    <w:rsid w:val="00D54A2D"/>
    <w:rsid w:val="00D6058E"/>
    <w:rsid w:val="00D615F3"/>
    <w:rsid w:val="00D621AD"/>
    <w:rsid w:val="00D676C3"/>
    <w:rsid w:val="00D67BE9"/>
    <w:rsid w:val="00D70B78"/>
    <w:rsid w:val="00D72F3F"/>
    <w:rsid w:val="00D84722"/>
    <w:rsid w:val="00D849A1"/>
    <w:rsid w:val="00D86E64"/>
    <w:rsid w:val="00D87FC1"/>
    <w:rsid w:val="00D963ED"/>
    <w:rsid w:val="00D9685D"/>
    <w:rsid w:val="00DA18F7"/>
    <w:rsid w:val="00DA561D"/>
    <w:rsid w:val="00DB3428"/>
    <w:rsid w:val="00DB5F8A"/>
    <w:rsid w:val="00DB641D"/>
    <w:rsid w:val="00DC133E"/>
    <w:rsid w:val="00DC7891"/>
    <w:rsid w:val="00DD012F"/>
    <w:rsid w:val="00DD18D4"/>
    <w:rsid w:val="00DD46D4"/>
    <w:rsid w:val="00DD5C0B"/>
    <w:rsid w:val="00DE2E56"/>
    <w:rsid w:val="00DE486D"/>
    <w:rsid w:val="00DE4DB5"/>
    <w:rsid w:val="00DE5CDE"/>
    <w:rsid w:val="00E00766"/>
    <w:rsid w:val="00E00CCB"/>
    <w:rsid w:val="00E03749"/>
    <w:rsid w:val="00E0594D"/>
    <w:rsid w:val="00E07B80"/>
    <w:rsid w:val="00E07BCF"/>
    <w:rsid w:val="00E10416"/>
    <w:rsid w:val="00E146B2"/>
    <w:rsid w:val="00E158F1"/>
    <w:rsid w:val="00E16AB4"/>
    <w:rsid w:val="00E21831"/>
    <w:rsid w:val="00E21ECB"/>
    <w:rsid w:val="00E22B4C"/>
    <w:rsid w:val="00E315E8"/>
    <w:rsid w:val="00E3448A"/>
    <w:rsid w:val="00E42A31"/>
    <w:rsid w:val="00E43E30"/>
    <w:rsid w:val="00E44AB5"/>
    <w:rsid w:val="00E47017"/>
    <w:rsid w:val="00E50F8F"/>
    <w:rsid w:val="00E54B17"/>
    <w:rsid w:val="00E558BE"/>
    <w:rsid w:val="00E56AF6"/>
    <w:rsid w:val="00E608EB"/>
    <w:rsid w:val="00E61839"/>
    <w:rsid w:val="00E65A3F"/>
    <w:rsid w:val="00E65D49"/>
    <w:rsid w:val="00E66930"/>
    <w:rsid w:val="00E67F4C"/>
    <w:rsid w:val="00E806ED"/>
    <w:rsid w:val="00E80838"/>
    <w:rsid w:val="00E81507"/>
    <w:rsid w:val="00E84E02"/>
    <w:rsid w:val="00E8777E"/>
    <w:rsid w:val="00E878DA"/>
    <w:rsid w:val="00E934D1"/>
    <w:rsid w:val="00E93BB3"/>
    <w:rsid w:val="00E93DF6"/>
    <w:rsid w:val="00E93F74"/>
    <w:rsid w:val="00E944EF"/>
    <w:rsid w:val="00E95B75"/>
    <w:rsid w:val="00EA6D18"/>
    <w:rsid w:val="00EA76D7"/>
    <w:rsid w:val="00EA7B2A"/>
    <w:rsid w:val="00EB79BE"/>
    <w:rsid w:val="00EC0BAC"/>
    <w:rsid w:val="00EC3013"/>
    <w:rsid w:val="00EC357C"/>
    <w:rsid w:val="00EC5B34"/>
    <w:rsid w:val="00ED050C"/>
    <w:rsid w:val="00ED5636"/>
    <w:rsid w:val="00EE0827"/>
    <w:rsid w:val="00EE3346"/>
    <w:rsid w:val="00EE4B01"/>
    <w:rsid w:val="00EE5B9C"/>
    <w:rsid w:val="00EE75E1"/>
    <w:rsid w:val="00EF0C04"/>
    <w:rsid w:val="00EF163E"/>
    <w:rsid w:val="00EF2D01"/>
    <w:rsid w:val="00F00132"/>
    <w:rsid w:val="00F009E4"/>
    <w:rsid w:val="00F01545"/>
    <w:rsid w:val="00F035C4"/>
    <w:rsid w:val="00F05ACF"/>
    <w:rsid w:val="00F12E11"/>
    <w:rsid w:val="00F13D0A"/>
    <w:rsid w:val="00F147BF"/>
    <w:rsid w:val="00F152B5"/>
    <w:rsid w:val="00F2000B"/>
    <w:rsid w:val="00F20053"/>
    <w:rsid w:val="00F202EB"/>
    <w:rsid w:val="00F32341"/>
    <w:rsid w:val="00F34282"/>
    <w:rsid w:val="00F36D8C"/>
    <w:rsid w:val="00F37A79"/>
    <w:rsid w:val="00F4323B"/>
    <w:rsid w:val="00F44577"/>
    <w:rsid w:val="00F57C8E"/>
    <w:rsid w:val="00F60EC3"/>
    <w:rsid w:val="00F61E74"/>
    <w:rsid w:val="00F6242D"/>
    <w:rsid w:val="00F640E1"/>
    <w:rsid w:val="00F73C6D"/>
    <w:rsid w:val="00F86706"/>
    <w:rsid w:val="00F9588C"/>
    <w:rsid w:val="00F97E98"/>
    <w:rsid w:val="00FA00DB"/>
    <w:rsid w:val="00FA2049"/>
    <w:rsid w:val="00FB0B78"/>
    <w:rsid w:val="00FB624F"/>
    <w:rsid w:val="00FB685F"/>
    <w:rsid w:val="00FC174C"/>
    <w:rsid w:val="00FC45D1"/>
    <w:rsid w:val="00FC5EDD"/>
    <w:rsid w:val="00FC7D4A"/>
    <w:rsid w:val="00FD4007"/>
    <w:rsid w:val="00FD4F82"/>
    <w:rsid w:val="00FD6247"/>
    <w:rsid w:val="00FD7BF2"/>
    <w:rsid w:val="00FD7D82"/>
    <w:rsid w:val="00FE2CC0"/>
    <w:rsid w:val="00FE53CE"/>
    <w:rsid w:val="00FF1EFF"/>
    <w:rsid w:val="00FF4F2E"/>
    <w:rsid w:val="00FF7C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521DF1D"/>
  <w15:docId w15:val="{65A5682F-04A6-4653-B2E2-5EBD8ABF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A5315"/>
  </w:style>
  <w:style w:type="paragraph" w:styleId="Cmsor1">
    <w:name w:val="heading 1"/>
    <w:basedOn w:val="Norml"/>
    <w:next w:val="Norml"/>
    <w:link w:val="Cmsor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FC45D1"/>
    <w:rPr>
      <w:rFonts w:ascii="Cambria" w:hAnsi="Cambria" w:cs="Cambria"/>
      <w:b/>
      <w:bCs/>
      <w:kern w:val="32"/>
      <w:sz w:val="32"/>
      <w:szCs w:val="32"/>
    </w:rPr>
  </w:style>
  <w:style w:type="paragraph" w:styleId="Cm">
    <w:name w:val="Title"/>
    <w:basedOn w:val="Norml"/>
    <w:link w:val="CmChar1"/>
    <w:uiPriority w:val="99"/>
    <w:qFormat/>
    <w:rsid w:val="004A5315"/>
    <w:pPr>
      <w:spacing w:before="480" w:after="240"/>
      <w:jc w:val="center"/>
    </w:pPr>
    <w:rPr>
      <w:rFonts w:ascii="Verdana" w:hAnsi="Verdana" w:cs="Verdana"/>
      <w:sz w:val="28"/>
      <w:szCs w:val="28"/>
    </w:rPr>
  </w:style>
  <w:style w:type="character" w:customStyle="1" w:styleId="CmChar1">
    <w:name w:val="Cím Char1"/>
    <w:link w:val="Cm"/>
    <w:uiPriority w:val="99"/>
    <w:locked/>
    <w:rsid w:val="00FC45D1"/>
    <w:rPr>
      <w:rFonts w:ascii="Cambria" w:hAnsi="Cambria" w:cs="Cambria"/>
      <w:b/>
      <w:bCs/>
      <w:kern w:val="28"/>
      <w:sz w:val="32"/>
      <w:szCs w:val="32"/>
    </w:rPr>
  </w:style>
  <w:style w:type="paragraph" w:styleId="lfej">
    <w:name w:val="header"/>
    <w:basedOn w:val="Norml"/>
    <w:link w:val="lfejChar1"/>
    <w:uiPriority w:val="99"/>
    <w:rsid w:val="004A5315"/>
    <w:pPr>
      <w:tabs>
        <w:tab w:val="center" w:pos="4536"/>
        <w:tab w:val="right" w:pos="9072"/>
      </w:tabs>
    </w:pPr>
  </w:style>
  <w:style w:type="character" w:customStyle="1" w:styleId="lfejChar1">
    <w:name w:val="Élőfej Char1"/>
    <w:link w:val="lfej"/>
    <w:uiPriority w:val="99"/>
    <w:semiHidden/>
    <w:locked/>
    <w:rsid w:val="00FC45D1"/>
    <w:rPr>
      <w:sz w:val="20"/>
      <w:szCs w:val="20"/>
    </w:rPr>
  </w:style>
  <w:style w:type="paragraph" w:styleId="llb">
    <w:name w:val="footer"/>
    <w:basedOn w:val="Norml"/>
    <w:link w:val="llbChar"/>
    <w:uiPriority w:val="99"/>
    <w:rsid w:val="004A5315"/>
    <w:pPr>
      <w:tabs>
        <w:tab w:val="center" w:pos="4536"/>
        <w:tab w:val="right" w:pos="9072"/>
      </w:tabs>
    </w:pPr>
  </w:style>
  <w:style w:type="character" w:customStyle="1" w:styleId="llbChar">
    <w:name w:val="Élőláb Char"/>
    <w:link w:val="llb"/>
    <w:uiPriority w:val="99"/>
    <w:semiHidden/>
    <w:locked/>
    <w:rsid w:val="00FC45D1"/>
    <w:rPr>
      <w:sz w:val="20"/>
      <w:szCs w:val="20"/>
    </w:rPr>
  </w:style>
  <w:style w:type="character" w:styleId="Oldalszm">
    <w:name w:val="page number"/>
    <w:basedOn w:val="Bekezdsalapbettpusa"/>
    <w:uiPriority w:val="99"/>
    <w:rsid w:val="004A5315"/>
  </w:style>
  <w:style w:type="paragraph" w:styleId="Kpalrs">
    <w:name w:val="caption"/>
    <w:basedOn w:val="Norml"/>
    <w:next w:val="Norml"/>
    <w:uiPriority w:val="99"/>
    <w:qFormat/>
    <w:rsid w:val="004A5315"/>
    <w:pPr>
      <w:spacing w:before="480" w:after="240"/>
      <w:jc w:val="center"/>
    </w:pPr>
    <w:rPr>
      <w:rFonts w:ascii="Tahoma" w:hAnsi="Tahoma" w:cs="Tahoma"/>
      <w:sz w:val="24"/>
      <w:szCs w:val="24"/>
    </w:rPr>
  </w:style>
  <w:style w:type="paragraph" w:styleId="Szvegtrzsbehzssal">
    <w:name w:val="Body Text Indent"/>
    <w:aliases w:val="Char,Char Char Char Char Char,Char Char Char Char,Char Char Char Char Char Char Char Char Char Char Char,Char Char Char Char Char Char Char Char Char"/>
    <w:basedOn w:val="Norml"/>
    <w:link w:val="SzvegtrzsbehzssalChar1"/>
    <w:uiPriority w:val="99"/>
    <w:rsid w:val="004A5315"/>
    <w:pPr>
      <w:tabs>
        <w:tab w:val="left" w:pos="1701"/>
      </w:tabs>
      <w:spacing w:before="60"/>
      <w:ind w:left="204"/>
      <w:jc w:val="both"/>
    </w:pPr>
    <w:rPr>
      <w:rFonts w:ascii="Tahoma" w:hAnsi="Tahoma" w:cs="Tahoma"/>
    </w:rPr>
  </w:style>
  <w:style w:type="character" w:customStyle="1" w:styleId="SzvegtrzsbehzssalChar1">
    <w:name w:val="Szövegtörzs behúzással Char1"/>
    <w:aliases w:val="Char Char,Char Char Char Char Char Char,Char Char Char Char Char1,Char Char Char Char Char Char Char Char Char Char Char Char,Char Char Char Char Char Char Char Char Char Char"/>
    <w:link w:val="Szvegtrzsbehzssal"/>
    <w:uiPriority w:val="99"/>
    <w:semiHidden/>
    <w:locked/>
    <w:rsid w:val="00FC45D1"/>
    <w:rPr>
      <w:sz w:val="20"/>
      <w:szCs w:val="20"/>
    </w:rPr>
  </w:style>
  <w:style w:type="paragraph" w:styleId="Szvegtrzsbehzssal2">
    <w:name w:val="Body Text Indent 2"/>
    <w:basedOn w:val="Norml"/>
    <w:link w:val="Szvegtrzsbehzssal2Char1"/>
    <w:uiPriority w:val="99"/>
    <w:rsid w:val="004A5315"/>
    <w:pPr>
      <w:ind w:left="142"/>
      <w:jc w:val="both"/>
    </w:pPr>
    <w:rPr>
      <w:rFonts w:ascii="Tahoma" w:hAnsi="Tahoma" w:cs="Tahoma"/>
    </w:rPr>
  </w:style>
  <w:style w:type="character" w:customStyle="1" w:styleId="Szvegtrzsbehzssal2Char1">
    <w:name w:val="Szövegtörzs behúzással 2 Char1"/>
    <w:link w:val="Szvegtrzsbehzssal2"/>
    <w:uiPriority w:val="99"/>
    <w:semiHidden/>
    <w:locked/>
    <w:rsid w:val="00FC45D1"/>
    <w:rPr>
      <w:sz w:val="20"/>
      <w:szCs w:val="20"/>
    </w:rPr>
  </w:style>
  <w:style w:type="character" w:styleId="Hiperhivatkozs">
    <w:name w:val="Hyperlink"/>
    <w:uiPriority w:val="99"/>
    <w:rsid w:val="004A5315"/>
    <w:rPr>
      <w:color w:val="0000FF"/>
      <w:u w:val="single"/>
    </w:rPr>
  </w:style>
  <w:style w:type="character" w:styleId="Mrltotthiperhivatkozs">
    <w:name w:val="FollowedHyperlink"/>
    <w:uiPriority w:val="99"/>
    <w:rsid w:val="004A5315"/>
    <w:rPr>
      <w:color w:val="800080"/>
      <w:u w:val="single"/>
    </w:rPr>
  </w:style>
  <w:style w:type="paragraph" w:styleId="Szvegtrzsbehzssal3">
    <w:name w:val="Body Text Indent 3"/>
    <w:basedOn w:val="Norml"/>
    <w:link w:val="Szvegtrzsbehzssal3Char"/>
    <w:uiPriority w:val="99"/>
    <w:rsid w:val="004A5315"/>
    <w:pPr>
      <w:spacing w:after="120"/>
      <w:ind w:left="283"/>
    </w:pPr>
    <w:rPr>
      <w:sz w:val="16"/>
      <w:szCs w:val="16"/>
    </w:rPr>
  </w:style>
  <w:style w:type="character" w:customStyle="1" w:styleId="Szvegtrzsbehzssal3Char">
    <w:name w:val="Szövegtörzs behúzással 3 Char"/>
    <w:link w:val="Szvegtrzsbehzssal3"/>
    <w:uiPriority w:val="99"/>
    <w:semiHidden/>
    <w:locked/>
    <w:rsid w:val="00FC45D1"/>
    <w:rPr>
      <w:sz w:val="16"/>
      <w:szCs w:val="16"/>
    </w:rPr>
  </w:style>
  <w:style w:type="paragraph" w:styleId="Buborkszveg">
    <w:name w:val="Balloon Text"/>
    <w:basedOn w:val="Norml"/>
    <w:link w:val="BuborkszvegChar"/>
    <w:uiPriority w:val="99"/>
    <w:semiHidden/>
    <w:rsid w:val="004A5315"/>
    <w:rPr>
      <w:rFonts w:ascii="Tahoma" w:hAnsi="Tahoma" w:cs="Tahoma"/>
      <w:sz w:val="16"/>
      <w:szCs w:val="16"/>
    </w:rPr>
  </w:style>
  <w:style w:type="character" w:customStyle="1" w:styleId="BuborkszvegChar">
    <w:name w:val="Buborékszöveg Char"/>
    <w:link w:val="Buborkszveg"/>
    <w:uiPriority w:val="99"/>
    <w:semiHidden/>
    <w:locked/>
    <w:rsid w:val="00FC45D1"/>
    <w:rPr>
      <w:sz w:val="2"/>
      <w:szCs w:val="2"/>
    </w:rPr>
  </w:style>
  <w:style w:type="paragraph" w:styleId="NormlWeb">
    <w:name w:val="Normal (Web)"/>
    <w:basedOn w:val="Norml"/>
    <w:uiPriority w:val="99"/>
    <w:rsid w:val="004A5315"/>
    <w:pPr>
      <w:spacing w:before="100" w:beforeAutospacing="1" w:after="100" w:afterAutospacing="1"/>
    </w:pPr>
    <w:rPr>
      <w:sz w:val="24"/>
      <w:szCs w:val="24"/>
    </w:rPr>
  </w:style>
  <w:style w:type="paragraph" w:styleId="Szvegblokk">
    <w:name w:val="Block Text"/>
    <w:basedOn w:val="Norm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Felsorols3">
    <w:name w:val="List Bullet 3"/>
    <w:basedOn w:val="Norml"/>
    <w:autoRedefine/>
    <w:uiPriority w:val="99"/>
    <w:rsid w:val="004A5315"/>
    <w:pPr>
      <w:keepNext/>
      <w:ind w:left="204"/>
      <w:jc w:val="both"/>
    </w:pPr>
    <w:rPr>
      <w:rFonts w:ascii="Tahoma" w:hAnsi="Tahoma" w:cs="Tahoma"/>
    </w:rPr>
  </w:style>
  <w:style w:type="character" w:customStyle="1" w:styleId="lfejChar">
    <w:name w:val="Élőfej Char"/>
    <w:basedOn w:val="Bekezdsalapbettpusa"/>
    <w:uiPriority w:val="99"/>
    <w:rsid w:val="004A5315"/>
  </w:style>
  <w:style w:type="character" w:customStyle="1" w:styleId="CmChar">
    <w:name w:val="Cím Char"/>
    <w:uiPriority w:val="99"/>
    <w:rsid w:val="004A5315"/>
    <w:rPr>
      <w:rFonts w:ascii="Verdana" w:hAnsi="Verdana" w:cs="Verdana"/>
      <w:snapToGrid w:val="0"/>
      <w:sz w:val="28"/>
      <w:szCs w:val="28"/>
    </w:rPr>
  </w:style>
  <w:style w:type="character" w:customStyle="1" w:styleId="Szvegtrzsbehzssal2Char">
    <w:name w:val="Szövegtörzs behúzással 2 Char"/>
    <w:uiPriority w:val="99"/>
    <w:rsid w:val="004A5315"/>
    <w:rPr>
      <w:rFonts w:ascii="Tahoma" w:hAnsi="Tahoma" w:cs="Tahoma"/>
      <w:snapToGrid w:val="0"/>
    </w:rPr>
  </w:style>
  <w:style w:type="character" w:styleId="Lbjegyzet-hivatkozs">
    <w:name w:val="footnote reference"/>
    <w:uiPriority w:val="99"/>
    <w:semiHidden/>
    <w:rsid w:val="00417B1B"/>
    <w:rPr>
      <w:vertAlign w:val="superscript"/>
    </w:rPr>
  </w:style>
  <w:style w:type="paragraph" w:styleId="Listaszerbekezds">
    <w:name w:val="List Paragraph"/>
    <w:basedOn w:val="Norml"/>
    <w:uiPriority w:val="99"/>
    <w:qFormat/>
    <w:rsid w:val="00D20C23"/>
    <w:pPr>
      <w:ind w:left="720"/>
    </w:pPr>
  </w:style>
  <w:style w:type="paragraph" w:styleId="Lbjegyzetszveg">
    <w:name w:val="footnote text"/>
    <w:basedOn w:val="Norml"/>
    <w:link w:val="LbjegyzetszvegChar"/>
    <w:uiPriority w:val="99"/>
    <w:semiHidden/>
    <w:rsid w:val="004264D3"/>
  </w:style>
  <w:style w:type="character" w:customStyle="1" w:styleId="LbjegyzetszvegChar">
    <w:name w:val="Lábjegyzetszöveg Char"/>
    <w:basedOn w:val="Bekezdsalapbettpusa"/>
    <w:link w:val="Lbjegyzetszveg"/>
    <w:uiPriority w:val="99"/>
    <w:locked/>
    <w:rsid w:val="00426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ha.europa.eu/hu/cad-and-cmd-legis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2240</Words>
  <Characters>16728</Characters>
  <Application>Microsoft Office Word</Application>
  <DocSecurity>4</DocSecurity>
  <Lines>139</Lines>
  <Paragraphs>37</Paragraphs>
  <ScaleCrop>false</ScaleCrop>
  <HeadingPairs>
    <vt:vector size="2" baseType="variant">
      <vt:variant>
        <vt:lpstr>Cím</vt:lpstr>
      </vt:variant>
      <vt:variant>
        <vt:i4>1</vt:i4>
      </vt:variant>
    </vt:vector>
  </HeadingPairs>
  <TitlesOfParts>
    <vt:vector size="1" baseType="lpstr">
      <vt:lpstr>BIZTONSÁGI ADATLAP</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Skrach Abigél</cp:lastModifiedBy>
  <cp:revision>2</cp:revision>
  <cp:lastPrinted>2023-01-31T12:25:00Z</cp:lastPrinted>
  <dcterms:created xsi:type="dcterms:W3CDTF">2025-07-22T09:15:00Z</dcterms:created>
  <dcterms:modified xsi:type="dcterms:W3CDTF">2025-07-22T09:15:00Z</dcterms:modified>
</cp:coreProperties>
</file>