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C691" w14:textId="77777777" w:rsidR="00FC3E6D" w:rsidRPr="007A09A7" w:rsidRDefault="00FC3E6D" w:rsidP="00FC3E6D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633C6704" w14:textId="77777777" w:rsidR="00FC3E6D" w:rsidRPr="007A09A7" w:rsidRDefault="00FC3E6D" w:rsidP="00FC3E6D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1F48E317" w14:textId="77777777" w:rsidR="00FC3E6D" w:rsidRPr="007A09A7" w:rsidRDefault="00FC3E6D" w:rsidP="00FC3E6D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2020</w:t>
      </w:r>
    </w:p>
    <w:p w14:paraId="4A3CACA4" w14:textId="77777777" w:rsidR="00FC3E6D" w:rsidRDefault="00FC3E6D" w:rsidP="00FC3E6D"/>
    <w:p w14:paraId="14B7EDC4" w14:textId="77777777" w:rsidR="00FC3E6D" w:rsidRDefault="00FC3E6D" w:rsidP="00FC3E6D"/>
    <w:p w14:paraId="6F29380A" w14:textId="77777777" w:rsidR="00FC3E6D" w:rsidRDefault="00FC3E6D" w:rsidP="00FC3E6D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57CE8C" w14:textId="77777777" w:rsidR="00FC3E6D" w:rsidRPr="00FC3331" w:rsidRDefault="00FC3E6D" w:rsidP="00FC3E6D">
          <w:pPr>
            <w:pStyle w:val="Verzeichnis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129B8E87" w14:textId="77777777" w:rsidR="00FC3E6D" w:rsidRDefault="00FC3E6D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Pr="00174F80">
              <w:rPr>
                <w:rStyle w:val="Hyperlink"/>
                <w:noProof/>
              </w:rPr>
              <w:t>SEZIONE 1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174F80">
              <w:rPr>
                <w:rStyle w:val="Hyperlink"/>
                <w:noProof/>
              </w:rPr>
              <w:t>ANAGRAFICA AMMINISTRAZIONE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79753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FC3E6D" w:rsidRPr="00174F80">
              <w:rPr>
                <w:rStyle w:val="Hyperlink"/>
                <w:noProof/>
              </w:rPr>
              <w:t>SEZIONE 2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ANAGRAFICA RPCT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_Toc56761114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3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42353387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FC3E6D" w:rsidRPr="00174F80">
              <w:rPr>
                <w:rStyle w:val="Hyperlink"/>
                <w:noProof/>
              </w:rPr>
              <w:t>SEZIONE 3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RENDICONTAZIONE MISURE GENERALI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_Toc56761115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3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0E069CEF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FC3E6D" w:rsidRPr="00174F80">
              <w:rPr>
                <w:rStyle w:val="Hyperlink"/>
                <w:rFonts w:eastAsiaTheme="majorEastAsia"/>
                <w:noProof/>
              </w:rPr>
              <w:t>3.1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Sintesi dell’attuazione delle misure generali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_Toc56761116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3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2EBF3CF7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FC3E6D" w:rsidRPr="00174F80">
              <w:rPr>
                <w:rStyle w:val="Hyperlink"/>
                <w:rFonts w:eastAsiaTheme="majorEastAsia"/>
                <w:noProof/>
              </w:rPr>
              <w:t>3.2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Codice di comportamento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_Toc56761117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4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799295C9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FC3E6D" w:rsidRPr="00174F80">
              <w:rPr>
                <w:rStyle w:val="Hyperlink"/>
                <w:rFonts w:eastAsiaTheme="majorEastAsia"/>
                <w:noProof/>
              </w:rPr>
              <w:t>3.3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Rotazione del personale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_Toc56761118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4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078939DB" w14:textId="77777777" w:rsidR="00FC3E6D" w:rsidRDefault="000C5310" w:rsidP="00FC3E6D">
          <w:pPr>
            <w:pStyle w:val="Verzeichnis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FC3E6D" w:rsidRPr="00174F80">
              <w:rPr>
                <w:rStyle w:val="Hyperlink"/>
                <w:rFonts w:eastAsiaTheme="majorEastAsia"/>
                <w:noProof/>
              </w:rPr>
              <w:t>3.3.1</w:t>
            </w:r>
            <w:r w:rsidR="00FC3E6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Rotazione Ordinaria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_Toc56761119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4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67D4786" w14:textId="77777777" w:rsidR="00FC3E6D" w:rsidRDefault="000C5310" w:rsidP="00FC3E6D">
          <w:pPr>
            <w:pStyle w:val="Verzeichnis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FC3E6D" w:rsidRPr="00174F80">
              <w:rPr>
                <w:rStyle w:val="Hyperlink"/>
                <w:rFonts w:eastAsiaTheme="majorEastAsia"/>
                <w:noProof/>
              </w:rPr>
              <w:t>3.3.2</w:t>
            </w:r>
            <w:r w:rsidR="00FC3E6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Rotazione Straordinaria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_Toc56761120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4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7F2DA5A9" w14:textId="77777777" w:rsidR="00FC3E6D" w:rsidRDefault="000C5310" w:rsidP="00FC3E6D">
          <w:pPr>
            <w:pStyle w:val="Verzeichnis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FC3E6D" w:rsidRPr="00174F80">
              <w:rPr>
                <w:rStyle w:val="Hyperlink"/>
                <w:rFonts w:eastAsiaTheme="majorEastAsia"/>
                <w:noProof/>
              </w:rPr>
              <w:t>3.3.3</w:t>
            </w:r>
            <w:r w:rsidR="00FC3E6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Trasferimento d’ufficio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_Toc56761121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4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15393743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FC3E6D" w:rsidRPr="00174F80">
              <w:rPr>
                <w:rStyle w:val="Hyperlink"/>
                <w:rFonts w:eastAsiaTheme="majorEastAsia"/>
                <w:noProof/>
              </w:rPr>
              <w:t>3.4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in materia di conflitto di interessi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_Toc56761122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5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4F09CA59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FC3E6D" w:rsidRPr="00174F80">
              <w:rPr>
                <w:rStyle w:val="Hyperlink"/>
                <w:rFonts w:eastAsiaTheme="majorEastAsia"/>
                <w:noProof/>
                <w:lang w:val="en-US"/>
              </w:rPr>
              <w:t>3.5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  <w:lang w:val="en-US"/>
              </w:rPr>
              <w:t>Whistleblowing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_Toc56761123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5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45A49D56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FC3E6D" w:rsidRPr="00174F80">
              <w:rPr>
                <w:rStyle w:val="Hyperlink"/>
                <w:rFonts w:eastAsiaTheme="majorEastAsia"/>
                <w:noProof/>
              </w:rPr>
              <w:t>3.6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Formazione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_Toc56761124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5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5734C063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FC3E6D" w:rsidRPr="00174F80">
              <w:rPr>
                <w:rStyle w:val="Hyperlink"/>
                <w:rFonts w:eastAsiaTheme="majorEastAsia"/>
                <w:noProof/>
              </w:rPr>
              <w:t>3.7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Trasparenza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_Toc56761125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5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1DC56F22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FC3E6D" w:rsidRPr="00174F80">
              <w:rPr>
                <w:rStyle w:val="Hyperlink"/>
                <w:rFonts w:eastAsiaTheme="majorEastAsia"/>
                <w:noProof/>
              </w:rPr>
              <w:t>3.8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Pantouflage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_Toc56761126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6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A4524AC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FC3E6D" w:rsidRPr="00174F80">
              <w:rPr>
                <w:rStyle w:val="Hyperlink"/>
                <w:rFonts w:eastAsiaTheme="majorEastAsia"/>
                <w:noProof/>
              </w:rPr>
              <w:t>3.9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Commissioni e conferimento incarichi in caso di condanna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_Toc56761127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6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099CB29B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FC3E6D" w:rsidRPr="00174F80">
              <w:rPr>
                <w:rStyle w:val="Hyperlink"/>
                <w:rFonts w:eastAsiaTheme="majorEastAsia"/>
                <w:noProof/>
              </w:rPr>
              <w:t>3.10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Patti di integrità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_Toc56761128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6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5B7C88CC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FC3E6D" w:rsidRPr="00174F80">
              <w:rPr>
                <w:rStyle w:val="Hyperlink"/>
                <w:rFonts w:eastAsiaTheme="majorEastAsia"/>
                <w:noProof/>
              </w:rPr>
              <w:t>3.11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Considerazioni conclusive sull’attuazione delle misure generali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_Toc56761129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6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5398E58E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FC3E6D" w:rsidRPr="00174F80">
              <w:rPr>
                <w:rStyle w:val="Hyperlink"/>
                <w:noProof/>
              </w:rPr>
              <w:t>SEZIONE 4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RENDICONTAZIONE MISURE SPECIFICHE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_Toc56761130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7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2BAB648F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FC3E6D" w:rsidRPr="00174F80">
              <w:rPr>
                <w:rStyle w:val="Hyperlink"/>
                <w:rFonts w:eastAsiaTheme="majorEastAsia"/>
                <w:noProof/>
              </w:rPr>
              <w:t>4.1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Quadro di sintesi dell’attuazione delle misure specifiche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_Toc56761131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7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693D91F8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FC3E6D" w:rsidRPr="00174F80">
              <w:rPr>
                <w:rStyle w:val="Hyperlink"/>
                <w:noProof/>
              </w:rPr>
              <w:t>SEZIONE 5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MONITORAGGIO GESTIONE DEL RISCHIO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_Toc56761132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7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7A15D6FE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FC3E6D" w:rsidRPr="00174F80">
              <w:rPr>
                <w:rStyle w:val="Hyperlink"/>
                <w:noProof/>
              </w:rPr>
              <w:t>SEZIONE 6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MONITORAGGIO PROCEDIMENTI PENALI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_Toc56761133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7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2E5D0CD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FC3E6D" w:rsidRPr="00174F80">
              <w:rPr>
                <w:rStyle w:val="Hyperlink"/>
                <w:noProof/>
              </w:rPr>
              <w:t>SEZIONE 7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MONITORAGGIO PROCEDIMENTI DISCIPLINARI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_Toc56761134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7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5880C22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FC3E6D" w:rsidRPr="00174F80">
              <w:rPr>
                <w:rStyle w:val="Hyperlink"/>
                <w:noProof/>
              </w:rPr>
              <w:t>SEZIONE 8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CONSIDERAZIONI GENERALI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_Toc56761135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8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F464F04" w14:textId="77777777" w:rsidR="00FC3E6D" w:rsidRDefault="000C5310" w:rsidP="00FC3E6D">
          <w:pPr>
            <w:pStyle w:val="Verzeichnis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FC3E6D" w:rsidRPr="00174F80">
              <w:rPr>
                <w:rStyle w:val="Hyperlink"/>
                <w:noProof/>
              </w:rPr>
              <w:t>SEZIONE 9</w:t>
            </w:r>
            <w:r w:rsidR="00FC3E6D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FC3E6D" w:rsidRPr="00174F80">
              <w:rPr>
                <w:rStyle w:val="Hyperlink"/>
                <w:noProof/>
              </w:rPr>
              <w:t>MONITORAGGIO MISURE SPECIFICHE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_Toc56761136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8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07521E0E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FC3E6D" w:rsidRPr="00174F80">
              <w:rPr>
                <w:rStyle w:val="Hyperlink"/>
                <w:rFonts w:eastAsiaTheme="majorEastAsia"/>
                <w:noProof/>
              </w:rPr>
              <w:t>9.1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controllo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_Toc56761137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8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7457AB24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FC3E6D" w:rsidRPr="00174F80">
              <w:rPr>
                <w:rStyle w:val="Hyperlink"/>
                <w:rFonts w:eastAsiaTheme="majorEastAsia"/>
                <w:noProof/>
              </w:rPr>
              <w:t>9.2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trasparenza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_Toc56761138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8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624D7CC9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FC3E6D" w:rsidRPr="00174F80">
              <w:rPr>
                <w:rStyle w:val="Hyperlink"/>
                <w:rFonts w:eastAsiaTheme="majorEastAsia"/>
                <w:noProof/>
              </w:rPr>
              <w:t>9.3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definizione e promozione dell’etica e di standard di comportamento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_Toc56761139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8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51B91CD6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FC3E6D" w:rsidRPr="00174F80">
              <w:rPr>
                <w:rStyle w:val="Hyperlink"/>
                <w:rFonts w:eastAsiaTheme="majorEastAsia"/>
                <w:noProof/>
              </w:rPr>
              <w:t>9.4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regolamentazione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_Toc56761140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9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45941436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FC3E6D" w:rsidRPr="00174F80">
              <w:rPr>
                <w:rStyle w:val="Hyperlink"/>
                <w:rFonts w:eastAsiaTheme="majorEastAsia"/>
                <w:noProof/>
              </w:rPr>
              <w:t>9.5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semplificazione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_Toc56761141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9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5CD8269E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FC3E6D" w:rsidRPr="00174F80">
              <w:rPr>
                <w:rStyle w:val="Hyperlink"/>
                <w:rFonts w:eastAsiaTheme="majorEastAsia"/>
                <w:noProof/>
              </w:rPr>
              <w:t>9.6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formazione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_Toc56761142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9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6B4E74C8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FC3E6D" w:rsidRPr="00174F80">
              <w:rPr>
                <w:rStyle w:val="Hyperlink"/>
                <w:rFonts w:eastAsiaTheme="majorEastAsia"/>
                <w:noProof/>
              </w:rPr>
              <w:t>9.7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rotazione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_Toc56761143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9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3BE30063" w14:textId="77777777" w:rsidR="00FC3E6D" w:rsidRDefault="000C5310" w:rsidP="00FC3E6D">
          <w:pPr>
            <w:pStyle w:val="Verzeichnis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FC3E6D" w:rsidRPr="00174F80">
              <w:rPr>
                <w:rStyle w:val="Hyperlink"/>
                <w:rFonts w:eastAsiaTheme="majorEastAsia"/>
                <w:noProof/>
              </w:rPr>
              <w:t>9.8</w:t>
            </w:r>
            <w:r w:rsidR="00FC3E6D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FC3E6D" w:rsidRPr="00174F80">
              <w:rPr>
                <w:rStyle w:val="Hyperlink"/>
                <w:rFonts w:eastAsiaTheme="majorEastAsia"/>
                <w:noProof/>
              </w:rPr>
              <w:t>Misure specifiche di disciplina del conflitto di interessi</w:t>
            </w:r>
            <w:r w:rsidR="00FC3E6D">
              <w:rPr>
                <w:noProof/>
                <w:webHidden/>
              </w:rPr>
              <w:tab/>
            </w:r>
            <w:r w:rsidR="00FC3E6D">
              <w:rPr>
                <w:noProof/>
                <w:webHidden/>
              </w:rPr>
              <w:fldChar w:fldCharType="begin"/>
            </w:r>
            <w:r w:rsidR="00FC3E6D">
              <w:rPr>
                <w:noProof/>
                <w:webHidden/>
              </w:rPr>
              <w:instrText xml:space="preserve"> PAGEREF _Toc56761144 \h </w:instrText>
            </w:r>
            <w:r w:rsidR="00FC3E6D">
              <w:rPr>
                <w:noProof/>
                <w:webHidden/>
              </w:rPr>
            </w:r>
            <w:r w:rsidR="00FC3E6D">
              <w:rPr>
                <w:noProof/>
                <w:webHidden/>
              </w:rPr>
              <w:fldChar w:fldCharType="separate"/>
            </w:r>
            <w:r w:rsidR="00FC3E6D">
              <w:rPr>
                <w:noProof/>
                <w:webHidden/>
              </w:rPr>
              <w:t>9</w:t>
            </w:r>
            <w:r w:rsidR="00FC3E6D">
              <w:rPr>
                <w:noProof/>
                <w:webHidden/>
              </w:rPr>
              <w:fldChar w:fldCharType="end"/>
            </w:r>
          </w:hyperlink>
        </w:p>
        <w:p w14:paraId="0E92A6D1" w14:textId="77777777" w:rsidR="00FC3E6D" w:rsidRDefault="00FC3E6D" w:rsidP="00FC3E6D">
          <w:r>
            <w:rPr>
              <w:b/>
              <w:bCs/>
              <w:noProof/>
            </w:rPr>
            <w:fldChar w:fldCharType="end"/>
          </w:r>
        </w:p>
      </w:sdtContent>
    </w:sdt>
    <w:p w14:paraId="2B165307" w14:textId="77777777" w:rsidR="00FC3E6D" w:rsidRPr="00FC3331" w:rsidRDefault="00FC3E6D" w:rsidP="00FC3E6D"/>
    <w:p w14:paraId="127C08BD" w14:textId="77777777" w:rsidR="00FC3E6D" w:rsidRDefault="00FC3E6D" w:rsidP="00FC3E6D">
      <w:pPr>
        <w:rPr>
          <w:b/>
        </w:rPr>
      </w:pPr>
      <w:r w:rsidRPr="00FC3331">
        <w:rPr>
          <w:b/>
        </w:rPr>
        <w:br w:type="page"/>
      </w:r>
    </w:p>
    <w:p w14:paraId="3B68024B" w14:textId="77777777" w:rsidR="00FC3E6D" w:rsidRPr="008C5207" w:rsidRDefault="00FC3E6D" w:rsidP="00FC3E6D">
      <w:pPr>
        <w:pStyle w:val="berschrift1"/>
      </w:pPr>
      <w:bookmarkStart w:id="0" w:name="_Toc56761113"/>
      <w:r w:rsidRPr="008C5207">
        <w:lastRenderedPageBreak/>
        <w:t>ANAGRAFICA AMMINISTRAZIONE</w:t>
      </w:r>
      <w:bookmarkEnd w:id="0"/>
    </w:p>
    <w:p w14:paraId="202CC39A" w14:textId="77777777" w:rsidR="00FC3E6D" w:rsidRDefault="00FC3E6D" w:rsidP="00FC3E6D"/>
    <w:p w14:paraId="7058A1F1" w14:textId="77777777" w:rsidR="00FC3E6D" w:rsidRPr="00B86349" w:rsidRDefault="00FC3E6D" w:rsidP="00FC3E6D">
      <w:pPr>
        <w:rPr>
          <w:u w:val="single"/>
        </w:rPr>
      </w:pPr>
      <w:r>
        <w:t>Codice fiscale Amministrazione: 00136670213</w:t>
      </w:r>
    </w:p>
    <w:p w14:paraId="134980D5" w14:textId="77777777" w:rsidR="00FC3E6D" w:rsidRDefault="00FC3E6D" w:rsidP="00FC3E6D">
      <w:r>
        <w:t>Denominazione Amministrazione: VERSUCHSZENTRUM LAIMBURG - CENTRO DI SPERIMENTAZIONE LAIMBURG</w:t>
      </w:r>
    </w:p>
    <w:p w14:paraId="05E01C9C" w14:textId="77777777" w:rsidR="00FC3E6D" w:rsidRDefault="00FC3E6D" w:rsidP="00FC3E6D">
      <w:r>
        <w:t>Tipologia di amministrazione: Ente strumentale della Provincia Autonoma di Bolzano</w:t>
      </w:r>
    </w:p>
    <w:p w14:paraId="01B64D1D" w14:textId="77777777" w:rsidR="00FC3E6D" w:rsidRDefault="00FC3E6D" w:rsidP="00FC3E6D">
      <w:r>
        <w:t>Regione di appartenenza:</w:t>
      </w:r>
      <w:r w:rsidRPr="00415712">
        <w:t xml:space="preserve"> </w:t>
      </w:r>
      <w:r>
        <w:t>Provincia Autonoma di Bolzano</w:t>
      </w:r>
    </w:p>
    <w:p w14:paraId="49B90D1A" w14:textId="77777777" w:rsidR="00FC3E6D" w:rsidRDefault="00FC3E6D" w:rsidP="00FC3E6D">
      <w:r>
        <w:t>Classe dipendenti:</w:t>
      </w:r>
      <w:r w:rsidRPr="00415712">
        <w:t xml:space="preserve"> </w:t>
      </w:r>
      <w:r>
        <w:t>da 100 a 499</w:t>
      </w:r>
    </w:p>
    <w:p w14:paraId="5B3887CC" w14:textId="77777777" w:rsidR="00FC3E6D" w:rsidRDefault="00FC3E6D" w:rsidP="00FC3E6D">
      <w:r>
        <w:t>Numero totale Dirigenti: 5</w:t>
      </w:r>
    </w:p>
    <w:p w14:paraId="22BE766D" w14:textId="77777777" w:rsidR="00FC3E6D" w:rsidRDefault="00FC3E6D" w:rsidP="00FC3E6D">
      <w:r>
        <w:t>Numero di dipendenti con funzioni dirigenziali: 5</w:t>
      </w:r>
    </w:p>
    <w:p w14:paraId="7FD1FADA" w14:textId="77777777" w:rsidR="00FC3E6D" w:rsidRDefault="00FC3E6D" w:rsidP="00FC3E6D"/>
    <w:p w14:paraId="3591736F" w14:textId="77777777" w:rsidR="00FC3E6D" w:rsidRPr="00A82AEF" w:rsidRDefault="00FC3E6D" w:rsidP="00FC3E6D">
      <w:pPr>
        <w:pStyle w:val="berschrift1"/>
      </w:pPr>
      <w:bookmarkStart w:id="1" w:name="_Toc56761114"/>
      <w:r>
        <w:t>ANAGRAFICA RPCT</w:t>
      </w:r>
      <w:bookmarkEnd w:id="1"/>
    </w:p>
    <w:p w14:paraId="28063514" w14:textId="77777777" w:rsidR="00FC3E6D" w:rsidRDefault="00FC3E6D" w:rsidP="00FC3E6D"/>
    <w:p w14:paraId="112F0C3F" w14:textId="77777777" w:rsidR="00FC3E6D" w:rsidRDefault="00FC3E6D" w:rsidP="00FC3E6D">
      <w:r>
        <w:t>Nome RPCT:</w:t>
      </w:r>
      <w:r w:rsidRPr="00415712">
        <w:t xml:space="preserve"> </w:t>
      </w:r>
      <w:r>
        <w:t>SASCHA</w:t>
      </w:r>
    </w:p>
    <w:p w14:paraId="54F58768" w14:textId="77777777" w:rsidR="00FC3E6D" w:rsidRDefault="00FC3E6D" w:rsidP="00FC3E6D">
      <w:r>
        <w:t>Cognome RPCT: AUFDERKLAMM</w:t>
      </w:r>
    </w:p>
    <w:p w14:paraId="6A58754C" w14:textId="77777777" w:rsidR="00FC3E6D" w:rsidRDefault="00FC3E6D" w:rsidP="00FC3E6D">
      <w:r>
        <w:t>Qualifica:</w:t>
      </w:r>
      <w:r w:rsidRPr="00415712">
        <w:t xml:space="preserve"> </w:t>
      </w:r>
      <w:r>
        <w:t>Responsabile di Settore</w:t>
      </w:r>
    </w:p>
    <w:p w14:paraId="5E98E09D" w14:textId="77777777" w:rsidR="00FC3E6D" w:rsidRDefault="00FC3E6D" w:rsidP="00FC3E6D">
      <w:r>
        <w:t>Posizione occupata: Responsabile di Settore</w:t>
      </w:r>
    </w:p>
    <w:p w14:paraId="29EDD87A" w14:textId="77777777" w:rsidR="00FC3E6D" w:rsidRDefault="00FC3E6D" w:rsidP="00FC3E6D">
      <w:r>
        <w:t>Data inizio incarico di RPCT:</w:t>
      </w:r>
      <w:r w:rsidRPr="00415712">
        <w:t xml:space="preserve"> </w:t>
      </w:r>
      <w:r>
        <w:t>16/10/2018</w:t>
      </w:r>
    </w:p>
    <w:p w14:paraId="24969A50" w14:textId="77777777" w:rsidR="00FC3E6D" w:rsidRDefault="00FC3E6D" w:rsidP="00FC3E6D">
      <w:r>
        <w:t>RPC svolge anche le funzioni di Responsabile della Trasparenza.</w:t>
      </w:r>
    </w:p>
    <w:p w14:paraId="40AAA84F" w14:textId="77777777" w:rsidR="00FC3E6D" w:rsidRDefault="00FC3E6D" w:rsidP="00FC3E6D"/>
    <w:p w14:paraId="6E07AFD8" w14:textId="77777777" w:rsidR="00FC3E6D" w:rsidRPr="00F648A7" w:rsidRDefault="00FC3E6D" w:rsidP="00FC3E6D">
      <w:pPr>
        <w:rPr>
          <w:u w:val="single"/>
        </w:rPr>
      </w:pPr>
    </w:p>
    <w:p w14:paraId="37F1E6CF" w14:textId="77777777" w:rsidR="00FC3E6D" w:rsidRPr="00A82AEF" w:rsidRDefault="00FC3E6D" w:rsidP="00FC3E6D">
      <w:pPr>
        <w:pStyle w:val="berschrift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5630580F" w14:textId="77777777" w:rsidR="00FC3E6D" w:rsidRDefault="00FC3E6D" w:rsidP="00FC3E6D"/>
    <w:p w14:paraId="17AF0E85" w14:textId="77777777" w:rsidR="00FC3E6D" w:rsidRDefault="00FC3E6D" w:rsidP="00FC3E6D">
      <w:r>
        <w:t>La presente sezione illustra l’andamento relativo all’attuazione delle misure generali per l’anno di riferimento del PTPCT.</w:t>
      </w:r>
    </w:p>
    <w:p w14:paraId="31CCBA57" w14:textId="77777777" w:rsidR="00FC3E6D" w:rsidRDefault="00FC3E6D" w:rsidP="00FC3E6D">
      <w:pPr>
        <w:rPr>
          <w:i/>
        </w:rPr>
      </w:pPr>
    </w:p>
    <w:p w14:paraId="16157406" w14:textId="77777777" w:rsidR="00FC3E6D" w:rsidRPr="00DD6527" w:rsidRDefault="00FC3E6D" w:rsidP="00FC3E6D">
      <w:pPr>
        <w:pStyle w:val="berschrift2"/>
      </w:pPr>
      <w:bookmarkStart w:id="4" w:name="_Toc56761116"/>
      <w:r w:rsidRPr="00DD6527">
        <w:t>Sintesi dell’attuazione delle misure generali</w:t>
      </w:r>
      <w:bookmarkEnd w:id="4"/>
      <w:r w:rsidRPr="00DD6527">
        <w:t xml:space="preserve"> </w:t>
      </w:r>
    </w:p>
    <w:p w14:paraId="5010CA8B" w14:textId="77777777" w:rsidR="00FC3E6D" w:rsidRDefault="00FC3E6D" w:rsidP="00FC3E6D"/>
    <w:p w14:paraId="2F371176" w14:textId="77777777" w:rsidR="00FC3E6D" w:rsidRDefault="00FC3E6D" w:rsidP="00FC3E6D">
      <w:r>
        <w:t>Nel corso dell’annualità di riferimento, lo stato di programmazione e attuazione delle misure generali è sintetizzato nella seguente tabella</w:t>
      </w:r>
    </w:p>
    <w:p w14:paraId="6EA5A2F9" w14:textId="77777777" w:rsidR="00FC3E6D" w:rsidRDefault="00FC3E6D" w:rsidP="00FC3E6D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FC3E6D" w:rsidRPr="00700CC3" w14:paraId="31C7285F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636A12C1" w14:textId="77777777" w:rsidR="00FC3E6D" w:rsidRPr="00700CC3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775E7051" w14:textId="77777777" w:rsidR="00FC3E6D" w:rsidRPr="00700CC3" w:rsidRDefault="00FC3E6D" w:rsidP="004356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7D07DD71" w14:textId="77777777" w:rsidR="00FC3E6D" w:rsidRPr="00700CC3" w:rsidRDefault="00FC3E6D" w:rsidP="004356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FC3E6D" w:rsidRPr="00C519F5" w14:paraId="325558D1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406482C7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6AF9E3F5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FAB1BC7" w14:textId="77777777" w:rsidR="00FC3E6D" w:rsidRPr="00C519F5" w:rsidRDefault="00FC3E6D" w:rsidP="004356DC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FC3E6D" w:rsidRPr="00C519F5" w14:paraId="66273474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0F3D1442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353EE2A5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889B666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FC3E6D" w:rsidRPr="00C519F5" w14:paraId="0C50C568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09143856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67C1E7D3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4E7666B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FC3E6D" w:rsidRPr="00C519F5" w14:paraId="49DBCA27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11B1D28B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6DE6D4F7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B8509F5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3CD48E7B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0FE72552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318F6486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510492F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053678D0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416AC892" w14:textId="77777777" w:rsidR="00FC3E6D" w:rsidRPr="00B748B1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389D523F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6690020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026EDDEF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15C564FC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50BFCB79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8EDB613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0B8FB50F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7244C3EE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531D84D0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E7CFA01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1C6A949D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2321B8DF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FBE143B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A1B17BE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C519F5" w14:paraId="67C4A7C5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3FD4148A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4624D33D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DC8B496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FC3E6D" w:rsidRPr="00216077" w14:paraId="725F128B" w14:textId="77777777" w:rsidTr="004356DC">
        <w:trPr>
          <w:trHeight w:val="288"/>
        </w:trPr>
        <w:tc>
          <w:tcPr>
            <w:tcW w:w="6091" w:type="dxa"/>
            <w:noWrap/>
            <w:hideMark/>
          </w:tcPr>
          <w:p w14:paraId="7E652321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09019EC7" w14:textId="77777777" w:rsidR="00FC3E6D" w:rsidRPr="00C519F5" w:rsidRDefault="00FC3E6D" w:rsidP="004356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E350074" w14:textId="77777777" w:rsidR="00FC3E6D" w:rsidRPr="00C519F5" w:rsidRDefault="00FC3E6D" w:rsidP="004356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4457455F" w14:textId="77777777" w:rsidR="00FC3E6D" w:rsidRDefault="00FC3E6D" w:rsidP="00FC3E6D"/>
    <w:p w14:paraId="630D367C" w14:textId="77777777" w:rsidR="00FC3E6D" w:rsidRDefault="00FC3E6D" w:rsidP="00FC3E6D"/>
    <w:p w14:paraId="0CF01F3F" w14:textId="77777777" w:rsidR="00FC3E6D" w:rsidRDefault="00FC3E6D" w:rsidP="00FC3E6D"/>
    <w:p w14:paraId="72EB7273" w14:textId="77777777" w:rsidR="00FC3E6D" w:rsidRPr="00B50D70" w:rsidRDefault="00FC3E6D" w:rsidP="00FC3E6D">
      <w:pPr>
        <w:pStyle w:val="berschrift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Pr="00995656">
        <w:t xml:space="preserve"> </w:t>
      </w:r>
    </w:p>
    <w:p w14:paraId="4D929951" w14:textId="77777777" w:rsidR="00FC3E6D" w:rsidRDefault="00FC3E6D" w:rsidP="00FC3E6D">
      <w:pPr>
        <w:jc w:val="both"/>
      </w:pPr>
    </w:p>
    <w:p w14:paraId="0C1095DD" w14:textId="77777777" w:rsidR="00FC3E6D" w:rsidRDefault="00FC3E6D" w:rsidP="00FC3E6D"/>
    <w:p w14:paraId="7352062A" w14:textId="77777777" w:rsidR="00FC3E6D" w:rsidRDefault="00FC3E6D" w:rsidP="00FC3E6D">
      <w:r>
        <w:t>Il codice di comportamento è stato adottato nel 2014 ed è stato aggiornato almeno una volta dopo la sua prima adozione.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2020).</w:t>
      </w:r>
    </w:p>
    <w:p w14:paraId="2CC37305" w14:textId="77777777" w:rsidR="00FC3E6D" w:rsidRDefault="00FC3E6D" w:rsidP="00FC3E6D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E5F1D" wp14:editId="5833BD8A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AA93D" w14:textId="77777777" w:rsidR="00FC3E6D" w:rsidRDefault="00FC3E6D" w:rsidP="00FC3E6D">
                            <w:r>
                              <w:t>Note del RPCT:</w:t>
                            </w:r>
                          </w:p>
                          <w:p w14:paraId="7C3B4ACB" w14:textId="77777777" w:rsidR="00FC3E6D" w:rsidRDefault="00FC3E6D" w:rsidP="00FC3E6D">
                            <w:r>
                              <w:t>Il codice di comportamento è il medesimo adottato dalla Provincia Autonoma di Bolzano che esplicitato nel PTPCT 2020-2022.</w:t>
                            </w:r>
                          </w:p>
                          <w:p w14:paraId="09B15273" w14:textId="77777777" w:rsidR="00FC3E6D" w:rsidRDefault="00FC3E6D" w:rsidP="00FC3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E5F1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8.05pt;margin-top:17.8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D6bgIAAOg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" fillcolor="#deeaf6 [664]" strokeweight=".5pt">
                <v:textbox>
                  <w:txbxContent>
                    <w:p w14:paraId="05FAA93D" w14:textId="77777777" w:rsidR="00FC3E6D" w:rsidRDefault="00FC3E6D" w:rsidP="00FC3E6D">
                      <w:r>
                        <w:t>Note del RPCT:</w:t>
                      </w:r>
                    </w:p>
                    <w:p w14:paraId="7C3B4ACB" w14:textId="77777777" w:rsidR="00FC3E6D" w:rsidRDefault="00FC3E6D" w:rsidP="00FC3E6D">
                      <w:r>
                        <w:t>Il codice di comportamento è il medesimo adottato dalla Provincia Autonoma di Bolzano che esplicitato nel PTPCT 2020-2022.</w:t>
                      </w:r>
                    </w:p>
                    <w:p w14:paraId="09B15273" w14:textId="77777777" w:rsidR="00FC3E6D" w:rsidRDefault="00FC3E6D" w:rsidP="00FC3E6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2040BC" w14:textId="77777777" w:rsidR="00FC3E6D" w:rsidRDefault="00FC3E6D" w:rsidP="00FC3E6D"/>
    <w:p w14:paraId="2D6055CC" w14:textId="77777777" w:rsidR="00FC3E6D" w:rsidRDefault="00FC3E6D" w:rsidP="00FC3E6D">
      <w:pPr>
        <w:pStyle w:val="berschrift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63C8435B" w14:textId="77777777" w:rsidR="00FC3E6D" w:rsidRPr="00B608A5" w:rsidRDefault="00FC3E6D" w:rsidP="00FC3E6D"/>
    <w:p w14:paraId="14CCE881" w14:textId="77777777" w:rsidR="00FC3E6D" w:rsidRDefault="00FC3E6D" w:rsidP="00FC3E6D">
      <w:pPr>
        <w:pStyle w:val="berschrift3"/>
      </w:pPr>
      <w:bookmarkStart w:id="7" w:name="_Toc56761119"/>
      <w:r>
        <w:t>Rotazione Ordinaria</w:t>
      </w:r>
      <w:bookmarkEnd w:id="7"/>
    </w:p>
    <w:p w14:paraId="14006CAA" w14:textId="77777777" w:rsidR="00FC3E6D" w:rsidRDefault="00FC3E6D" w:rsidP="00FC3E6D"/>
    <w:p w14:paraId="6F557A64" w14:textId="77777777" w:rsidR="00FC3E6D" w:rsidRDefault="00FC3E6D" w:rsidP="00FC3E6D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in ragione delle ridotte dimensioni dell'ente e del numero limitato di personale operante al suo interno, ritiene che la rotazione del personale, oltretutto in gran parte specializzato, causerebbe inefficienza e inefficacia dell'azione amministrativa tale da precludere in alcuni casi la possibilità di erogare in maniera ottimale i servizi ai cittadini</w:t>
      </w:r>
    </w:p>
    <w:p w14:paraId="3D4536DB" w14:textId="77777777" w:rsidR="00FC3E6D" w:rsidRPr="00BC36D4" w:rsidRDefault="00FC3E6D" w:rsidP="00FC3E6D">
      <w:pPr>
        <w:rPr>
          <w:u w:val="single"/>
        </w:rPr>
      </w:pPr>
      <w:r>
        <w:br/>
        <w:t>Nell'anno di riferimento del PTPCT in esame, l’amministrazione è stata interessata da un processo di riorganizzazione.</w:t>
      </w:r>
    </w:p>
    <w:p w14:paraId="23563206" w14:textId="77777777" w:rsidR="00FC3E6D" w:rsidRDefault="00FC3E6D" w:rsidP="00FC3E6D"/>
    <w:p w14:paraId="3CC9C814" w14:textId="77777777" w:rsidR="00FC3E6D" w:rsidRDefault="00FC3E6D" w:rsidP="00FC3E6D">
      <w:pPr>
        <w:pStyle w:val="berschrift3"/>
      </w:pPr>
      <w:bookmarkStart w:id="8" w:name="_Toc56761120"/>
      <w:r>
        <w:t>Rotazione Straordinaria</w:t>
      </w:r>
      <w:bookmarkEnd w:id="8"/>
    </w:p>
    <w:p w14:paraId="240D6E13" w14:textId="77777777" w:rsidR="00FC3E6D" w:rsidRDefault="00FC3E6D" w:rsidP="00FC3E6D"/>
    <w:p w14:paraId="32449B55" w14:textId="77777777" w:rsidR="00FC3E6D" w:rsidRDefault="00FC3E6D" w:rsidP="00FC3E6D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0D07C9D9" w14:textId="77777777" w:rsidR="00FC3E6D" w:rsidRDefault="00FC3E6D" w:rsidP="00FC3E6D"/>
    <w:p w14:paraId="7ED7459F" w14:textId="77777777" w:rsidR="00FC3E6D" w:rsidRDefault="00FC3E6D" w:rsidP="00FC3E6D">
      <w:r>
        <w:t>La Rotazione Straordinaria non si è resa necessaria in assenza dei necessari presupposti.</w:t>
      </w:r>
    </w:p>
    <w:p w14:paraId="2396E305" w14:textId="77777777" w:rsidR="00FC3E6D" w:rsidRDefault="00FC3E6D" w:rsidP="00FC3E6D"/>
    <w:p w14:paraId="6E8FECD6" w14:textId="77777777" w:rsidR="00FC3E6D" w:rsidRDefault="00FC3E6D" w:rsidP="00FC3E6D">
      <w:pPr>
        <w:pStyle w:val="berschrift3"/>
      </w:pPr>
      <w:bookmarkStart w:id="9" w:name="_Toc56761121"/>
      <w:r>
        <w:t>Trasferimento d’ufficio</w:t>
      </w:r>
      <w:bookmarkEnd w:id="9"/>
    </w:p>
    <w:p w14:paraId="227DCC86" w14:textId="77777777" w:rsidR="00FC3E6D" w:rsidRDefault="00FC3E6D" w:rsidP="00FC3E6D"/>
    <w:p w14:paraId="4F1BF10B" w14:textId="77777777" w:rsidR="00FC3E6D" w:rsidRDefault="00FC3E6D" w:rsidP="00FC3E6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7DFB0DF5" w14:textId="77777777" w:rsidR="00FC3E6D" w:rsidRDefault="00FC3E6D" w:rsidP="00FC3E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B4773" wp14:editId="69F0EB54">
                <wp:simplePos x="0" y="0"/>
                <wp:positionH relativeFrom="column">
                  <wp:posOffset>232410</wp:posOffset>
                </wp:positionH>
                <wp:positionV relativeFrom="paragraph">
                  <wp:posOffset>303530</wp:posOffset>
                </wp:positionV>
                <wp:extent cx="5634990" cy="1285875"/>
                <wp:effectExtent l="0" t="0" r="22860" b="28575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7D8FB" w14:textId="77777777" w:rsidR="00FC3E6D" w:rsidRDefault="00FC3E6D" w:rsidP="00FC3E6D">
                            <w:r>
                              <w:t>Note del RPCT:</w:t>
                            </w:r>
                          </w:p>
                          <w:p w14:paraId="62FBCF8D" w14:textId="77777777" w:rsidR="00FC3E6D" w:rsidRPr="00F952B5" w:rsidRDefault="00FC3E6D" w:rsidP="00FC3E6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SegoeUI-OneByteIdentityH" w:hAnsi="SegoeUI-OneByteIdentityH" w:cs="SegoeUI-OneByteIdentityH"/>
                                <w:sz w:val="20"/>
                                <w:szCs w:val="20"/>
                              </w:rPr>
                            </w:pPr>
                            <w:r w:rsidRPr="00F952B5">
                              <w:rPr>
                                <w:rFonts w:ascii="SegoeUI-OneByteIdentityH" w:hAnsi="SegoeUI-OneByteIdentityH" w:cs="SegoeUI-OneByteIdentityH"/>
                                <w:sz w:val="20"/>
                                <w:szCs w:val="20"/>
                              </w:rPr>
                              <w:t xml:space="preserve">Quale misura alternativa alla rotazione ordinaria il Centro ha adottato diversi workflow nei processi maggiormente a rischio corruzione (es. gestione appalti, reclutamento personale) per mezzo dei quali è prevista la compartecipazione di diversi soggetti all’interno del medesimo processo, proprio per evitare la concentrazione del potere decisionale in capo ad un unico soggetto. </w:t>
                            </w:r>
                          </w:p>
                          <w:p w14:paraId="7156412A" w14:textId="77777777" w:rsidR="00FC3E6D" w:rsidRDefault="00FC3E6D" w:rsidP="00FC3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4773" id="Casella di testo 7" o:spid="_x0000_s1027" type="#_x0000_t202" style="position:absolute;margin-left:18.3pt;margin-top:23.9pt;width:443.7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" fillcolor="#deeaf6 [664]" strokeweight=".5pt">
                <v:textbox>
                  <w:txbxContent>
                    <w:p w14:paraId="1867D8FB" w14:textId="77777777" w:rsidR="00FC3E6D" w:rsidRDefault="00FC3E6D" w:rsidP="00FC3E6D">
                      <w:r>
                        <w:t>Note del RPCT:</w:t>
                      </w:r>
                    </w:p>
                    <w:p w14:paraId="62FBCF8D" w14:textId="77777777" w:rsidR="00FC3E6D" w:rsidRPr="00F952B5" w:rsidRDefault="00FC3E6D" w:rsidP="00FC3E6D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SegoeUI-OneByteIdentityH" w:hAnsi="SegoeUI-OneByteIdentityH" w:cs="SegoeUI-OneByteIdentityH"/>
                          <w:sz w:val="20"/>
                          <w:szCs w:val="20"/>
                        </w:rPr>
                      </w:pPr>
                      <w:r w:rsidRPr="00F952B5">
                        <w:rPr>
                          <w:rFonts w:ascii="SegoeUI-OneByteIdentityH" w:hAnsi="SegoeUI-OneByteIdentityH" w:cs="SegoeUI-OneByteIdentityH"/>
                          <w:sz w:val="20"/>
                          <w:szCs w:val="20"/>
                        </w:rPr>
                        <w:t xml:space="preserve">Quale misura alternativa alla rotazione ordinaria il Centro ha adottato diversi workflow nei processi maggiormente a rischio corruzione (es. gestione appalti, reclutamento personale) per mezzo dei quali è prevista la compartecipazione di diversi soggetti all’interno del medesimo processo, proprio per evitare la concentrazione del potere decisionale in capo ad un unico soggetto. </w:t>
                      </w:r>
                    </w:p>
                    <w:p w14:paraId="7156412A" w14:textId="77777777" w:rsidR="00FC3E6D" w:rsidRDefault="00FC3E6D" w:rsidP="00FC3E6D"/>
                  </w:txbxContent>
                </v:textbox>
                <w10:wrap type="topAndBottom"/>
              </v:shape>
            </w:pict>
          </mc:Fallback>
        </mc:AlternateContent>
      </w:r>
    </w:p>
    <w:p w14:paraId="23535D7A" w14:textId="77777777" w:rsidR="00FC3E6D" w:rsidRDefault="00FC3E6D" w:rsidP="00FC3E6D"/>
    <w:p w14:paraId="5035D355" w14:textId="77777777" w:rsidR="00FC3E6D" w:rsidRPr="00B50D70" w:rsidRDefault="00FC3E6D" w:rsidP="00FC3E6D">
      <w:pPr>
        <w:pStyle w:val="berschrift2"/>
      </w:pPr>
      <w:bookmarkStart w:id="10" w:name="_Toc56761122"/>
      <w:r>
        <w:t>Misure in materia di conflitto di interessi</w:t>
      </w:r>
      <w:bookmarkEnd w:id="10"/>
      <w:r w:rsidRPr="00995656">
        <w:t xml:space="preserve"> </w:t>
      </w:r>
    </w:p>
    <w:p w14:paraId="3BF93EB1" w14:textId="77777777" w:rsidR="00FC3E6D" w:rsidRDefault="00FC3E6D" w:rsidP="00FC3E6D"/>
    <w:p w14:paraId="63E6EBD5" w14:textId="77777777" w:rsidR="00FC3E6D" w:rsidRDefault="00FC3E6D" w:rsidP="00FC3E6D"/>
    <w:p w14:paraId="2CF23AEC" w14:textId="77777777" w:rsidR="00FC3E6D" w:rsidRDefault="00FC3E6D" w:rsidP="00FC3E6D"/>
    <w:p w14:paraId="63CB42D4" w14:textId="77777777" w:rsidR="00FC3E6D" w:rsidRDefault="00FC3E6D" w:rsidP="00FC3E6D"/>
    <w:p w14:paraId="07CFA9B8" w14:textId="77777777" w:rsidR="00FC3E6D" w:rsidRDefault="00FC3E6D" w:rsidP="00FC3E6D">
      <w:r>
        <w:t xml:space="preserve">In merito alle misure di </w:t>
      </w:r>
      <w:proofErr w:type="spellStart"/>
      <w:r>
        <w:t>inconferibilità</w:t>
      </w:r>
      <w:proofErr w:type="spellEnd"/>
      <w:r>
        <w:t xml:space="preserve">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 xml:space="preserve">Nel PTPCT,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 xml:space="preserve">Nell'anno di riferimento del PTPCT in esame, sono pervenute 5 dichiarazioni rese dagli interessati sull'insussistenza di cause di </w:t>
      </w:r>
      <w:proofErr w:type="spellStart"/>
      <w:r>
        <w:t>inconferibilità</w:t>
      </w:r>
      <w:proofErr w:type="spellEnd"/>
      <w:r>
        <w:t>.</w:t>
      </w:r>
      <w:r>
        <w:br/>
        <w:t xml:space="preserve">Non sono state effettuate verifiche sulla veridicità delle dichiarazioni rese dagli interessati sull'insussistenza di cause di </w:t>
      </w:r>
      <w:proofErr w:type="spellStart"/>
      <w:r>
        <w:t>inconferibilità</w:t>
      </w:r>
      <w:proofErr w:type="spellEnd"/>
      <w:r>
        <w:t>.</w:t>
      </w:r>
      <w:r>
        <w:br/>
      </w:r>
      <w:r>
        <w:br/>
        <w:t xml:space="preserve">INCOMPATIBILITÀ </w:t>
      </w:r>
      <w:r>
        <w:br/>
        <w:t>Nell'anno di riferimento del PTPCT in esame, sono pervenute 5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 xml:space="preserve">Nel PTPCT, nell'atto o regolamento adottato sulle misure di </w:t>
      </w:r>
      <w:proofErr w:type="spellStart"/>
      <w:r>
        <w:t>inconferibilità</w:t>
      </w:r>
      <w:proofErr w:type="spellEnd"/>
      <w:r>
        <w:t xml:space="preserve"> ed incompatibilità per incarichi dirigenziali ai sensi del D.lgs. 39/2013, non sono esplicitate le direttive per effettuare controlli sui precedenti penali per le seguenti motivazioni: I controlli devono essere effettuati tramite richiesta di estratto del casellario giudiziale.</w:t>
      </w:r>
      <w:r>
        <w:br/>
      </w:r>
      <w:r>
        <w:lastRenderedPageBreak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14:paraId="44AE9E22" w14:textId="77777777" w:rsidR="00FC3E6D" w:rsidRPr="001D6AAE" w:rsidRDefault="00FC3E6D" w:rsidP="00FC3E6D">
      <w:pPr>
        <w:pBdr>
          <w:bottom w:val="single" w:sz="4" w:space="1" w:color="auto"/>
        </w:pBdr>
        <w:rPr>
          <w:iCs/>
        </w:rPr>
      </w:pPr>
    </w:p>
    <w:p w14:paraId="79F55138" w14:textId="77777777" w:rsidR="00FC3E6D" w:rsidRPr="002954F2" w:rsidRDefault="00FC3E6D" w:rsidP="00FC3E6D">
      <w:pPr>
        <w:pStyle w:val="berschrift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5339CD80" w14:textId="77777777" w:rsidR="00FC3E6D" w:rsidRPr="003B6632" w:rsidRDefault="00FC3E6D" w:rsidP="00FC3E6D"/>
    <w:p w14:paraId="6B8D8096" w14:textId="77777777" w:rsidR="00FC3E6D" w:rsidRPr="003B6632" w:rsidRDefault="00FC3E6D" w:rsidP="00FC3E6D"/>
    <w:p w14:paraId="2E8AF992" w14:textId="77777777" w:rsidR="00FC3E6D" w:rsidRPr="003B6632" w:rsidRDefault="00FC3E6D" w:rsidP="00FC3E6D"/>
    <w:p w14:paraId="24953247" w14:textId="77777777" w:rsidR="00FC3E6D" w:rsidRPr="003B6632" w:rsidRDefault="00FC3E6D" w:rsidP="00FC3E6D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</w:t>
      </w:r>
      <w:proofErr w:type="gramStart"/>
      <w:r w:rsidRPr="003B6632">
        <w:t>Email</w:t>
      </w:r>
      <w:proofErr w:type="gramEnd"/>
      <w:r w:rsidRPr="003B6632">
        <w:br/>
        <w:t xml:space="preserve"> </w:t>
      </w:r>
      <w:r w:rsidRPr="003B6632">
        <w:br/>
        <w:t>Possono effettuare le segnalazioni solo gli altri soggetti assimilati a dipendenti pubblici.</w:t>
      </w:r>
    </w:p>
    <w:p w14:paraId="0AB69846" w14:textId="77777777" w:rsidR="00FC3E6D" w:rsidRPr="003B6632" w:rsidRDefault="00FC3E6D" w:rsidP="00FC3E6D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0EC93" wp14:editId="1F00B54C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401A1" w14:textId="77777777" w:rsidR="00FC3E6D" w:rsidRDefault="00FC3E6D" w:rsidP="00FC3E6D">
                            <w:r>
                              <w:t>Note del RPCT:</w:t>
                            </w:r>
                          </w:p>
                          <w:p w14:paraId="610F657D" w14:textId="77777777" w:rsidR="00FC3E6D" w:rsidRDefault="00FC3E6D" w:rsidP="00FC3E6D">
                            <w:r>
                              <w:t>Il Centro ha adottato formale procedura per la gestione delle segnalazioni di illeciti.</w:t>
                            </w:r>
                          </w:p>
                          <w:p w14:paraId="26B54ABF" w14:textId="77777777" w:rsidR="00FC3E6D" w:rsidRDefault="00FC3E6D" w:rsidP="00FC3E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EC93" id="Casella di testo 9" o:spid="_x0000_s1028" type="#_x0000_t202" style="position:absolute;margin-left:18.05pt;margin-top:26.3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" fillcolor="#deeaf6 [664]" strokeweight=".5pt">
                <v:textbox>
                  <w:txbxContent>
                    <w:p w14:paraId="789401A1" w14:textId="77777777" w:rsidR="00FC3E6D" w:rsidRDefault="00FC3E6D" w:rsidP="00FC3E6D">
                      <w:r>
                        <w:t>Note del RPCT:</w:t>
                      </w:r>
                    </w:p>
                    <w:p w14:paraId="610F657D" w14:textId="77777777" w:rsidR="00FC3E6D" w:rsidRDefault="00FC3E6D" w:rsidP="00FC3E6D">
                      <w:r>
                        <w:t>Il Centro ha adottato formale procedura per la gestione delle segnalazioni di illeciti.</w:t>
                      </w:r>
                    </w:p>
                    <w:p w14:paraId="26B54ABF" w14:textId="77777777" w:rsidR="00FC3E6D" w:rsidRDefault="00FC3E6D" w:rsidP="00FC3E6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9FC7E0A" w14:textId="77777777" w:rsidR="00FC3E6D" w:rsidRPr="003B6632" w:rsidRDefault="00FC3E6D" w:rsidP="00FC3E6D"/>
    <w:p w14:paraId="067BF97D" w14:textId="77777777" w:rsidR="00FC3E6D" w:rsidRPr="00B50D70" w:rsidRDefault="00FC3E6D" w:rsidP="00FC3E6D">
      <w:pPr>
        <w:pStyle w:val="berschrift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5D1ED832" w14:textId="77777777" w:rsidR="00FC3E6D" w:rsidRPr="00407953" w:rsidRDefault="00FC3E6D" w:rsidP="00FC3E6D"/>
    <w:p w14:paraId="0358E151" w14:textId="77777777" w:rsidR="00FC3E6D" w:rsidRDefault="00FC3E6D" w:rsidP="00FC3E6D"/>
    <w:p w14:paraId="03C88A2A" w14:textId="77777777" w:rsidR="00FC3E6D" w:rsidRDefault="00FC3E6D" w:rsidP="00FC3E6D">
      <w:r>
        <w:t>Nell’anno di riferimento del PTPCT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7</w:t>
      </w:r>
    </w:p>
    <w:p w14:paraId="3F692767" w14:textId="77777777" w:rsidR="00FC3E6D" w:rsidRDefault="00FC3E6D" w:rsidP="00FC3E6D"/>
    <w:p w14:paraId="40197276" w14:textId="77777777" w:rsidR="00FC3E6D" w:rsidRDefault="00FC3E6D" w:rsidP="00FC3E6D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</w:t>
      </w:r>
      <w:proofErr w:type="spellStart"/>
      <w:r>
        <w:t>ADAstra</w:t>
      </w:r>
      <w:proofErr w:type="spellEnd"/>
      <w:r>
        <w:t xml:space="preserve"> startup</w:t>
      </w:r>
    </w:p>
    <w:p w14:paraId="2B48DCC1" w14:textId="77777777" w:rsidR="00FC3E6D" w:rsidRDefault="00FC3E6D" w:rsidP="00FC3E6D"/>
    <w:p w14:paraId="2549A152" w14:textId="77777777" w:rsidR="00FC3E6D" w:rsidRPr="001D6AAE" w:rsidRDefault="00FC3E6D" w:rsidP="00FC3E6D">
      <w:pPr>
        <w:pBdr>
          <w:bottom w:val="single" w:sz="4" w:space="1" w:color="auto"/>
        </w:pBdr>
        <w:rPr>
          <w:iCs/>
        </w:rPr>
      </w:pPr>
    </w:p>
    <w:p w14:paraId="14BE8C07" w14:textId="77777777" w:rsidR="00FC3E6D" w:rsidRPr="00FF5F58" w:rsidRDefault="00FC3E6D" w:rsidP="00FC3E6D">
      <w:pPr>
        <w:pStyle w:val="berschrift2"/>
      </w:pPr>
      <w:bookmarkStart w:id="13" w:name="_Toc56761125"/>
      <w:r w:rsidRPr="00671003">
        <w:t>Trasparenza</w:t>
      </w:r>
      <w:bookmarkEnd w:id="13"/>
    </w:p>
    <w:p w14:paraId="6D0E95B9" w14:textId="77777777" w:rsidR="00FC3E6D" w:rsidRPr="001D6AAE" w:rsidRDefault="00FC3E6D" w:rsidP="00FC3E6D"/>
    <w:p w14:paraId="6392C85A" w14:textId="77777777" w:rsidR="00FC3E6D" w:rsidRDefault="00FC3E6D" w:rsidP="00FC3E6D"/>
    <w:p w14:paraId="111CFF23" w14:textId="77777777" w:rsidR="00FC3E6D" w:rsidRDefault="00FC3E6D" w:rsidP="00FC3E6D">
      <w:r>
        <w:lastRenderedPageBreak/>
        <w:t>Nell’anno di riferimento del PTPCT in esame, sono stati svolti monitoraggi sulla pubblicazione dei dati con periodicità trimestrale.</w:t>
      </w:r>
      <w:r>
        <w:br/>
        <w:t>I monitoraggi non hanno evidenziato irregolarità nella pubblicazione dei dati.</w:t>
      </w:r>
    </w:p>
    <w:p w14:paraId="20749E69" w14:textId="77777777" w:rsidR="00FC3E6D" w:rsidRDefault="00FC3E6D" w:rsidP="00FC3E6D"/>
    <w:p w14:paraId="34EDDA91" w14:textId="77777777" w:rsidR="00FC3E6D" w:rsidRDefault="00FC3E6D" w:rsidP="00FC3E6D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 xml:space="preserve">Nell’anno di riferimento del PTPCT sono pervenute 1 richieste di accesso civico “semplice” 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Non è stato istituito il registro degli accessi. </w:t>
      </w:r>
    </w:p>
    <w:p w14:paraId="23E6BDE6" w14:textId="77777777" w:rsidR="00FC3E6D" w:rsidRDefault="00FC3E6D" w:rsidP="00FC3E6D"/>
    <w:p w14:paraId="660FF67F" w14:textId="77777777" w:rsidR="00FC3E6D" w:rsidRPr="00FF5F58" w:rsidRDefault="00FC3E6D" w:rsidP="00FC3E6D">
      <w:pPr>
        <w:pStyle w:val="berschrift2"/>
      </w:pPr>
      <w:bookmarkStart w:id="14" w:name="_Toc56761126"/>
      <w:proofErr w:type="spellStart"/>
      <w:r>
        <w:t>Pantouflage</w:t>
      </w:r>
      <w:bookmarkEnd w:id="14"/>
      <w:proofErr w:type="spellEnd"/>
    </w:p>
    <w:p w14:paraId="0D704D17" w14:textId="77777777" w:rsidR="00FC3E6D" w:rsidRPr="00B33A5B" w:rsidRDefault="00FC3E6D" w:rsidP="00FC3E6D"/>
    <w:p w14:paraId="284A34DD" w14:textId="77777777" w:rsidR="00FC3E6D" w:rsidRDefault="00FC3E6D" w:rsidP="00FC3E6D"/>
    <w:p w14:paraId="41DABD07" w14:textId="77777777" w:rsidR="00FC3E6D" w:rsidRDefault="00FC3E6D" w:rsidP="00FC3E6D"/>
    <w:p w14:paraId="7F929EF7" w14:textId="77777777" w:rsidR="00FC3E6D" w:rsidRDefault="00FC3E6D" w:rsidP="00FC3E6D">
      <w:r>
        <w:t>La misura “Svolgimento di attività successiva alla cessazione del rapporto di lavoro” è stata attuata e sono state effettuate 1 verifiche dalle quali non sono state accertate violazioni.</w:t>
      </w:r>
    </w:p>
    <w:p w14:paraId="36E95960" w14:textId="77777777" w:rsidR="00FC3E6D" w:rsidRDefault="00FC3E6D" w:rsidP="00FC3E6D"/>
    <w:p w14:paraId="3116843A" w14:textId="77777777" w:rsidR="00FC3E6D" w:rsidRPr="00FF5F58" w:rsidRDefault="00FC3E6D" w:rsidP="00FC3E6D">
      <w:pPr>
        <w:pStyle w:val="berschrift2"/>
      </w:pPr>
      <w:bookmarkStart w:id="15" w:name="_Toc56761127"/>
      <w:r w:rsidRPr="005B20C9">
        <w:t>Commissioni e conferimento incarichi in caso di condanna</w:t>
      </w:r>
      <w:bookmarkEnd w:id="15"/>
    </w:p>
    <w:p w14:paraId="47DB826E" w14:textId="77777777" w:rsidR="00FC3E6D" w:rsidRPr="00C57E07" w:rsidRDefault="00FC3E6D" w:rsidP="00FC3E6D"/>
    <w:p w14:paraId="4B279C3D" w14:textId="77777777" w:rsidR="00FC3E6D" w:rsidRDefault="00FC3E6D" w:rsidP="00FC3E6D"/>
    <w:p w14:paraId="49A1A7AD" w14:textId="77777777" w:rsidR="00FC3E6D" w:rsidRDefault="00FC3E6D" w:rsidP="00FC3E6D"/>
    <w:p w14:paraId="59AA77AE" w14:textId="77777777" w:rsidR="00FC3E6D" w:rsidRDefault="00FC3E6D" w:rsidP="00FC3E6D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7BBE3443" w14:textId="77777777" w:rsidR="00FC3E6D" w:rsidRDefault="00FC3E6D" w:rsidP="00FC3E6D"/>
    <w:p w14:paraId="4AE7D750" w14:textId="77777777" w:rsidR="00FC3E6D" w:rsidRPr="00FF5F58" w:rsidRDefault="00FC3E6D" w:rsidP="00FC3E6D">
      <w:pPr>
        <w:pStyle w:val="berschrift2"/>
      </w:pPr>
      <w:bookmarkStart w:id="16" w:name="_Toc56761128"/>
      <w:r>
        <w:t>Patti di integrità</w:t>
      </w:r>
      <w:bookmarkEnd w:id="16"/>
    </w:p>
    <w:p w14:paraId="3B3C0456" w14:textId="77777777" w:rsidR="00FC3E6D" w:rsidRDefault="00FC3E6D" w:rsidP="00FC3E6D"/>
    <w:p w14:paraId="087F1CC8" w14:textId="77777777" w:rsidR="00FC3E6D" w:rsidRDefault="00FC3E6D" w:rsidP="00FC3E6D">
      <w:r>
        <w:t xml:space="preserve"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l'Agenzia per i procedimenti e la vigilanza in materia di contratti pubblici di lavori, servizi ha già adottato dei Patti di Integrità per le stazioni appaltanti che operano sul portale dedicato. </w:t>
      </w:r>
    </w:p>
    <w:p w14:paraId="0F7FC75A" w14:textId="77777777" w:rsidR="00FC3E6D" w:rsidRDefault="00FC3E6D" w:rsidP="00FC3E6D"/>
    <w:p w14:paraId="340F7EFE" w14:textId="77777777" w:rsidR="00FC3E6D" w:rsidRPr="00FF5F58" w:rsidRDefault="00FC3E6D" w:rsidP="00FC3E6D">
      <w:pPr>
        <w:pStyle w:val="berschrift2"/>
      </w:pPr>
      <w:bookmarkStart w:id="17" w:name="_Toc56761129"/>
      <w:r>
        <w:t>Considerazioni conclusive sull’attuazione delle misure generali</w:t>
      </w:r>
      <w:bookmarkEnd w:id="17"/>
    </w:p>
    <w:p w14:paraId="5187B20F" w14:textId="77777777" w:rsidR="00FC3E6D" w:rsidRDefault="00FC3E6D" w:rsidP="00FC3E6D"/>
    <w:p w14:paraId="5DC6D6D8" w14:textId="77777777" w:rsidR="00FC3E6D" w:rsidRDefault="00FC3E6D" w:rsidP="00FC3E6D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dell'amministrazione (es. in termini di semplificazione/snellimento </w:t>
      </w:r>
      <w:r>
        <w:lastRenderedPageBreak/>
        <w:t>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è impossibile deselezionare la scelta</w:t>
      </w:r>
    </w:p>
    <w:p w14:paraId="302CFDCD" w14:textId="77777777" w:rsidR="00FC3E6D" w:rsidRDefault="00FC3E6D" w:rsidP="00FC3E6D"/>
    <w:p w14:paraId="49117970" w14:textId="77777777" w:rsidR="00FC3E6D" w:rsidRPr="00A82AEF" w:rsidRDefault="00FC3E6D" w:rsidP="00FC3E6D">
      <w:pPr>
        <w:pStyle w:val="berschrift1"/>
      </w:pPr>
      <w:bookmarkStart w:id="18" w:name="_Toc56761130"/>
      <w:r>
        <w:t>RENDICONTAZIONE MISURE SPECIFICHE</w:t>
      </w:r>
      <w:bookmarkEnd w:id="18"/>
    </w:p>
    <w:p w14:paraId="3E6CA0F8" w14:textId="77777777" w:rsidR="00FC3E6D" w:rsidRDefault="00FC3E6D" w:rsidP="00FC3E6D"/>
    <w:p w14:paraId="6868176B" w14:textId="77777777" w:rsidR="00FC3E6D" w:rsidRDefault="00FC3E6D" w:rsidP="00FC3E6D"/>
    <w:p w14:paraId="7C574F17" w14:textId="77777777" w:rsidR="00FC3E6D" w:rsidRDefault="00FC3E6D" w:rsidP="00FC3E6D"/>
    <w:p w14:paraId="3C8222C9" w14:textId="77777777" w:rsidR="00FC3E6D" w:rsidRDefault="00FC3E6D" w:rsidP="00FC3E6D">
      <w:r>
        <w:t>La presente sezione illustra l’andamento relativo all’attuazione delle misure specifiche per l’anno di riferimento del PTPCT.</w:t>
      </w:r>
    </w:p>
    <w:p w14:paraId="677D558E" w14:textId="77777777" w:rsidR="00FC3E6D" w:rsidRDefault="00FC3E6D" w:rsidP="00FC3E6D"/>
    <w:p w14:paraId="4E480EF0" w14:textId="77777777" w:rsidR="00FC3E6D" w:rsidRPr="00DD6527" w:rsidRDefault="00FC3E6D" w:rsidP="00FC3E6D">
      <w:pPr>
        <w:pStyle w:val="berschrift2"/>
      </w:pPr>
      <w:bookmarkStart w:id="19" w:name="_Toc56761131"/>
      <w:r w:rsidRPr="002954F2">
        <w:t>Quadro</w:t>
      </w:r>
      <w:r>
        <w:t xml:space="preserve"> di s</w:t>
      </w:r>
      <w:r w:rsidRPr="00DD6527">
        <w:t xml:space="preserve">intesi dell’attuazione delle misure </w:t>
      </w:r>
      <w:r>
        <w:t>specifiche</w:t>
      </w:r>
      <w:bookmarkEnd w:id="19"/>
      <w:r w:rsidRPr="00DD6527">
        <w:t xml:space="preserve"> </w:t>
      </w:r>
    </w:p>
    <w:p w14:paraId="3D71EBAC" w14:textId="77777777" w:rsidR="00FC3E6D" w:rsidRDefault="00FC3E6D" w:rsidP="00FC3E6D"/>
    <w:p w14:paraId="566B0132" w14:textId="77777777" w:rsidR="00FC3E6D" w:rsidRDefault="00FC3E6D" w:rsidP="00FC3E6D">
      <w:r>
        <w:t>Nel corso dell’annualità di riferimento, lo stato di programmazione e attuazione delle misure specifiche è sintetizzato nella seguente tabella</w:t>
      </w:r>
    </w:p>
    <w:p w14:paraId="6219C197" w14:textId="77777777" w:rsidR="00FC3E6D" w:rsidRDefault="00FC3E6D" w:rsidP="00FC3E6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37"/>
        <w:gridCol w:w="1653"/>
        <w:gridCol w:w="1127"/>
        <w:gridCol w:w="1350"/>
        <w:gridCol w:w="1455"/>
      </w:tblGrid>
      <w:tr w:rsidR="00FC3E6D" w14:paraId="3E899F4B" w14:textId="77777777" w:rsidTr="004356DC">
        <w:tc>
          <w:tcPr>
            <w:tcW w:w="3739" w:type="dxa"/>
          </w:tcPr>
          <w:p w14:paraId="1124A350" w14:textId="77777777" w:rsidR="00FC3E6D" w:rsidRPr="001C584C" w:rsidRDefault="00FC3E6D" w:rsidP="004356D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4599E54A" w14:textId="77777777" w:rsidR="00FC3E6D" w:rsidRPr="001C584C" w:rsidRDefault="00FC3E6D" w:rsidP="004356D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3BFE2EAF" w14:textId="77777777" w:rsidR="00FC3E6D" w:rsidRPr="001C584C" w:rsidRDefault="00FC3E6D" w:rsidP="004356D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2151D182" w14:textId="77777777" w:rsidR="00FC3E6D" w:rsidRPr="001C584C" w:rsidRDefault="00FC3E6D" w:rsidP="004356D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5ADF2B36" w14:textId="77777777" w:rsidR="00FC3E6D" w:rsidRPr="001C584C" w:rsidRDefault="00FC3E6D" w:rsidP="004356D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FC3E6D" w14:paraId="0776D242" w14:textId="77777777" w:rsidTr="004356DC">
        <w:tc>
          <w:tcPr>
            <w:tcW w:w="0" w:type="auto"/>
          </w:tcPr>
          <w:p w14:paraId="40B0D092" w14:textId="77777777" w:rsidR="00FC3E6D" w:rsidRDefault="00FC3E6D" w:rsidP="004356DC">
            <w:r>
              <w:t>Misure di controllo</w:t>
            </w:r>
          </w:p>
        </w:tc>
        <w:tc>
          <w:tcPr>
            <w:tcW w:w="0" w:type="auto"/>
          </w:tcPr>
          <w:p w14:paraId="5A3E4016" w14:textId="77777777" w:rsidR="00FC3E6D" w:rsidRDefault="00FC3E6D" w:rsidP="004356DC">
            <w:r>
              <w:t>9</w:t>
            </w:r>
          </w:p>
        </w:tc>
        <w:tc>
          <w:tcPr>
            <w:tcW w:w="0" w:type="auto"/>
          </w:tcPr>
          <w:p w14:paraId="212D7E09" w14:textId="77777777" w:rsidR="00FC3E6D" w:rsidRDefault="00FC3E6D" w:rsidP="004356DC">
            <w:r>
              <w:t>9</w:t>
            </w:r>
          </w:p>
        </w:tc>
        <w:tc>
          <w:tcPr>
            <w:tcW w:w="0" w:type="auto"/>
          </w:tcPr>
          <w:p w14:paraId="6948E447" w14:textId="77777777" w:rsidR="00FC3E6D" w:rsidRDefault="00FC3E6D" w:rsidP="004356DC">
            <w:r>
              <w:t>0</w:t>
            </w:r>
          </w:p>
        </w:tc>
        <w:tc>
          <w:tcPr>
            <w:tcW w:w="0" w:type="auto"/>
          </w:tcPr>
          <w:p w14:paraId="2C6A5CCC" w14:textId="77777777" w:rsidR="00FC3E6D" w:rsidRDefault="00FC3E6D" w:rsidP="004356DC">
            <w:r>
              <w:t>100</w:t>
            </w:r>
          </w:p>
        </w:tc>
      </w:tr>
      <w:tr w:rsidR="00FC3E6D" w14:paraId="4445D371" w14:textId="77777777" w:rsidTr="004356DC">
        <w:tc>
          <w:tcPr>
            <w:tcW w:w="0" w:type="auto"/>
          </w:tcPr>
          <w:p w14:paraId="746CE0C6" w14:textId="77777777" w:rsidR="00FC3E6D" w:rsidRDefault="00FC3E6D" w:rsidP="004356DC">
            <w:r>
              <w:t>Misure di regolamentazione</w:t>
            </w:r>
          </w:p>
        </w:tc>
        <w:tc>
          <w:tcPr>
            <w:tcW w:w="0" w:type="auto"/>
          </w:tcPr>
          <w:p w14:paraId="0FF811FB" w14:textId="77777777" w:rsidR="00FC3E6D" w:rsidRDefault="00FC3E6D" w:rsidP="004356DC">
            <w:r>
              <w:t>1</w:t>
            </w:r>
          </w:p>
        </w:tc>
        <w:tc>
          <w:tcPr>
            <w:tcW w:w="0" w:type="auto"/>
          </w:tcPr>
          <w:p w14:paraId="3AD67C03" w14:textId="77777777" w:rsidR="00FC3E6D" w:rsidRDefault="00FC3E6D" w:rsidP="004356DC">
            <w:r>
              <w:t>1</w:t>
            </w:r>
          </w:p>
        </w:tc>
        <w:tc>
          <w:tcPr>
            <w:tcW w:w="0" w:type="auto"/>
          </w:tcPr>
          <w:p w14:paraId="516050E9" w14:textId="77777777" w:rsidR="00FC3E6D" w:rsidRDefault="00FC3E6D" w:rsidP="004356DC">
            <w:r>
              <w:t>0</w:t>
            </w:r>
          </w:p>
        </w:tc>
        <w:tc>
          <w:tcPr>
            <w:tcW w:w="0" w:type="auto"/>
          </w:tcPr>
          <w:p w14:paraId="770CE1F8" w14:textId="77777777" w:rsidR="00FC3E6D" w:rsidRDefault="00FC3E6D" w:rsidP="004356DC">
            <w:r>
              <w:t>100</w:t>
            </w:r>
          </w:p>
        </w:tc>
      </w:tr>
      <w:tr w:rsidR="00FC3E6D" w14:paraId="73AB454F" w14:textId="77777777" w:rsidTr="004356DC">
        <w:tc>
          <w:tcPr>
            <w:tcW w:w="0" w:type="auto"/>
          </w:tcPr>
          <w:p w14:paraId="45CD62B4" w14:textId="77777777" w:rsidR="00FC3E6D" w:rsidRDefault="00FC3E6D" w:rsidP="004356DC">
            <w:r>
              <w:t>Misure di formazione</w:t>
            </w:r>
          </w:p>
        </w:tc>
        <w:tc>
          <w:tcPr>
            <w:tcW w:w="0" w:type="auto"/>
          </w:tcPr>
          <w:p w14:paraId="73506642" w14:textId="77777777" w:rsidR="00FC3E6D" w:rsidRDefault="00FC3E6D" w:rsidP="004356DC">
            <w:r>
              <w:t>1</w:t>
            </w:r>
          </w:p>
        </w:tc>
        <w:tc>
          <w:tcPr>
            <w:tcW w:w="0" w:type="auto"/>
          </w:tcPr>
          <w:p w14:paraId="6E6FEE21" w14:textId="77777777" w:rsidR="00FC3E6D" w:rsidRDefault="00FC3E6D" w:rsidP="004356DC">
            <w:r>
              <w:t>1</w:t>
            </w:r>
          </w:p>
        </w:tc>
        <w:tc>
          <w:tcPr>
            <w:tcW w:w="0" w:type="auto"/>
          </w:tcPr>
          <w:p w14:paraId="570F6771" w14:textId="77777777" w:rsidR="00FC3E6D" w:rsidRDefault="00FC3E6D" w:rsidP="004356DC">
            <w:r>
              <w:t>0</w:t>
            </w:r>
          </w:p>
        </w:tc>
        <w:tc>
          <w:tcPr>
            <w:tcW w:w="0" w:type="auto"/>
          </w:tcPr>
          <w:p w14:paraId="050032D8" w14:textId="77777777" w:rsidR="00FC3E6D" w:rsidRDefault="00FC3E6D" w:rsidP="004356DC">
            <w:r>
              <w:t>100</w:t>
            </w:r>
          </w:p>
        </w:tc>
      </w:tr>
      <w:tr w:rsidR="00FC3E6D" w14:paraId="34BD2D8E" w14:textId="77777777" w:rsidTr="004356DC">
        <w:tc>
          <w:tcPr>
            <w:tcW w:w="0" w:type="auto"/>
          </w:tcPr>
          <w:p w14:paraId="0C8ED46C" w14:textId="77777777" w:rsidR="00FC3E6D" w:rsidRDefault="00FC3E6D" w:rsidP="004356DC">
            <w:r>
              <w:t>Misure di disciplina del conflitto di interessi</w:t>
            </w:r>
          </w:p>
        </w:tc>
        <w:tc>
          <w:tcPr>
            <w:tcW w:w="0" w:type="auto"/>
          </w:tcPr>
          <w:p w14:paraId="5E77FC4A" w14:textId="77777777" w:rsidR="00FC3E6D" w:rsidRDefault="00FC3E6D" w:rsidP="004356DC">
            <w:r>
              <w:t>2</w:t>
            </w:r>
          </w:p>
        </w:tc>
        <w:tc>
          <w:tcPr>
            <w:tcW w:w="0" w:type="auto"/>
          </w:tcPr>
          <w:p w14:paraId="3C16808B" w14:textId="77777777" w:rsidR="00FC3E6D" w:rsidRDefault="00FC3E6D" w:rsidP="004356DC">
            <w:r>
              <w:t>2</w:t>
            </w:r>
          </w:p>
        </w:tc>
        <w:tc>
          <w:tcPr>
            <w:tcW w:w="0" w:type="auto"/>
          </w:tcPr>
          <w:p w14:paraId="464E3048" w14:textId="77777777" w:rsidR="00FC3E6D" w:rsidRDefault="00FC3E6D" w:rsidP="004356DC">
            <w:r>
              <w:t>0</w:t>
            </w:r>
          </w:p>
        </w:tc>
        <w:tc>
          <w:tcPr>
            <w:tcW w:w="0" w:type="auto"/>
          </w:tcPr>
          <w:p w14:paraId="409F278D" w14:textId="77777777" w:rsidR="00FC3E6D" w:rsidRDefault="00FC3E6D" w:rsidP="004356DC">
            <w:r>
              <w:t>100</w:t>
            </w:r>
          </w:p>
        </w:tc>
      </w:tr>
      <w:tr w:rsidR="00FC3E6D" w14:paraId="1BA3CF42" w14:textId="77777777" w:rsidTr="004356DC">
        <w:tc>
          <w:tcPr>
            <w:tcW w:w="0" w:type="auto"/>
          </w:tcPr>
          <w:p w14:paraId="5889788D" w14:textId="77777777" w:rsidR="00FC3E6D" w:rsidRDefault="00FC3E6D" w:rsidP="004356DC">
            <w:r>
              <w:t>TOTALI</w:t>
            </w:r>
          </w:p>
        </w:tc>
        <w:tc>
          <w:tcPr>
            <w:tcW w:w="0" w:type="auto"/>
          </w:tcPr>
          <w:p w14:paraId="2CE29C81" w14:textId="77777777" w:rsidR="00FC3E6D" w:rsidRDefault="00FC3E6D" w:rsidP="004356DC">
            <w:r>
              <w:t>13</w:t>
            </w:r>
          </w:p>
        </w:tc>
        <w:tc>
          <w:tcPr>
            <w:tcW w:w="0" w:type="auto"/>
          </w:tcPr>
          <w:p w14:paraId="0C9ACE31" w14:textId="77777777" w:rsidR="00FC3E6D" w:rsidRDefault="00FC3E6D" w:rsidP="004356DC">
            <w:r>
              <w:t>13</w:t>
            </w:r>
          </w:p>
        </w:tc>
        <w:tc>
          <w:tcPr>
            <w:tcW w:w="0" w:type="auto"/>
          </w:tcPr>
          <w:p w14:paraId="29E4F2A9" w14:textId="77777777" w:rsidR="00FC3E6D" w:rsidRDefault="00FC3E6D" w:rsidP="004356DC">
            <w:r>
              <w:t>0</w:t>
            </w:r>
          </w:p>
        </w:tc>
        <w:tc>
          <w:tcPr>
            <w:tcW w:w="0" w:type="auto"/>
          </w:tcPr>
          <w:p w14:paraId="4F3E1476" w14:textId="77777777" w:rsidR="00FC3E6D" w:rsidRDefault="00FC3E6D" w:rsidP="004356DC">
            <w:r>
              <w:t>100</w:t>
            </w:r>
          </w:p>
        </w:tc>
      </w:tr>
    </w:tbl>
    <w:p w14:paraId="7652C907" w14:textId="77777777" w:rsidR="00FC3E6D" w:rsidRDefault="00FC3E6D" w:rsidP="00FC3E6D"/>
    <w:p w14:paraId="60F6F845" w14:textId="77777777" w:rsidR="00FC3E6D" w:rsidRPr="00B50D70" w:rsidRDefault="00FC3E6D" w:rsidP="00FC3E6D">
      <w:pPr>
        <w:pStyle w:val="berschrift1"/>
      </w:pPr>
      <w:bookmarkStart w:id="20" w:name="_Toc56761132"/>
      <w:r w:rsidRPr="00644242">
        <w:t>MONITORAGGIO GESTIONE DEL RISCHIO</w:t>
      </w:r>
      <w:bookmarkEnd w:id="20"/>
      <w:r w:rsidRPr="002C096B">
        <w:rPr>
          <w:color w:val="FF0000"/>
        </w:rPr>
        <w:t xml:space="preserve"> </w:t>
      </w:r>
    </w:p>
    <w:p w14:paraId="7D9F4A1A" w14:textId="77777777" w:rsidR="00FC3E6D" w:rsidRDefault="00FC3E6D" w:rsidP="00FC3E6D"/>
    <w:p w14:paraId="62EABBE2" w14:textId="77777777" w:rsidR="00FC3E6D" w:rsidRPr="00A4046D" w:rsidRDefault="00FC3E6D" w:rsidP="00FC3E6D">
      <w:r>
        <w:t>Nel corso dell'anno di riferimento del PTPCT, sono pervenute 1 segnalazioni per episodi di “cattiva amministrazione” che hanno riguardato le seguenti aree di rischio:</w:t>
      </w:r>
      <w:r>
        <w:br/>
        <w:t xml:space="preserve">  - A. Acquisizione e progressione del personale</w:t>
      </w:r>
      <w:r>
        <w:br/>
      </w:r>
      <w:r>
        <w:br/>
        <w:t>Tra tali segnalazioni:</w:t>
      </w:r>
      <w:r>
        <w:br/>
        <w:t xml:space="preserve">  - alcune sono pervenute per il tramite del canale whistleblowing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Sempre più soggetti sono coinvolti nell'attuazione del PTPCT e a sempre più soggetti viene fornita una formazione in materia</w:t>
      </w:r>
      <w:r>
        <w:br/>
        <w:t xml:space="preserve">  - la capacità di scoprire casi di corruzione  è rimasta invariata in ragione di Non essendoci stati casi di corruzione negli ultimi anni è difficile comprendere la differenza sulla capacità di scoprire casi delle nuove misure implementate</w:t>
      </w:r>
      <w:r>
        <w:br/>
        <w:t xml:space="preserve">  - la reputazione dell'ente  è rimasta invariata in ragione di Vedasi punto sopra</w:t>
      </w:r>
    </w:p>
    <w:p w14:paraId="6236B16E" w14:textId="77777777" w:rsidR="00FC3E6D" w:rsidRDefault="00FC3E6D" w:rsidP="00FC3E6D"/>
    <w:p w14:paraId="6741AB1D" w14:textId="77777777" w:rsidR="00FC3E6D" w:rsidRPr="00B50D70" w:rsidRDefault="00FC3E6D" w:rsidP="00FC3E6D">
      <w:pPr>
        <w:pStyle w:val="berschrift1"/>
      </w:pPr>
      <w:bookmarkStart w:id="21" w:name="_Toc56761133"/>
      <w:r>
        <w:lastRenderedPageBreak/>
        <w:t>MONITORAGGIO PROCEDIMENTI PENALI</w:t>
      </w:r>
      <w:bookmarkEnd w:id="21"/>
      <w:r w:rsidRPr="00995656">
        <w:t xml:space="preserve"> </w:t>
      </w:r>
    </w:p>
    <w:p w14:paraId="5D4E75CA" w14:textId="77777777" w:rsidR="00FC3E6D" w:rsidRDefault="00FC3E6D" w:rsidP="00FC3E6D">
      <w:pPr>
        <w:rPr>
          <w:color w:val="000000" w:themeColor="text1"/>
        </w:rPr>
      </w:pPr>
    </w:p>
    <w:p w14:paraId="2609A2B2" w14:textId="77777777" w:rsidR="00FC3E6D" w:rsidRPr="00F02A38" w:rsidRDefault="00FC3E6D" w:rsidP="00FC3E6D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5AB3581C" w14:textId="77777777" w:rsidR="00FC3E6D" w:rsidRDefault="00FC3E6D" w:rsidP="00FC3E6D"/>
    <w:p w14:paraId="2D481505" w14:textId="77777777" w:rsidR="00FC3E6D" w:rsidRPr="00B50D70" w:rsidRDefault="00FC3E6D" w:rsidP="00FC3E6D">
      <w:pPr>
        <w:pStyle w:val="berschrift1"/>
      </w:pPr>
      <w:bookmarkStart w:id="22" w:name="_Toc56761134"/>
      <w:r>
        <w:t>MONITORAGGIO PROCEDIMENTI DISCIPLINARI</w:t>
      </w:r>
      <w:bookmarkEnd w:id="22"/>
      <w:r w:rsidRPr="00995656">
        <w:t xml:space="preserve"> </w:t>
      </w:r>
    </w:p>
    <w:p w14:paraId="415B3B68" w14:textId="77777777" w:rsidR="00FC3E6D" w:rsidRDefault="00FC3E6D" w:rsidP="00FC3E6D"/>
    <w:p w14:paraId="6402CF68" w14:textId="77777777" w:rsidR="00FC3E6D" w:rsidRDefault="00FC3E6D" w:rsidP="00FC3E6D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5ADBC5AF" w14:textId="77777777" w:rsidR="00FC3E6D" w:rsidRDefault="00FC3E6D" w:rsidP="00FC3E6D"/>
    <w:p w14:paraId="3C3BC2E9" w14:textId="77777777" w:rsidR="00FC3E6D" w:rsidRPr="00B50D70" w:rsidRDefault="00FC3E6D" w:rsidP="00FC3E6D">
      <w:pPr>
        <w:pStyle w:val="berschrift1"/>
      </w:pPr>
      <w:bookmarkStart w:id="23" w:name="_Toc56761135"/>
      <w:r>
        <w:t>CONSIDERAZIONI GENERALI</w:t>
      </w:r>
      <w:bookmarkEnd w:id="23"/>
      <w:r w:rsidRPr="00995656">
        <w:t xml:space="preserve"> </w:t>
      </w:r>
    </w:p>
    <w:p w14:paraId="5BB1338B" w14:textId="77777777" w:rsidR="00FC3E6D" w:rsidRDefault="00FC3E6D" w:rsidP="00FC3E6D"/>
    <w:p w14:paraId="38133F9A" w14:textId="77777777" w:rsidR="00FC3E6D" w:rsidRDefault="00FC3E6D" w:rsidP="00FC3E6D">
      <w:r>
        <w:t xml:space="preserve">Si ritiene che lo stato di attuazione del PTPCT (definito attraverso una valutazione sintetica del livello effettivo di attuazione del Piano e delle misure in esso contenute) sia medio per le seguenti ragioni: L'obiettivo è quello di coinvolgere il maggior numero di persone nella mappatura dei processi, </w:t>
      </w:r>
      <w:proofErr w:type="spellStart"/>
      <w:r>
        <w:t>nonchè</w:t>
      </w:r>
      <w:proofErr w:type="spellEnd"/>
      <w:r>
        <w:t xml:space="preserve"> nell'attuazione delle misure del Piano. Come ente di piccole dimensione e con un'amministrazione anch'essa di piccole dimensione non </w:t>
      </w:r>
      <w:proofErr w:type="spellStart"/>
      <w:r>
        <w:t>sembre</w:t>
      </w:r>
      <w:proofErr w:type="spellEnd"/>
      <w:r>
        <w:t xml:space="preserve"> è agevole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</w:t>
      </w:r>
      <w:proofErr w:type="spellStart"/>
      <w:r>
        <w:t>ragioni:Tutti</w:t>
      </w:r>
      <w:proofErr w:type="spellEnd"/>
      <w:r>
        <w:t xml:space="preserve"> gli aspetti richiesto dalla normativa sono stati analizzati in maniera approfondita e, come detto sopra, la strategia che è </w:t>
      </w:r>
      <w:proofErr w:type="spellStart"/>
      <w:r>
        <w:t>gi</w:t>
      </w:r>
      <w:proofErr w:type="spellEnd"/>
      <w:r>
        <w:t xml:space="preserve"> in parte in atto è quella di ampliare la platea dei soggetti coinvolti. Le misure di prevenzione previste sono state implementate e appaiono idonee a scongiurare atti corruttivi.</w:t>
      </w:r>
      <w:r>
        <w:br/>
        <w:t xml:space="preserve"> </w:t>
      </w:r>
      <w:r>
        <w:br/>
        <w:t xml:space="preserve">Si ritiene che l'esercizio del ruolo di impulso e coordinamento del RPCT rispetto alla messa in atto del processo di gestione del rischio (definito attraverso una valutazione sintetica) sia stato idoneo, per le seguenti </w:t>
      </w:r>
      <w:proofErr w:type="spellStart"/>
      <w:r>
        <w:t>ragioni:L'RPCT</w:t>
      </w:r>
      <w:proofErr w:type="spellEnd"/>
      <w:r>
        <w:t xml:space="preserve"> svolge un ruolo cruciale nel coordinamento e impulso, relazionando e chiedendo riscontri alle varie riunione con dirigenti di vertice e non, rispetto all'attuazione del piano. </w:t>
      </w:r>
    </w:p>
    <w:p w14:paraId="557BC432" w14:textId="77777777" w:rsidR="00FC3E6D" w:rsidRDefault="00FC3E6D" w:rsidP="00FC3E6D"/>
    <w:p w14:paraId="0822966C" w14:textId="77777777" w:rsidR="00FC3E6D" w:rsidRDefault="00FC3E6D" w:rsidP="00FC3E6D">
      <w:pPr>
        <w:pStyle w:val="berschrift1"/>
      </w:pPr>
      <w:bookmarkStart w:id="24" w:name="_Toc56761136"/>
      <w:r>
        <w:lastRenderedPageBreak/>
        <w:t>MONITORAGGIO MISURE SPECIFICHE</w:t>
      </w:r>
      <w:bookmarkEnd w:id="24"/>
    </w:p>
    <w:p w14:paraId="31F1620F" w14:textId="77777777" w:rsidR="00FC3E6D" w:rsidRDefault="00FC3E6D" w:rsidP="00FC3E6D"/>
    <w:p w14:paraId="144BB577" w14:textId="77777777" w:rsidR="00FC3E6D" w:rsidRDefault="00FC3E6D" w:rsidP="00FC3E6D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77D4BCE" w14:textId="77777777" w:rsidR="00FC3E6D" w:rsidRDefault="00FC3E6D" w:rsidP="00FC3E6D"/>
    <w:p w14:paraId="5CD1F2CE" w14:textId="77777777" w:rsidR="00FC3E6D" w:rsidRDefault="00FC3E6D" w:rsidP="00FC3E6D">
      <w:pPr>
        <w:pStyle w:val="berschrift2"/>
      </w:pPr>
      <w:bookmarkStart w:id="25" w:name="_Toc56761137"/>
      <w:r>
        <w:t>Misure specifiche di controllo</w:t>
      </w:r>
      <w:bookmarkEnd w:id="25"/>
    </w:p>
    <w:p w14:paraId="7D5CA1EC" w14:textId="77777777" w:rsidR="00FC3E6D" w:rsidRDefault="00FC3E6D" w:rsidP="00FC3E6D"/>
    <w:p w14:paraId="65BCD9D0" w14:textId="77777777" w:rsidR="00FC3E6D" w:rsidRDefault="00FC3E6D" w:rsidP="00FC3E6D">
      <w:r>
        <w:t>Con riferimento all’attuazione delle misure specifiche di controllo, nell’anno di riferimento del PTPCT si evidenzia quanto segue:</w:t>
      </w:r>
      <w:r>
        <w:br/>
        <w:t xml:space="preserve">  -  Numero di misure programmate: 9</w:t>
      </w:r>
      <w:r>
        <w:br/>
        <w:t xml:space="preserve">  -  Numero di misure attuate nei tempi previsti: 9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A. Acquisizione e gestione del personale</w:t>
      </w:r>
      <w:r>
        <w:br/>
        <w:t>Denominazione misura: controlli a campione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controlli a campione</w:t>
      </w:r>
      <w:r>
        <w:br/>
        <w:t>La misura è stata attuata nei tempi previsti.</w:t>
      </w:r>
      <w:r>
        <w:br/>
      </w:r>
      <w:r>
        <w:br/>
        <w:t xml:space="preserve">Area di rischio: D.2 Contratti pubblici - Progettazione della gara 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controllo a campione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G. Controlli, verifiche, ispezioni e sanzioni</w:t>
      </w:r>
      <w:r>
        <w:br/>
        <w:t>Denominazione misura: controllo a campione</w:t>
      </w:r>
      <w:r>
        <w:br/>
        <w:t>La misura è stata attuata nei tempi previsti.</w:t>
      </w:r>
    </w:p>
    <w:p w14:paraId="18FCDCCD" w14:textId="77777777" w:rsidR="00FC3E6D" w:rsidRDefault="00FC3E6D" w:rsidP="00FC3E6D"/>
    <w:p w14:paraId="37AF6EF4" w14:textId="77777777" w:rsidR="00FC3E6D" w:rsidRDefault="00FC3E6D" w:rsidP="00FC3E6D">
      <w:pPr>
        <w:pStyle w:val="berschrift2"/>
      </w:pPr>
      <w:bookmarkStart w:id="26" w:name="_Toc56761138"/>
      <w:r>
        <w:t>Misure specifiche di trasparenza</w:t>
      </w:r>
      <w:bookmarkEnd w:id="26"/>
    </w:p>
    <w:p w14:paraId="60404F3F" w14:textId="77777777" w:rsidR="00FC3E6D" w:rsidRDefault="00FC3E6D" w:rsidP="00FC3E6D"/>
    <w:p w14:paraId="1E2CFE1A" w14:textId="77777777" w:rsidR="00FC3E6D" w:rsidRDefault="00FC3E6D" w:rsidP="00FC3E6D">
      <w:r>
        <w:t>Non sono state programmate misure specifiche di trasparenza.</w:t>
      </w:r>
    </w:p>
    <w:p w14:paraId="3F1CF999" w14:textId="77777777" w:rsidR="00FC3E6D" w:rsidRDefault="00FC3E6D" w:rsidP="00FC3E6D"/>
    <w:p w14:paraId="55A0275D" w14:textId="77777777" w:rsidR="00FC3E6D" w:rsidRPr="00B50D70" w:rsidRDefault="00FC3E6D" w:rsidP="00FC3E6D">
      <w:pPr>
        <w:pStyle w:val="berschrift2"/>
      </w:pPr>
      <w:bookmarkStart w:id="27" w:name="_Toc56761139"/>
      <w:r>
        <w:t xml:space="preserve">Misure specifiche di </w:t>
      </w:r>
      <w:r w:rsidRPr="00DC0DEB">
        <w:t>definizione e promozione dell’etica e di standard di comportamento</w:t>
      </w:r>
      <w:bookmarkEnd w:id="27"/>
    </w:p>
    <w:p w14:paraId="7C13113E" w14:textId="77777777" w:rsidR="00FC3E6D" w:rsidRDefault="00FC3E6D" w:rsidP="00FC3E6D"/>
    <w:p w14:paraId="02897E66" w14:textId="77777777" w:rsidR="00FC3E6D" w:rsidRDefault="00FC3E6D" w:rsidP="00FC3E6D">
      <w:r>
        <w:t>Non sono state programmate misure specifiche di definizione e promozione dell’etica e di standard di comportamento.</w:t>
      </w:r>
    </w:p>
    <w:p w14:paraId="6FC2C0BB" w14:textId="77777777" w:rsidR="00FC3E6D" w:rsidRPr="000077FE" w:rsidRDefault="00FC3E6D" w:rsidP="00FC3E6D">
      <w:pPr>
        <w:rPr>
          <w:u w:val="single"/>
        </w:rPr>
      </w:pPr>
    </w:p>
    <w:p w14:paraId="1D68B030" w14:textId="77777777" w:rsidR="00FC3E6D" w:rsidRDefault="00FC3E6D" w:rsidP="00FC3E6D">
      <w:pPr>
        <w:pStyle w:val="berschrift2"/>
      </w:pPr>
      <w:bookmarkStart w:id="28" w:name="_Toc56761140"/>
      <w:r>
        <w:t>Misure specifiche di regolamentazione</w:t>
      </w:r>
      <w:bookmarkEnd w:id="28"/>
    </w:p>
    <w:p w14:paraId="543BDB5B" w14:textId="77777777" w:rsidR="00FC3E6D" w:rsidRDefault="00FC3E6D" w:rsidP="00FC3E6D">
      <w:pPr>
        <w:rPr>
          <w:u w:val="single"/>
        </w:rPr>
      </w:pPr>
    </w:p>
    <w:p w14:paraId="175B1B8F" w14:textId="77777777" w:rsidR="00FC3E6D" w:rsidRPr="00E43C43" w:rsidRDefault="00FC3E6D" w:rsidP="00FC3E6D">
      <w:pPr>
        <w:rPr>
          <w:u w:val="single"/>
        </w:rPr>
      </w:pPr>
      <w:r>
        <w:t>Con riferimento all’attuazione delle misure specifiche di regolamentazione, nell’anno di riferimento del PTPCT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D.1 Contratti pubblici - Programmazione</w:t>
      </w:r>
      <w:r>
        <w:br/>
        <w:t xml:space="preserve">Denominazione misura: era prevista l'adozione di un Regolamento per gli acquisti sotto le soglie </w:t>
      </w:r>
      <w:proofErr w:type="spellStart"/>
      <w:r>
        <w:t>comunitare</w:t>
      </w:r>
      <w:proofErr w:type="spellEnd"/>
      <w:r>
        <w:br/>
        <w:t>La misura è stata attuata nei tempi previsti.</w:t>
      </w:r>
    </w:p>
    <w:p w14:paraId="1D3D0D33" w14:textId="77777777" w:rsidR="00FC3E6D" w:rsidRDefault="00FC3E6D" w:rsidP="00FC3E6D"/>
    <w:p w14:paraId="4A30259C" w14:textId="77777777" w:rsidR="00FC3E6D" w:rsidRPr="002954F2" w:rsidRDefault="00FC3E6D" w:rsidP="00FC3E6D">
      <w:pPr>
        <w:pStyle w:val="berschrift2"/>
      </w:pPr>
      <w:bookmarkStart w:id="29" w:name="_Toc56761141"/>
      <w:r w:rsidRPr="002954F2">
        <w:t>Misure specifiche di semplificazione</w:t>
      </w:r>
      <w:bookmarkEnd w:id="29"/>
    </w:p>
    <w:p w14:paraId="341FA179" w14:textId="77777777" w:rsidR="00FC3E6D" w:rsidRPr="00842CAA" w:rsidRDefault="00FC3E6D" w:rsidP="00FC3E6D"/>
    <w:p w14:paraId="3C826398" w14:textId="77777777" w:rsidR="00FC3E6D" w:rsidRPr="002954F2" w:rsidRDefault="00FC3E6D" w:rsidP="00FC3E6D">
      <w:pPr>
        <w:rPr>
          <w:u w:val="single"/>
        </w:rPr>
      </w:pPr>
      <w:r>
        <w:t>Non sono state programmate misure specifiche di semplificazione.</w:t>
      </w:r>
    </w:p>
    <w:p w14:paraId="71338061" w14:textId="77777777" w:rsidR="00FC3E6D" w:rsidRDefault="00FC3E6D" w:rsidP="00FC3E6D"/>
    <w:p w14:paraId="5FD0F1FD" w14:textId="77777777" w:rsidR="00FC3E6D" w:rsidRPr="00B50D70" w:rsidRDefault="00FC3E6D" w:rsidP="00FC3E6D">
      <w:pPr>
        <w:pStyle w:val="berschrift2"/>
      </w:pPr>
      <w:bookmarkStart w:id="30" w:name="_Toc56761142"/>
      <w:r w:rsidRPr="002954F2">
        <w:t>Misure</w:t>
      </w:r>
      <w:r>
        <w:t xml:space="preserve"> specifiche di formazione</w:t>
      </w:r>
      <w:bookmarkEnd w:id="30"/>
    </w:p>
    <w:p w14:paraId="6DE04E59" w14:textId="77777777" w:rsidR="00FC3E6D" w:rsidRDefault="00FC3E6D" w:rsidP="00FC3E6D"/>
    <w:p w14:paraId="512AAB8F" w14:textId="77777777" w:rsidR="00FC3E6D" w:rsidRDefault="00FC3E6D" w:rsidP="00FC3E6D">
      <w:r>
        <w:t>Con riferimento all’attuazione delle misure specifiche di formazione, nell’anno di riferimento del PTPCT si evidenzia quanto segue:</w:t>
      </w:r>
      <w:r>
        <w:br/>
        <w:t xml:space="preserve">  -  Numero di misure programmate: 1</w:t>
      </w:r>
      <w:r>
        <w:br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formazione programmata </w:t>
      </w:r>
      <w:r>
        <w:br/>
      </w:r>
      <w:r>
        <w:br/>
        <w:t>Area di rischio: D.1 Contratti pubblici - Programmazione</w:t>
      </w:r>
      <w:r>
        <w:br/>
      </w:r>
      <w:r>
        <w:lastRenderedPageBreak/>
        <w:t xml:space="preserve">Denominazione misura: corso di formazione in materia di </w:t>
      </w:r>
      <w:proofErr w:type="spellStart"/>
      <w:r>
        <w:t>anricorruzione</w:t>
      </w:r>
      <w:proofErr w:type="spellEnd"/>
      <w:r>
        <w:br/>
        <w:t>La misura è stata attuata nei tempi previsti.</w:t>
      </w:r>
    </w:p>
    <w:p w14:paraId="6D047745" w14:textId="77777777" w:rsidR="00FC3E6D" w:rsidRDefault="00FC3E6D" w:rsidP="00FC3E6D"/>
    <w:p w14:paraId="5F60889A" w14:textId="77777777" w:rsidR="00FC3E6D" w:rsidRPr="00B50D70" w:rsidRDefault="00FC3E6D" w:rsidP="00FC3E6D">
      <w:pPr>
        <w:pStyle w:val="berschrift2"/>
      </w:pPr>
      <w:bookmarkStart w:id="31" w:name="_Toc56761143"/>
      <w:r>
        <w:t>Misure specifiche di rotazione</w:t>
      </w:r>
      <w:bookmarkEnd w:id="31"/>
    </w:p>
    <w:p w14:paraId="15656393" w14:textId="77777777" w:rsidR="00FC3E6D" w:rsidRDefault="00FC3E6D" w:rsidP="00FC3E6D"/>
    <w:p w14:paraId="6DA9B9E5" w14:textId="77777777" w:rsidR="00FC3E6D" w:rsidRDefault="00FC3E6D" w:rsidP="00FC3E6D">
      <w:r>
        <w:t>Non sono state programmate misure specifiche di rotazione.</w:t>
      </w:r>
    </w:p>
    <w:p w14:paraId="234D6893" w14:textId="77777777" w:rsidR="00FC3E6D" w:rsidRDefault="00FC3E6D" w:rsidP="00FC3E6D">
      <w:pPr>
        <w:rPr>
          <w:bCs/>
        </w:rPr>
      </w:pPr>
    </w:p>
    <w:p w14:paraId="6BB195E8" w14:textId="77777777" w:rsidR="00FC3E6D" w:rsidRPr="00B50D70" w:rsidRDefault="00FC3E6D" w:rsidP="00FC3E6D">
      <w:pPr>
        <w:pStyle w:val="berschrift2"/>
      </w:pPr>
      <w:bookmarkStart w:id="32" w:name="_Toc56761144"/>
      <w:r>
        <w:t>Misure specifiche di disciplina del conflitto di interessi</w:t>
      </w:r>
      <w:bookmarkEnd w:id="32"/>
    </w:p>
    <w:p w14:paraId="16D0E290" w14:textId="77777777" w:rsidR="00FC3E6D" w:rsidRDefault="00FC3E6D" w:rsidP="00FC3E6D"/>
    <w:p w14:paraId="66907CC3" w14:textId="77777777" w:rsidR="00FC3E6D" w:rsidRDefault="00FC3E6D" w:rsidP="00FC3E6D">
      <w:r>
        <w:t>Con riferimento all’attuazione delle misure specifiche di disciplina del conflitto di interessi, nell’anno di riferimento del PTPCT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disciplina del conflitto di interessi programmata </w:t>
      </w:r>
      <w:r>
        <w:br/>
      </w:r>
      <w:r>
        <w:br/>
        <w:t>Area di rischio: A. Acquisizione e gestione del personale</w:t>
      </w:r>
      <w:r>
        <w:br/>
        <w:t xml:space="preserve">Denominazione misura: apposito modulo attestante l'assenza di conflitti di interesse da parte 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apposito modulo attestante l'assenza di conflitto di interesse </w:t>
      </w:r>
      <w:r>
        <w:br/>
        <w:t>La misura è stata attuata nei tempi previsti.</w:t>
      </w:r>
    </w:p>
    <w:p w14:paraId="500F257F" w14:textId="77777777" w:rsidR="00FC3E6D" w:rsidRDefault="00FC3E6D" w:rsidP="00FC3E6D"/>
    <w:p w14:paraId="686B5FB8" w14:textId="77777777" w:rsidR="00A463F7" w:rsidRDefault="000C5310"/>
    <w:sectPr w:rsidR="00A463F7" w:rsidSect="009514F5">
      <w:footerReference w:type="even" r:id="rId7"/>
      <w:footerReference w:type="default" r:id="rId8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9BC9E" w14:textId="77777777" w:rsidR="00000000" w:rsidRDefault="000C5310">
      <w:r>
        <w:separator/>
      </w:r>
    </w:p>
  </w:endnote>
  <w:endnote w:type="continuationSeparator" w:id="0">
    <w:p w14:paraId="74B66B88" w14:textId="77777777" w:rsidR="00000000" w:rsidRDefault="000C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UI-OneByteIdentityH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eastAsiaTheme="majorEastAsia"/>
      </w:rPr>
      <w:id w:val="10758645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37DBAE" w14:textId="77777777" w:rsidR="00521000" w:rsidRDefault="00FC3E6D" w:rsidP="004474B0">
        <w:pPr>
          <w:pStyle w:val="Fuzeile"/>
          <w:framePr w:wrap="none" w:vAnchor="text" w:hAnchor="margin" w:xAlign="right" w:y="1"/>
          <w:rPr>
            <w:rStyle w:val="Seitenzahl"/>
            <w:rFonts w:eastAsiaTheme="majorEastAsia"/>
          </w:rPr>
        </w:pPr>
        <w:r>
          <w:rPr>
            <w:rStyle w:val="Seitenzahl"/>
            <w:rFonts w:eastAsiaTheme="majorEastAsia"/>
          </w:rPr>
          <w:fldChar w:fldCharType="begin"/>
        </w:r>
        <w:r>
          <w:rPr>
            <w:rStyle w:val="Seitenzahl"/>
            <w:rFonts w:eastAsiaTheme="majorEastAsia"/>
          </w:rPr>
          <w:instrText xml:space="preserve"> PAGE </w:instrText>
        </w:r>
        <w:r>
          <w:rPr>
            <w:rStyle w:val="Seitenzahl"/>
            <w:rFonts w:eastAsiaTheme="majorEastAsia"/>
          </w:rPr>
          <w:fldChar w:fldCharType="end"/>
        </w:r>
      </w:p>
    </w:sdtContent>
  </w:sdt>
  <w:p w14:paraId="6EF38F74" w14:textId="77777777" w:rsidR="00521000" w:rsidRDefault="000C5310" w:rsidP="00424E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277581"/>
      <w:docPartObj>
        <w:docPartGallery w:val="Page Numbers (Bottom of Page)"/>
        <w:docPartUnique/>
      </w:docPartObj>
    </w:sdtPr>
    <w:sdtEndPr/>
    <w:sdtContent>
      <w:p w14:paraId="158C6D95" w14:textId="77777777" w:rsidR="00521000" w:rsidRDefault="00FC3E6D" w:rsidP="002954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1465F" w14:textId="77777777" w:rsidR="00000000" w:rsidRDefault="000C5310">
      <w:r>
        <w:separator/>
      </w:r>
    </w:p>
  </w:footnote>
  <w:footnote w:type="continuationSeparator" w:id="0">
    <w:p w14:paraId="45625995" w14:textId="77777777" w:rsidR="00000000" w:rsidRDefault="000C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C1FFE"/>
    <w:multiLevelType w:val="multilevel"/>
    <w:tmpl w:val="9FDAE384"/>
    <w:lvl w:ilvl="0">
      <w:start w:val="1"/>
      <w:numFmt w:val="decimal"/>
      <w:pStyle w:val="berschrift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B75DKo/2/Cu91vBf8hVfdn/95BTzfXL2yZzoYcyUasqr4/mp2mPmu3TSGAuzrl2+DZ5VZusGRqHiUDW55vtpQ==" w:salt="fAl+pv6wYzRLALSTWAOw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6D"/>
    <w:rsid w:val="000C5310"/>
    <w:rsid w:val="00B33AAD"/>
    <w:rsid w:val="00F46BA0"/>
    <w:rsid w:val="00F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77B6"/>
  <w15:chartTrackingRefBased/>
  <w15:docId w15:val="{A163B64A-FAA4-4C79-892D-698838AE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E6D"/>
    <w:pPr>
      <w:spacing w:after="0" w:line="240" w:lineRule="auto"/>
    </w:pPr>
    <w:rPr>
      <w:rFonts w:eastAsia="Times New Roman" w:cs="Times New Roman"/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E6D"/>
    <w:pPr>
      <w:keepNext/>
      <w:keepLines/>
      <w:numPr>
        <w:numId w:val="1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3E6D"/>
    <w:pPr>
      <w:keepNext/>
      <w:keepLines/>
      <w:numPr>
        <w:ilvl w:val="1"/>
        <w:numId w:val="1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3E6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3E6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3E6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3E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3E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3E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3E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3E6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3E6D"/>
    <w:rPr>
      <w:rFonts w:asciiTheme="majorHAnsi" w:eastAsiaTheme="majorEastAsia" w:hAnsiTheme="majorHAnsi" w:cstheme="majorBidi"/>
      <w:i/>
      <w:color w:val="4472C4" w:themeColor="accent1"/>
      <w:sz w:val="26"/>
      <w:szCs w:val="26"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E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3E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3E6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3E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3E6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3E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3E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FC3E6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3E6D"/>
    <w:rPr>
      <w:rFonts w:eastAsia="Times New Roman" w:cs="Times New Roman"/>
      <w:sz w:val="24"/>
      <w:szCs w:val="24"/>
      <w:lang w:val="it-IT" w:eastAsia="it-IT"/>
    </w:rPr>
  </w:style>
  <w:style w:type="character" w:styleId="Seitenzahl">
    <w:name w:val="page number"/>
    <w:basedOn w:val="Absatz-Standardschriftart"/>
    <w:uiPriority w:val="99"/>
    <w:semiHidden/>
    <w:unhideWhenUsed/>
    <w:rsid w:val="00FC3E6D"/>
  </w:style>
  <w:style w:type="paragraph" w:styleId="Verzeichnis1">
    <w:name w:val="toc 1"/>
    <w:basedOn w:val="Standard"/>
    <w:next w:val="Standard"/>
    <w:autoRedefine/>
    <w:uiPriority w:val="39"/>
    <w:unhideWhenUsed/>
    <w:rsid w:val="00FC3E6D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FC3E6D"/>
    <w:pPr>
      <w:spacing w:before="120"/>
      <w:ind w:left="240"/>
    </w:pPr>
    <w:rPr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FC3E6D"/>
    <w:rPr>
      <w:color w:val="0563C1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FC3E6D"/>
    <w:pPr>
      <w:ind w:left="480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FC3E6D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2956</Words>
  <Characters>18623</Characters>
  <Application>Microsoft Office Word</Application>
  <DocSecurity>8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Niederstaetter</dc:creator>
  <cp:keywords/>
  <dc:description/>
  <cp:lastModifiedBy>Luca Niederstaetter</cp:lastModifiedBy>
  <cp:revision>2</cp:revision>
  <dcterms:created xsi:type="dcterms:W3CDTF">2021-03-23T10:03:00Z</dcterms:created>
  <dcterms:modified xsi:type="dcterms:W3CDTF">2021-03-23T10:04:00Z</dcterms:modified>
</cp:coreProperties>
</file>