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712A" w14:textId="77777777" w:rsidR="00EC6EE3" w:rsidRPr="001D037E" w:rsidRDefault="00EC6EE3" w:rsidP="001D037E">
      <w:pPr>
        <w:spacing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>Informacja prasowa</w:t>
      </w:r>
    </w:p>
    <w:p w14:paraId="7BAF70DE" w14:textId="30A892E8" w:rsidR="006236AC" w:rsidRPr="004D095E" w:rsidRDefault="00EC6EE3" w:rsidP="004D095E">
      <w:pPr>
        <w:spacing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Warszawa, 1 </w:t>
      </w:r>
      <w:r w:rsidR="00B85CA5"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>października</w:t>
      </w: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2025 r. </w:t>
      </w:r>
    </w:p>
    <w:p w14:paraId="6AE11B48" w14:textId="74585485" w:rsidR="00B85CA5" w:rsidRPr="002E1476" w:rsidRDefault="00B85CA5" w:rsidP="006236AC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2E1476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Chcesz zostać potencjalnym dawcą szpiku?</w:t>
      </w:r>
    </w:p>
    <w:p w14:paraId="3CF4095F" w14:textId="5F859453" w:rsidR="00B85CA5" w:rsidRPr="002E1476" w:rsidRDefault="00B85CA5" w:rsidP="001D037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2E1476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Sprawdź jakie warunki musisz spełnić</w:t>
      </w:r>
    </w:p>
    <w:p w14:paraId="52FB196F" w14:textId="579F8F89" w:rsidR="00B85CA5" w:rsidRPr="001D037E" w:rsidRDefault="00B85CA5" w:rsidP="001D037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Każdy z nas </w:t>
      </w:r>
      <w:r w:rsidR="00C91E46"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nosi w</w:t>
      </w: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sobie niezwykły lek</w:t>
      </w:r>
      <w:r w:rsidR="00B43F08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, którego nie można wytworzyć w laboratorium</w:t>
      </w: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– krwiotwórcze komórki macierzyste</w:t>
      </w:r>
      <w:r w:rsidR="00B96D10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.</w:t>
      </w: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00B43F08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Na ich przeszczepienie</w:t>
      </w:r>
      <w:r w:rsidR="00FA2893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od dawcy niespokrewnionego</w:t>
      </w:r>
      <w:r w:rsidR="00B43F08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czeka w Polsce 800 osób rocznie, dla których to jedyna szansa na powrót do zdrowia lub nawet uratowanie życia.</w:t>
      </w: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Fundacja DKMS, rozpoczynając Miesiąc Świadomości Idei Dawstwa Szpiku przypomina, że rejestracja w bazie potencjalnych dawców to</w:t>
      </w:r>
      <w:r w:rsidR="00C91E46"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szybki i</w:t>
      </w: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prosty krok, który nic nas nie kosztuje, a który może sprawić, że ktoś usłyszy te najważniejsze słowa: „znalazł się Twój dawca”.</w:t>
      </w:r>
      <w:r w:rsidR="00C91E46"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Jakie warunki musimy spełnić, by dołączyć do ponad 2</w:t>
      </w:r>
      <w:r w:rsidR="00EB6CA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,3</w:t>
      </w:r>
      <w:r w:rsidR="00C91E46"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milionów potencjalnych dawców szpiku?</w:t>
      </w:r>
    </w:p>
    <w:p w14:paraId="38411F46" w14:textId="559A45EE" w:rsidR="004A4124" w:rsidRPr="001D037E" w:rsidRDefault="004A4124" w:rsidP="001D037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Masz od 18 do 55 lat? Możesz </w:t>
      </w:r>
      <w:r w:rsidR="008023F6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zostać</w:t>
      </w:r>
      <w:r w:rsidR="00EB6CA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potencjalnym</w:t>
      </w:r>
      <w:r w:rsidR="008023F6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dawcą</w:t>
      </w:r>
    </w:p>
    <w:p w14:paraId="1DB79D6D" w14:textId="51C7B8F0" w:rsidR="00F96A29" w:rsidRPr="001D037E" w:rsidRDefault="00C91E46" w:rsidP="001D037E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C91E46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Do </w:t>
      </w: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bazy potencjalnych dawców szpiku</w:t>
      </w:r>
      <w:r w:rsidRPr="00C91E46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mogą </w:t>
      </w: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zarejestrować się osoby</w:t>
      </w:r>
      <w:r w:rsidRPr="00C91E46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w wieku </w:t>
      </w:r>
      <w:r w:rsidRPr="00C91E4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>18–55 lat</w:t>
      </w:r>
      <w:r w:rsidR="00F96A29" w:rsidRPr="001D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 xml:space="preserve">. </w:t>
      </w:r>
      <w:r w:rsidR="00F96A29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Dolna granica wynika z kwestii prawnych. Osoba dołączająca do rejestru dawców musi być pełnoletnia, w pełni świadomie i odpowiedzialnie </w:t>
      </w:r>
      <w:r w:rsidR="005A0332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podjąć</w:t>
      </w:r>
      <w:r w:rsidR="00F96A29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decyzję o </w:t>
      </w:r>
      <w:r w:rsidR="00272CA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włączeniu się w ideę dawstwa szpiku</w:t>
      </w:r>
      <w:r w:rsidR="00F96A29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. To niezwykle istotne, ponieważ dawstwo szpiku to piękny bezinteresowny gest, ale też pewnego rodzaju deklaracja, że jeśli po drugiej stronie w potrzebie znajdzie się pacjent, dla którego być może będziemy jedyną szansą na pokonanie choroby, to podtrzymamy swoją gotowość do pomocy. </w:t>
      </w:r>
    </w:p>
    <w:p w14:paraId="58C50AA3" w14:textId="539B02EC" w:rsidR="00F96A29" w:rsidRPr="001D037E" w:rsidRDefault="00F96A29" w:rsidP="00DA377A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Górna granica związana jest ze stroną medyczną</w:t>
      </w:r>
      <w:r w:rsidR="005A0332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.</w:t>
      </w:r>
      <w:r w:rsidR="00E1224B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</w:t>
      </w:r>
      <w:r w:rsidR="00D80AE2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Wraz z wiekiem r</w:t>
      </w: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ośnie ryzyko wystąpienia</w:t>
      </w:r>
      <w:r w:rsidR="005A0332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u nas</w:t>
      </w: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chorób przewlekłych, które mogłyby utrudnić pobranie krwiotwórczych komórek macierzystyc</w:t>
      </w:r>
      <w:r w:rsidR="00D80AE2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h</w:t>
      </w: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. </w:t>
      </w:r>
    </w:p>
    <w:p w14:paraId="0AF9BE5B" w14:textId="2A086A3F" w:rsidR="00D80AE2" w:rsidRPr="001D037E" w:rsidRDefault="005A0332" w:rsidP="001D037E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Przedział 18–55 lat to kompromis. </w:t>
      </w:r>
      <w:r w:rsidR="00CB31A0"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>Łączy</w:t>
      </w: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świadomą i odpowiedzialną decyzję</w:t>
      </w:r>
      <w:r w:rsidR="00CB31A0"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z bezpieczeństwem całego procesu pobrania oraz skutecznością leczenia biorcy.</w:t>
      </w:r>
    </w:p>
    <w:p w14:paraId="063D5BE3" w14:textId="7966B766" w:rsidR="00C91E46" w:rsidRPr="00C91E46" w:rsidRDefault="00C91E46" w:rsidP="001D03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Dobry stan zdrowia</w:t>
      </w:r>
      <w:r w:rsidR="00286277"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, prawidłowa waga</w:t>
      </w:r>
      <w:r w:rsidRPr="00C91E46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 </w:t>
      </w:r>
    </w:p>
    <w:p w14:paraId="1EC2D0FC" w14:textId="77777777" w:rsidR="00C91E46" w:rsidRPr="001D037E" w:rsidRDefault="00C91E46" w:rsidP="001D03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</w:p>
    <w:p w14:paraId="7780D26A" w14:textId="15D51E54" w:rsidR="00FA2893" w:rsidRDefault="0039648D" w:rsidP="00FA28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Potencjalnym dawcą szpiku może zostać każda osoba, której ogólny stan zdrowia jest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</w:t>
      </w:r>
      <w:r w:rsidR="00FA2893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dobry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a występujące ewentualnie choroby przewlekłe – łagodne, dobrze kontrolowane i stabilne</w:t>
      </w:r>
      <w:r w:rsidR="00FA2893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.</w:t>
      </w:r>
    </w:p>
    <w:p w14:paraId="15678A45" w14:textId="77777777" w:rsidR="00B160DC" w:rsidRDefault="00B160DC" w:rsidP="00FA28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</w:p>
    <w:p w14:paraId="5A52E005" w14:textId="4A6567DE" w:rsidR="00FA2893" w:rsidRDefault="00FA2893" w:rsidP="00FA289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Bezwzględnymi przeciwwskazaniami dla dawstwa</w:t>
      </w:r>
      <w:r w:rsidR="00B160DC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-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z uwagi na ryzyko i dla dawcy i dla biorcy</w:t>
      </w:r>
      <w:r w:rsidR="00B160DC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-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są: </w:t>
      </w:r>
    </w:p>
    <w:p w14:paraId="562D09FF" w14:textId="241525AB" w:rsidR="00E11CDC" w:rsidRPr="00FA2893" w:rsidRDefault="0039648D" w:rsidP="00FA2893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2893">
        <w:rPr>
          <w:rFonts w:ascii="Arial" w:hAnsi="Arial" w:cs="Arial"/>
          <w:color w:val="000000" w:themeColor="text1"/>
          <w:sz w:val="20"/>
          <w:szCs w:val="20"/>
        </w:rPr>
        <w:t>cukrzyc</w:t>
      </w:r>
      <w:r w:rsidR="00E11CDC" w:rsidRPr="00FA2893">
        <w:rPr>
          <w:rFonts w:ascii="Arial" w:hAnsi="Arial" w:cs="Arial"/>
          <w:color w:val="000000" w:themeColor="text1"/>
          <w:sz w:val="20"/>
          <w:szCs w:val="20"/>
        </w:rPr>
        <w:t>a</w:t>
      </w:r>
      <w:r w:rsidRPr="00FA28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4E68" w:rsidRPr="00FA2893">
        <w:rPr>
          <w:rFonts w:ascii="Arial" w:hAnsi="Arial" w:cs="Arial"/>
          <w:color w:val="000000" w:themeColor="text1"/>
          <w:sz w:val="20"/>
          <w:szCs w:val="20"/>
        </w:rPr>
        <w:t>(</w:t>
      </w:r>
      <w:r w:rsidRPr="00FA2893">
        <w:rPr>
          <w:rFonts w:ascii="Arial" w:hAnsi="Arial" w:cs="Arial"/>
          <w:color w:val="000000" w:themeColor="text1"/>
          <w:sz w:val="20"/>
          <w:szCs w:val="20"/>
        </w:rPr>
        <w:t>wyjątek stanowi cukrzyca ciążowa, o ile minęła po porodzie</w:t>
      </w:r>
      <w:r w:rsidR="00754E68" w:rsidRPr="00FA2893">
        <w:rPr>
          <w:rFonts w:ascii="Arial" w:hAnsi="Arial" w:cs="Arial"/>
          <w:color w:val="000000" w:themeColor="text1"/>
          <w:sz w:val="20"/>
          <w:szCs w:val="20"/>
        </w:rPr>
        <w:t>)</w:t>
      </w:r>
      <w:r w:rsidRPr="00FA289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027167C" w14:textId="77777777" w:rsidR="00E11CDC" w:rsidRPr="001D037E" w:rsidRDefault="00E11CDC" w:rsidP="001D037E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37E">
        <w:rPr>
          <w:rFonts w:ascii="Arial" w:hAnsi="Arial" w:cs="Arial"/>
          <w:color w:val="000000" w:themeColor="text1"/>
          <w:sz w:val="20"/>
          <w:szCs w:val="20"/>
        </w:rPr>
        <w:t>choroba nowotworowa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 xml:space="preserve"> (przeby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 xml:space="preserve">ta 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>lub czynn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>a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>). Choroby u członków rodziny nie stanowią wykluczenia,</w:t>
      </w:r>
    </w:p>
    <w:p w14:paraId="1D37755E" w14:textId="0CA9E205" w:rsidR="00E11CDC" w:rsidRPr="001D037E" w:rsidRDefault="00E11CDC" w:rsidP="001D037E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37E">
        <w:rPr>
          <w:rFonts w:ascii="Arial" w:hAnsi="Arial" w:cs="Arial"/>
          <w:color w:val="000000" w:themeColor="text1"/>
          <w:sz w:val="20"/>
          <w:szCs w:val="20"/>
        </w:rPr>
        <w:t>choroby endokrynologiczne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 xml:space="preserve"> - nadczynnoś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>ć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 xml:space="preserve"> tarczycy</w:t>
      </w:r>
      <w:r w:rsidR="00FA2893">
        <w:rPr>
          <w:rFonts w:ascii="Arial" w:hAnsi="Arial" w:cs="Arial"/>
          <w:color w:val="000000" w:themeColor="text1"/>
          <w:sz w:val="20"/>
          <w:szCs w:val="20"/>
        </w:rPr>
        <w:t xml:space="preserve"> (z wyjątkiem leczenia radykalnego)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>,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>chorob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>a</w:t>
      </w:r>
      <w:r w:rsidR="0039648D" w:rsidRPr="001D037E">
        <w:rPr>
          <w:rFonts w:ascii="Arial" w:hAnsi="Arial" w:cs="Arial"/>
          <w:color w:val="000000" w:themeColor="text1"/>
          <w:sz w:val="20"/>
          <w:szCs w:val="20"/>
        </w:rPr>
        <w:t xml:space="preserve"> Cushinga,</w:t>
      </w:r>
    </w:p>
    <w:p w14:paraId="1830D8E4" w14:textId="77777777" w:rsidR="00E11CDC" w:rsidRPr="001D037E" w:rsidRDefault="0039648D" w:rsidP="001D037E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37E">
        <w:rPr>
          <w:rFonts w:ascii="Arial" w:hAnsi="Arial" w:cs="Arial"/>
          <w:color w:val="000000" w:themeColor="text1"/>
          <w:sz w:val="20"/>
          <w:szCs w:val="20"/>
        </w:rPr>
        <w:t>chorob</w:t>
      </w:r>
      <w:r w:rsidR="00E11CDC" w:rsidRPr="001D037E">
        <w:rPr>
          <w:rFonts w:ascii="Arial" w:hAnsi="Arial" w:cs="Arial"/>
          <w:color w:val="000000" w:themeColor="text1"/>
          <w:sz w:val="20"/>
          <w:szCs w:val="20"/>
        </w:rPr>
        <w:t>y</w:t>
      </w:r>
      <w:r w:rsidRPr="001D037E">
        <w:rPr>
          <w:rFonts w:ascii="Arial" w:hAnsi="Arial" w:cs="Arial"/>
          <w:color w:val="000000" w:themeColor="text1"/>
          <w:sz w:val="20"/>
          <w:szCs w:val="20"/>
        </w:rPr>
        <w:t xml:space="preserve"> układu sercowo-naczyniowego - np. zawał serca, zatorowość płucna, migotanie przedsionków, przebyta zakrzepica żył głębokich, tętniak aorty, udar,</w:t>
      </w:r>
    </w:p>
    <w:p w14:paraId="447C0938" w14:textId="77777777" w:rsidR="00DA377A" w:rsidRDefault="0039648D" w:rsidP="00DA377A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037E">
        <w:rPr>
          <w:rFonts w:ascii="Arial" w:hAnsi="Arial" w:cs="Arial"/>
          <w:color w:val="000000" w:themeColor="text1"/>
          <w:sz w:val="20"/>
          <w:szCs w:val="20"/>
        </w:rPr>
        <w:t xml:space="preserve">choroby autoimmunologiczne - np. wrzodziejące zapalenia jelita grubego, choroba </w:t>
      </w:r>
      <w:proofErr w:type="spellStart"/>
      <w:r w:rsidRPr="001D037E">
        <w:rPr>
          <w:rFonts w:ascii="Arial" w:hAnsi="Arial" w:cs="Arial"/>
          <w:color w:val="000000" w:themeColor="text1"/>
          <w:sz w:val="20"/>
          <w:szCs w:val="20"/>
        </w:rPr>
        <w:t>Leśniowskiego-Crohna</w:t>
      </w:r>
      <w:proofErr w:type="spellEnd"/>
      <w:r w:rsidRPr="001D037E">
        <w:rPr>
          <w:rFonts w:ascii="Arial" w:hAnsi="Arial" w:cs="Arial"/>
          <w:color w:val="000000" w:themeColor="text1"/>
          <w:sz w:val="20"/>
          <w:szCs w:val="20"/>
        </w:rPr>
        <w:t>, miastenia, stwardnienie rozsiane, ostre rozsiane zapalenie mózgu i rdzenia, łuszczycowe zapalenie stawów, choroba Gravesa-</w:t>
      </w:r>
      <w:proofErr w:type="spellStart"/>
      <w:r w:rsidRPr="001D037E">
        <w:rPr>
          <w:rFonts w:ascii="Arial" w:hAnsi="Arial" w:cs="Arial"/>
          <w:color w:val="000000" w:themeColor="text1"/>
          <w:sz w:val="20"/>
          <w:szCs w:val="20"/>
        </w:rPr>
        <w:t>Basedova</w:t>
      </w:r>
      <w:proofErr w:type="spellEnd"/>
      <w:r w:rsidRPr="001D037E">
        <w:rPr>
          <w:rFonts w:ascii="Arial" w:hAnsi="Arial" w:cs="Arial"/>
          <w:color w:val="000000" w:themeColor="text1"/>
          <w:sz w:val="20"/>
          <w:szCs w:val="20"/>
        </w:rPr>
        <w:t xml:space="preserve">, niedokrwistość </w:t>
      </w:r>
      <w:proofErr w:type="spellStart"/>
      <w:r w:rsidRPr="001D037E">
        <w:rPr>
          <w:rFonts w:ascii="Arial" w:hAnsi="Arial" w:cs="Arial"/>
          <w:color w:val="000000" w:themeColor="text1"/>
          <w:sz w:val="20"/>
          <w:szCs w:val="20"/>
        </w:rPr>
        <w:t>autoimmunohemolityczna</w:t>
      </w:r>
      <w:proofErr w:type="spellEnd"/>
      <w:r w:rsidRPr="001D037E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0A910A1D" w14:textId="451C482A" w:rsidR="00AA6CA8" w:rsidRDefault="0039648D" w:rsidP="00AA6CA8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377A">
        <w:rPr>
          <w:rFonts w:ascii="Arial" w:hAnsi="Arial" w:cs="Arial"/>
          <w:color w:val="000000" w:themeColor="text1"/>
          <w:sz w:val="20"/>
          <w:szCs w:val="20"/>
        </w:rPr>
        <w:t>choroby tkanki łącznej</w:t>
      </w:r>
      <w:r w:rsidR="00FA28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2893" w:rsidRPr="00FA2893">
        <w:rPr>
          <w:rFonts w:ascii="Arial" w:hAnsi="Arial" w:cs="Arial"/>
          <w:color w:val="000000" w:themeColor="text1"/>
          <w:sz w:val="20"/>
          <w:szCs w:val="20"/>
        </w:rPr>
        <w:t>(reumatoidalne zapalenie stawów, stwardnienie rozsiane itd.)</w:t>
      </w:r>
      <w:r w:rsidRPr="00DA377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E55946B" w14:textId="77777777" w:rsidR="0039648D" w:rsidRPr="0039648D" w:rsidRDefault="0039648D" w:rsidP="001D03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lastRenderedPageBreak/>
        <w:t xml:space="preserve">choroby układu nerwowego - choroba Parkinsona, choroba Huntingtona, choroby złącza nerwowo-mięśniowego, choroba, </w:t>
      </w:r>
      <w:proofErr w:type="spellStart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Creutzfeldta</w:t>
      </w:r>
      <w:proofErr w:type="spellEnd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-Jakoba, zaburzenia napadowe - np. epilepsja,</w:t>
      </w:r>
    </w:p>
    <w:p w14:paraId="342BC86E" w14:textId="77777777" w:rsidR="0039648D" w:rsidRPr="0039648D" w:rsidRDefault="0039648D" w:rsidP="001D03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choroby krwi i szpiku - </w:t>
      </w:r>
      <w:proofErr w:type="spellStart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talasemia</w:t>
      </w:r>
      <w:proofErr w:type="spellEnd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, sferocytoza, anemia </w:t>
      </w:r>
      <w:proofErr w:type="spellStart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aplastyczna</w:t>
      </w:r>
      <w:proofErr w:type="spellEnd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, hemofilia oraz zaburzenia krzepliwości krwi - np. </w:t>
      </w:r>
      <w:proofErr w:type="spellStart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trombofilia</w:t>
      </w:r>
      <w:proofErr w:type="spellEnd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</w:t>
      </w:r>
    </w:p>
    <w:p w14:paraId="0EB4EBAC" w14:textId="449F0C78" w:rsidR="0039648D" w:rsidRPr="0039648D" w:rsidRDefault="0039648D" w:rsidP="001D03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choroby zakaźne 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– wirusowe zapalenie wątroby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(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żółtaczka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)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typu B i C, HIV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(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AIDS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)</w:t>
      </w:r>
    </w:p>
    <w:p w14:paraId="5AFC2E79" w14:textId="64CD9574" w:rsidR="00286277" w:rsidRPr="001D037E" w:rsidRDefault="0039648D" w:rsidP="001D03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ciężk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ie postacie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astm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y oskrzelowej</w:t>
      </w:r>
      <w:r w:rsidR="00286277" w:rsidRPr="001D037E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</w:t>
      </w:r>
    </w:p>
    <w:p w14:paraId="251A2DA2" w14:textId="38D567F6" w:rsidR="00E11CDC" w:rsidRPr="001D037E" w:rsidRDefault="00286277" w:rsidP="001D03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d</w:t>
      </w:r>
      <w:r w:rsidR="00E11CDC" w:rsidRPr="001D037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awcami nie zostaną również osoby uzależnione od alkoholu, narkotyków i leków</w:t>
      </w:r>
      <w:r w:rsidR="00FA289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odurzających</w:t>
      </w:r>
      <w:r w:rsidR="00C6755C" w:rsidRPr="001D037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(w</w:t>
      </w:r>
      <w:r w:rsidR="00C6755C" w:rsidRPr="001D037E">
        <w:rPr>
          <w:rFonts w:ascii="Arial" w:hAnsi="Arial" w:cs="Arial"/>
          <w:sz w:val="20"/>
          <w:szCs w:val="20"/>
          <w:lang w:val="pl-PL"/>
        </w:rPr>
        <w:t>yjątkiem jest wieloletni okres trwałej abstynencji bez rozpoznania narządowych powikłań wynikających z przebytego uzależnienia).</w:t>
      </w:r>
    </w:p>
    <w:p w14:paraId="4353644E" w14:textId="276D97D6" w:rsidR="00DA377A" w:rsidRPr="001F4BE7" w:rsidRDefault="00C91E46" w:rsidP="00DA377A">
      <w:pPr>
        <w:pStyle w:val="NormalnyWeb"/>
        <w:spacing w:before="0" w:before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329A">
        <w:rPr>
          <w:rFonts w:ascii="Arial" w:hAnsi="Arial" w:cs="Arial"/>
          <w:color w:val="000000" w:themeColor="text1"/>
          <w:sz w:val="20"/>
          <w:szCs w:val="20"/>
        </w:rPr>
        <w:t xml:space="preserve">Ważne są </w:t>
      </w:r>
      <w:r w:rsidR="00286277" w:rsidRPr="0002329A">
        <w:rPr>
          <w:rFonts w:ascii="Arial" w:hAnsi="Arial" w:cs="Arial"/>
          <w:color w:val="000000" w:themeColor="text1"/>
          <w:sz w:val="20"/>
          <w:szCs w:val="20"/>
        </w:rPr>
        <w:t xml:space="preserve">również </w:t>
      </w:r>
      <w:r w:rsidRPr="0002329A">
        <w:rPr>
          <w:rFonts w:ascii="Arial" w:hAnsi="Arial" w:cs="Arial"/>
          <w:color w:val="000000" w:themeColor="text1"/>
          <w:sz w:val="20"/>
          <w:szCs w:val="20"/>
        </w:rPr>
        <w:t>parametry takie jak</w:t>
      </w:r>
      <w:r w:rsidRPr="0002329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02329A">
        <w:rPr>
          <w:rStyle w:val="Pogrubienie"/>
          <w:rFonts w:ascii="Arial" w:hAnsi="Arial" w:cs="Arial"/>
          <w:b w:val="0"/>
          <w:bCs w:val="0"/>
          <w:color w:val="000000" w:themeColor="text1"/>
          <w:sz w:val="20"/>
          <w:szCs w:val="20"/>
        </w:rPr>
        <w:t>prawidłowa masa ciała i BMI</w:t>
      </w:r>
      <w:r w:rsidR="00286277" w:rsidRPr="0002329A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0232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86277" w:rsidRPr="0002329A">
        <w:rPr>
          <w:rFonts w:ascii="Arial" w:hAnsi="Arial" w:cs="Arial"/>
          <w:color w:val="000000" w:themeColor="text1"/>
          <w:sz w:val="20"/>
          <w:szCs w:val="20"/>
        </w:rPr>
        <w:t>Dawcą może zostać osoba, które</w:t>
      </w:r>
      <w:r w:rsidR="00754E68" w:rsidRPr="0002329A">
        <w:rPr>
          <w:rFonts w:ascii="Arial" w:hAnsi="Arial" w:cs="Arial"/>
          <w:color w:val="000000" w:themeColor="text1"/>
          <w:sz w:val="20"/>
          <w:szCs w:val="20"/>
        </w:rPr>
        <w:t>j</w:t>
      </w:r>
      <w:r w:rsidR="00286277" w:rsidRPr="0002329A">
        <w:rPr>
          <w:rFonts w:ascii="Arial" w:hAnsi="Arial" w:cs="Arial"/>
          <w:color w:val="000000" w:themeColor="text1"/>
          <w:sz w:val="20"/>
          <w:szCs w:val="20"/>
        </w:rPr>
        <w:t xml:space="preserve"> BMI jest powyżej </w:t>
      </w:r>
      <w:r w:rsidR="00286277" w:rsidRPr="0002329A">
        <w:rPr>
          <w:rFonts w:ascii="Arial" w:hAnsi="Arial" w:cs="Arial"/>
          <w:b/>
          <w:bCs/>
          <w:color w:val="000000" w:themeColor="text1"/>
          <w:sz w:val="20"/>
          <w:szCs w:val="20"/>
        </w:rPr>
        <w:t>16,5</w:t>
      </w:r>
      <w:r w:rsidR="00286277" w:rsidRPr="0002329A">
        <w:rPr>
          <w:rFonts w:ascii="Arial" w:hAnsi="Arial" w:cs="Arial"/>
          <w:color w:val="000000" w:themeColor="text1"/>
          <w:sz w:val="20"/>
          <w:szCs w:val="20"/>
        </w:rPr>
        <w:t xml:space="preserve"> i nie wyższe niż </w:t>
      </w:r>
      <w:r w:rsidR="00286277" w:rsidRPr="0002329A">
        <w:rPr>
          <w:rFonts w:ascii="Arial" w:hAnsi="Arial" w:cs="Arial"/>
          <w:b/>
          <w:bCs/>
          <w:color w:val="000000" w:themeColor="text1"/>
          <w:sz w:val="20"/>
          <w:szCs w:val="20"/>
        </w:rPr>
        <w:t>40</w:t>
      </w:r>
      <w:r w:rsidR="00286277" w:rsidRPr="0002329A">
        <w:rPr>
          <w:rFonts w:ascii="Arial" w:hAnsi="Arial" w:cs="Arial"/>
          <w:color w:val="000000" w:themeColor="text1"/>
          <w:sz w:val="20"/>
          <w:szCs w:val="20"/>
        </w:rPr>
        <w:t>.</w:t>
      </w:r>
      <w:r w:rsidR="00286277" w:rsidRPr="0002329A">
        <w:rPr>
          <w:rFonts w:ascii="Arial" w:hAnsi="Arial" w:cs="Arial"/>
          <w:sz w:val="20"/>
          <w:szCs w:val="20"/>
        </w:rPr>
        <w:t xml:space="preserve"> Według zaleceń Światowej Organizacji Dawców Szpiku (WMDA) otyłość z BMI powyżej 40 jest przeciwwskazaniem do rejestracji i kwalifikacji dawcy do oddania komórek macierzystych.</w:t>
      </w:r>
      <w:r w:rsidR="001F4BE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DEFD9C7" w14:textId="21C86E5D" w:rsidR="0039648D" w:rsidRPr="00835A24" w:rsidRDefault="001F4BE7" w:rsidP="00DA377A">
      <w:pPr>
        <w:pStyle w:val="NormalnyWeb"/>
        <w:spacing w:before="0" w:beforeAutospacing="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Lista przeciwwskazań może wydawać się długa, ale b</w:t>
      </w:r>
      <w:r w:rsidR="00286277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ezpieczeństwo dawcy w procedurze oddania</w:t>
      </w:r>
      <w:r w:rsidR="0039648D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11CDC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szpiku</w:t>
      </w:r>
      <w:r w:rsidR="0039648D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286277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jest</w:t>
      </w:r>
      <w:r w:rsidR="0039648D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priorytete</w:t>
      </w:r>
      <w:r w:rsidR="00286277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m</w:t>
      </w:r>
      <w:r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="00286277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Warto podkreślić, że </w:t>
      </w:r>
      <w:r w:rsidR="00C6755C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stan zdrowia każdego dawcy jest szczegółowo sprawdzany przed przystąpieniem do donacji</w:t>
      </w:r>
      <w:r w:rsidR="002A681D" w:rsidRPr="00835A24">
        <w:rPr>
          <w:rFonts w:ascii="Arial" w:hAnsi="Arial" w:cs="Arial"/>
          <w:sz w:val="20"/>
          <w:szCs w:val="20"/>
        </w:rPr>
        <w:t xml:space="preserve">, </w:t>
      </w:r>
      <w:r w:rsidR="00FA2893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a wszelkie wątpliwości są sprawdzane</w:t>
      </w:r>
      <w:r w:rsidR="002A681D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 </w:t>
      </w:r>
      <w:r w:rsidR="00FA2893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oceniane indywidualnie</w:t>
      </w:r>
      <w:r w:rsidR="002A681D"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835A2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835A24">
        <w:rPr>
          <w:rFonts w:ascii="Arial" w:hAnsi="Arial" w:cs="Arial"/>
          <w:b/>
          <w:bCs/>
          <w:sz w:val="20"/>
          <w:szCs w:val="20"/>
        </w:rPr>
        <w:t xml:space="preserve">– </w:t>
      </w:r>
      <w:r w:rsidR="008D57E3" w:rsidRPr="00835A24">
        <w:rPr>
          <w:rFonts w:ascii="Arial" w:hAnsi="Arial" w:cs="Arial"/>
          <w:b/>
          <w:bCs/>
          <w:sz w:val="20"/>
          <w:szCs w:val="20"/>
        </w:rPr>
        <w:t>mówi</w:t>
      </w:r>
      <w:r w:rsidR="007C4FB6" w:rsidRPr="00835A24">
        <w:rPr>
          <w:rFonts w:ascii="Arial" w:hAnsi="Arial" w:cs="Arial"/>
          <w:b/>
          <w:bCs/>
          <w:sz w:val="20"/>
          <w:szCs w:val="20"/>
        </w:rPr>
        <w:t xml:space="preserve"> dr</w:t>
      </w:r>
      <w:r w:rsidRPr="00835A2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35A24">
        <w:rPr>
          <w:rFonts w:ascii="Arial" w:hAnsi="Arial" w:cs="Arial"/>
          <w:b/>
          <w:bCs/>
          <w:sz w:val="20"/>
          <w:szCs w:val="20"/>
        </w:rPr>
        <w:t>Tigran</w:t>
      </w:r>
      <w:proofErr w:type="spellEnd"/>
      <w:r w:rsidRPr="00835A2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35A24">
        <w:rPr>
          <w:rFonts w:ascii="Arial" w:hAnsi="Arial" w:cs="Arial"/>
          <w:b/>
          <w:bCs/>
          <w:sz w:val="20"/>
          <w:szCs w:val="20"/>
        </w:rPr>
        <w:t>Torosian</w:t>
      </w:r>
      <w:proofErr w:type="spellEnd"/>
      <w:r w:rsidR="007C4FB6" w:rsidRPr="00835A24">
        <w:rPr>
          <w:rFonts w:ascii="Arial" w:hAnsi="Arial" w:cs="Arial"/>
          <w:b/>
          <w:bCs/>
          <w:sz w:val="20"/>
          <w:szCs w:val="20"/>
        </w:rPr>
        <w:t>, Dyrektor Medyczny Fundacji DKMS</w:t>
      </w:r>
    </w:p>
    <w:p w14:paraId="4CF594CC" w14:textId="455B6438" w:rsidR="00C91E46" w:rsidRPr="001D037E" w:rsidRDefault="00286277" w:rsidP="001D037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</w:pPr>
      <w:proofErr w:type="spellStart"/>
      <w:r w:rsidRPr="001D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>Piercing</w:t>
      </w:r>
      <w:proofErr w:type="spellEnd"/>
      <w:r w:rsidRPr="001D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>, tatuaż,</w:t>
      </w:r>
      <w:r w:rsidR="00F21C21" w:rsidRPr="001D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 xml:space="preserve"> makijaż permanentny - </w:t>
      </w:r>
      <w:r w:rsidRPr="001D037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pl-PL" w:eastAsia="pl-PL"/>
        </w:rPr>
        <w:t>to nie wyklucza!</w:t>
      </w:r>
    </w:p>
    <w:p w14:paraId="2E2DB531" w14:textId="77777777" w:rsidR="00286277" w:rsidRPr="001D037E" w:rsidRDefault="00286277" w:rsidP="001D03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</w:p>
    <w:p w14:paraId="37BF357C" w14:textId="77777777" w:rsidR="00B43F08" w:rsidRDefault="00F21C21" w:rsidP="001D037E">
      <w:pPr>
        <w:spacing w:after="0" w:line="24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</w:pPr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Tatuaż </w:t>
      </w:r>
      <w:r w:rsidR="00F83317"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>czy</w:t>
      </w:r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 tak</w:t>
      </w:r>
      <w:r w:rsidR="00F83317"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>ie</w:t>
      </w:r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F83317"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>zabiegi</w:t>
      </w:r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 jak </w:t>
      </w:r>
      <w:proofErr w:type="spellStart"/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>piercing</w:t>
      </w:r>
      <w:proofErr w:type="spellEnd"/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F83317"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>lub</w:t>
      </w:r>
      <w:r w:rsidRPr="001D037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  <w:lang w:val="pl-PL"/>
        </w:rPr>
        <w:t xml:space="preserve"> makijaż permanentny nie stanowią przeciwwskazania do rejestracji w bazie potencjalnych dawców szpiku. </w:t>
      </w:r>
    </w:p>
    <w:p w14:paraId="3902D5E4" w14:textId="77777777" w:rsidR="00C6755C" w:rsidRPr="001D037E" w:rsidRDefault="00C6755C" w:rsidP="001D037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A672D24" w14:textId="5181EA90" w:rsidR="00C6755C" w:rsidRPr="001D037E" w:rsidRDefault="00514FC1" w:rsidP="001D037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Z</w:t>
      </w:r>
      <w:r w:rsidR="00C6755C" w:rsidRPr="001D037E">
        <w:rPr>
          <w:rFonts w:ascii="Arial" w:hAnsi="Arial" w:cs="Arial"/>
          <w:color w:val="000000"/>
          <w:sz w:val="20"/>
          <w:szCs w:val="20"/>
          <w:lang w:val="pl-PL"/>
        </w:rPr>
        <w:t xml:space="preserve"> zostania potencjalnym dawcą szpiku nie wykluczają też niektóre schorzenia, do których należą m.in.:</w:t>
      </w:r>
    </w:p>
    <w:p w14:paraId="1F7ABCA9" w14:textId="77777777" w:rsidR="00C6755C" w:rsidRPr="0039648D" w:rsidRDefault="00C6755C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niskie ciśnienie i nadciśnienie, które jest dobrze uregulowane lekami,</w:t>
      </w:r>
    </w:p>
    <w:p w14:paraId="42A4654E" w14:textId="6CA3152B" w:rsidR="00C6755C" w:rsidRPr="0039648D" w:rsidRDefault="00FA2893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wirusowe zapalenie wątroby (</w:t>
      </w:r>
      <w:r w:rsidR="00C6755C"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żółtaczka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)</w:t>
      </w:r>
      <w:r w:rsidR="00C6755C"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typu A (pokarmowa),</w:t>
      </w:r>
    </w:p>
    <w:p w14:paraId="37CF26DF" w14:textId="77777777" w:rsidR="00C6755C" w:rsidRPr="0039648D" w:rsidRDefault="00C6755C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niedoczynność tarczycy, choroba Hashimoto,</w:t>
      </w:r>
    </w:p>
    <w:p w14:paraId="21130212" w14:textId="11C28F2E" w:rsidR="00C6755C" w:rsidRPr="0039648D" w:rsidRDefault="00C6755C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alergia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kontrolowana lekami</w:t>
      </w: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</w:t>
      </w:r>
    </w:p>
    <w:p w14:paraId="66031BC7" w14:textId="77777777" w:rsidR="00FA2893" w:rsidRDefault="00C6755C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zespół </w:t>
      </w:r>
      <w:proofErr w:type="spellStart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policystycznych</w:t>
      </w:r>
      <w:proofErr w:type="spellEnd"/>
      <w:r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jajników</w:t>
      </w:r>
      <w:r w:rsidR="00FA2893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</w:t>
      </w:r>
    </w:p>
    <w:p w14:paraId="718BB4AA" w14:textId="24E95395" w:rsidR="00E11CDC" w:rsidRPr="001D037E" w:rsidRDefault="00FA2893" w:rsidP="001D03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insulinooporność</w:t>
      </w:r>
      <w:proofErr w:type="spellEnd"/>
      <w:r w:rsidR="00C6755C" w:rsidRPr="0039648D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.</w:t>
      </w:r>
    </w:p>
    <w:p w14:paraId="5FE02964" w14:textId="77777777" w:rsidR="0002329A" w:rsidRDefault="008B3E9D" w:rsidP="000232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514FC1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Jeśli mamy jakiekolwiek wątpliwości odnośnie do tego, czy nasz stan zdrowia pozwala na rejestrację w bacie potencjalnych dawców szpiku, możemy skontaktować się z działem medycznym Fundacji DKMS: </w:t>
      </w:r>
      <w:hyperlink r:id="rId8" w:history="1">
        <w:r w:rsidRPr="00514FC1">
          <w:rPr>
            <w:rStyle w:val="Hipercze"/>
            <w:rFonts w:ascii="Arial" w:eastAsia="Times New Roman" w:hAnsi="Arial" w:cs="Arial"/>
            <w:sz w:val="20"/>
            <w:szCs w:val="20"/>
            <w:lang w:val="pl-PL" w:eastAsia="pl-PL"/>
          </w:rPr>
          <w:t>medyczne@dkms.pl</w:t>
        </w:r>
      </w:hyperlink>
      <w:r w:rsidRPr="00514FC1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.</w:t>
      </w:r>
    </w:p>
    <w:p w14:paraId="60379A3E" w14:textId="77777777" w:rsidR="0002329A" w:rsidRDefault="00C3285F" w:rsidP="000232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Dawca „na miejscu”</w:t>
      </w:r>
    </w:p>
    <w:p w14:paraId="0AB0EAB0" w14:textId="4C03839B" w:rsidR="008B3E9D" w:rsidRPr="00DD60DD" w:rsidRDefault="008B3E9D" w:rsidP="00DD60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>Ogólna zasada dotycząca rejestracji w bazie potencjalnych dawców szpiku zakłada, że mogą do niej dołączyć wyłącznie osoby zamieszkujące dany kraj. Ten schemat postępowania dotyczy wszystkich baz dawców na świecie. </w:t>
      </w:r>
      <w:r w:rsidR="005D4796" w:rsidRPr="005D4796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P</w:t>
      </w:r>
      <w:r w:rsidRPr="005D4796">
        <w:rPr>
          <w:rStyle w:val="Pogrubienie"/>
          <w:rFonts w:ascii="Arial" w:hAnsi="Arial" w:cs="Arial"/>
          <w:color w:val="000000" w:themeColor="text1"/>
          <w:sz w:val="20"/>
          <w:szCs w:val="20"/>
          <w:lang w:val="pl-PL"/>
        </w:rPr>
        <w:t>otencjalnym dawcą szpiku i komórek macierzystych w bazie Fundacji DKMS może być osoba mieszkająca na stałe w Polsce</w:t>
      </w:r>
      <w:r w:rsidRPr="005D4796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</w:p>
    <w:p w14:paraId="04950E7B" w14:textId="27E87246" w:rsidR="00E932B7" w:rsidRPr="00C91E46" w:rsidRDefault="008B3E9D" w:rsidP="00E932B7">
      <w:pPr>
        <w:pStyle w:val="Nagwek4"/>
        <w:shd w:val="clear" w:color="auto" w:fill="FFFFFF"/>
        <w:spacing w:before="0" w:line="240" w:lineRule="auto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pl-PL"/>
        </w:rPr>
      </w:pP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lastRenderedPageBreak/>
        <w:t>Kryterium to jest niezwykle istotne</w:t>
      </w:r>
      <w:r w:rsidR="00F04B6D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.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F04B6D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Wynika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nie tylko z potrzeby stałego kontaktu z potencjalnym dawcą, ale przede wszystkim - w przypadku znalezienia „bliźniaka genetycznego” - zapewnienia szybkiego i bezpiecznego pobrania materiału do przeszczepienia.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Potwierdzenie 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czy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dawca zostanie zakwalifikowany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do 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pobrania komórek może potrwać miesiąc lub nawet kilkanaście tygodni ze względu na szczegółowe badania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oraz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stan zdrowia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p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acjenta. W tym czasie kontakt z potencjalnym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d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awcą powinien przebiegać bez zakłóceń i gwarantować możliwość sprawnego przeprowadzenia wszystkich niezbędnych procedur medycznych. </w:t>
      </w:r>
      <w:r w:rsidR="00E932B7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  <w:lang w:val="pl-PL" w:eastAsia="pl-PL"/>
        </w:rPr>
        <w:t xml:space="preserve">Jeśli jesteśmy zarejestrowani w bazie potencjalnych dawców, a planujemy dłuższy, kilkumiesięczny wyjazd np. na wakacje lub do pracy, warto powiadomić o tym </w:t>
      </w:r>
      <w:r w:rsidR="0002329A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  <w:lang w:val="pl-PL" w:eastAsia="pl-PL"/>
        </w:rPr>
        <w:t>f</w:t>
      </w:r>
      <w:r w:rsidR="00E932B7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  <w:lang w:val="pl-PL" w:eastAsia="pl-PL"/>
        </w:rPr>
        <w:t>undację.</w:t>
      </w:r>
    </w:p>
    <w:p w14:paraId="1682D224" w14:textId="65593682" w:rsidR="00E932B7" w:rsidRDefault="00E932B7" w:rsidP="001D037E">
      <w:pPr>
        <w:pStyle w:val="Nagwek4"/>
        <w:shd w:val="clear" w:color="auto" w:fill="FFFFFF"/>
        <w:spacing w:before="0" w:line="240" w:lineRule="auto"/>
        <w:jc w:val="both"/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</w:pPr>
    </w:p>
    <w:p w14:paraId="05FAFDFE" w14:textId="7352041F" w:rsidR="00B43F08" w:rsidRDefault="008B3E9D" w:rsidP="001D037E">
      <w:pPr>
        <w:pStyle w:val="Nagwek4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  <w:lang w:val="pl-PL" w:eastAsia="pl-PL"/>
        </w:rPr>
      </w:pP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Dodatkowo, zgodnie z polskim prawem, na czas donacji i badań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dawcy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przysługują pełnopłatne dni wolne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.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Jeśli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 w:rsidR="00FF0358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d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awca wyrazi chęć, to Fundacja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DKMS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pomoże w załatwieniu tych formalności z pracodawcą. Po pobraniu szpiku lub komórek macierzystych 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d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awca może otrzymać zwolnienie lekarskie, które</w:t>
      </w:r>
      <w:r w:rsidR="00C3285F"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 – 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 xml:space="preserve">w innym kraju – może nie </w:t>
      </w:r>
      <w:r w:rsidR="002006D7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być respektowane</w:t>
      </w:r>
      <w:r w:rsidRPr="001D037E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pl-PL"/>
        </w:rPr>
        <w:t>.</w:t>
      </w:r>
    </w:p>
    <w:p w14:paraId="5DC1DB64" w14:textId="7D0E3983" w:rsidR="00C91E46" w:rsidRPr="00C91E46" w:rsidRDefault="00C91E46" w:rsidP="001D037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C91E46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  </w:t>
      </w:r>
    </w:p>
    <w:p w14:paraId="40AA2B1A" w14:textId="253AE266" w:rsidR="00C91E46" w:rsidRPr="001D037E" w:rsidRDefault="008023F6" w:rsidP="001D037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Rejestracja – prosty sposób, by</w:t>
      </w:r>
      <w:r w:rsidR="00027A9B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pomóc</w:t>
      </w:r>
    </w:p>
    <w:p w14:paraId="0653792B" w14:textId="77777777" w:rsidR="005A3B32" w:rsidRPr="005A3B32" w:rsidRDefault="00095C51" w:rsidP="005A3B32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>Jeśli podjęliśmy decyzję o zostaniu potencjalnym dawcą szpiku, to już najważniejszy krok za nami. Teraz wystarczy, że zarejestrujemy się w bazie dawców</w:t>
      </w:r>
      <w:r w:rsidR="005A3B32"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. </w:t>
      </w:r>
    </w:p>
    <w:p w14:paraId="2E2FCEB1" w14:textId="76825DD4" w:rsidR="00095C51" w:rsidRDefault="001D037E" w:rsidP="005A3B32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</w:pP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>Najszybszym sposobem jest rejestracja online. Wystarczy wejść na stronę </w:t>
      </w:r>
      <w:hyperlink r:id="rId9" w:history="1">
        <w:r w:rsidRPr="00DE4DEE">
          <w:rPr>
            <w:rFonts w:ascii="Arial" w:hAnsi="Arial" w:cs="Arial"/>
            <w:b/>
            <w:bCs/>
            <w:color w:val="000000" w:themeColor="text1"/>
            <w:sz w:val="20"/>
            <w:szCs w:val="20"/>
            <w:u w:val="single"/>
            <w:bdr w:val="none" w:sz="0" w:space="0" w:color="auto" w:frame="1"/>
            <w:lang w:val="pl-PL"/>
          </w:rPr>
          <w:t>http://www.dkms.pl/</w:t>
        </w:r>
      </w:hyperlink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, wypełnić formularz rejestracyjny i zamówić bezpłatny pakiet do samodzielnego pobrania wymazu z wewnętrznej strony policzka. Przesyłka od Fundacji DKMS jest wysyłana </w:t>
      </w:r>
      <w:r w:rsidR="00E96D8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Pocztą Polską </w:t>
      </w: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>w ciągu 2 dni od zamówienia pakietu</w:t>
      </w:r>
      <w:r w:rsidR="00E96D89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Po otrzymaniu pakietu</w:t>
      </w:r>
      <w:r w:rsidRP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pobieramy wymaz z wewnętrznej strony policzka, zgodnie z instrukcją, którą znajdziemy w przesyłce, a także uzupełniamy</w:t>
      </w:r>
      <w:r w:rsid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</w:t>
      </w:r>
      <w:r w:rsidRP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i podpisujemy załączony formularz.</w:t>
      </w: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Na koniec odsyłamy pakiet na adres Fundacji DKMS w kopercie zwrotnej dołączonej do przesyłki.</w:t>
      </w:r>
      <w:r w:rsidR="00E932B7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Wystarczy wrzucić ją do skrzynki pocztowej</w:t>
      </w:r>
      <w:r w:rsidR="00D37E24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- </w:t>
      </w:r>
      <w:r w:rsidR="00E932B7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nie trzeba stać w kolejce!</w:t>
      </w:r>
      <w:r w:rsidRPr="005A3B3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Pobrany przez nas wymaz zostanie przebadany, a następnie wyniki wraz z naszymi danymi zostaną wprowadzone do bazy dawców. Proces ten trwa ok. 3 miesi</w:t>
      </w:r>
      <w:r w:rsid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ęcy</w:t>
      </w:r>
      <w:r w:rsidRPr="005A3B3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 a na jego zakończenie otrzymamy od Fundacji DKMS kartę dawcy szpiku, potwierdzającą pomyślną rejestrację.</w:t>
      </w:r>
    </w:p>
    <w:p w14:paraId="1FB68A45" w14:textId="6AB701D2" w:rsidR="000A52F4" w:rsidRPr="005A3B32" w:rsidRDefault="000A52F4" w:rsidP="005A3B32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Jeśli możesz – zarejestruj się</w:t>
      </w:r>
      <w:r w:rsidR="00DB2F30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!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Twoja obecność w bazie potencjalnych dawców szpiku może </w:t>
      </w:r>
      <w:r w:rsidR="00DB2F30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być </w:t>
      </w:r>
      <w:r w:rsidR="00C23515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dla kogoś początkiem drugiego</w:t>
      </w:r>
      <w:r w:rsidR="009B0882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>, zdrowego</w:t>
      </w:r>
      <w:r w:rsidR="00C23515">
        <w:rPr>
          <w:rFonts w:ascii="Arial" w:eastAsia="Times New Roman" w:hAnsi="Arial" w:cs="Arial"/>
          <w:color w:val="000000" w:themeColor="text1"/>
          <w:sz w:val="20"/>
          <w:szCs w:val="20"/>
          <w:lang w:val="pl-PL" w:eastAsia="pl-PL"/>
        </w:rPr>
        <w:t xml:space="preserve"> życia. </w:t>
      </w:r>
    </w:p>
    <w:p w14:paraId="7F2A1C86" w14:textId="77777777" w:rsidR="00B85CA5" w:rsidRPr="001D037E" w:rsidRDefault="00B85CA5" w:rsidP="001D037E">
      <w:pPr>
        <w:spacing w:line="240" w:lineRule="auto"/>
        <w:rPr>
          <w:rFonts w:ascii="Arial" w:hAnsi="Arial" w:cs="Arial"/>
          <w:b/>
          <w:bCs/>
          <w:color w:val="000000" w:themeColor="text1"/>
          <w:sz w:val="16"/>
          <w:szCs w:val="16"/>
          <w:lang w:val="pl-PL"/>
        </w:rPr>
      </w:pPr>
    </w:p>
    <w:p w14:paraId="01F491AB" w14:textId="2A0439CC" w:rsidR="001967FD" w:rsidRPr="001D037E" w:rsidRDefault="001967FD" w:rsidP="001D037E">
      <w:pPr>
        <w:spacing w:line="240" w:lineRule="auto"/>
        <w:jc w:val="center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1D037E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  <w:lang w:val="pl-PL"/>
        </w:rPr>
        <w:t>Więcej informacji o Fundacji DKMS: </w:t>
      </w:r>
      <w:hyperlink r:id="rId10" w:history="1">
        <w:r w:rsidRPr="001D037E">
          <w:rPr>
            <w:rStyle w:val="Hipercze"/>
            <w:rFonts w:ascii="Arial" w:hAnsi="Arial" w:cs="Arial"/>
            <w:b/>
            <w:bCs/>
            <w:color w:val="000000" w:themeColor="text1"/>
            <w:sz w:val="16"/>
            <w:szCs w:val="16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1E84F6EF" w14:textId="77777777" w:rsidR="001967FD" w:rsidRPr="001D037E" w:rsidRDefault="001967FD" w:rsidP="001D037E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</w:pPr>
      <w:r w:rsidRPr="001D037E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6E01EFF0" w14:textId="77777777" w:rsidR="001967FD" w:rsidRPr="001D037E" w:rsidRDefault="001967FD" w:rsidP="001D037E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u w:val="single"/>
          <w:lang w:val="pl-PL"/>
        </w:rPr>
      </w:pPr>
      <w:r w:rsidRPr="001D03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2 mln dawców, spośród których ponad 15 000 (maj 2025)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1D03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1D03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5B5EB51C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l-PL"/>
        </w:rPr>
      </w:pPr>
      <w:r w:rsidRPr="004D095E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l-PL"/>
        </w:rPr>
        <w:t>Kontakt dla mediów:</w:t>
      </w:r>
    </w:p>
    <w:p w14:paraId="5B56D4CD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pl-PL"/>
        </w:rPr>
      </w:pPr>
    </w:p>
    <w:p w14:paraId="2D2EB050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6"/>
          <w:szCs w:val="16"/>
          <w:lang w:val="pl-PL"/>
        </w:rPr>
      </w:pPr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 xml:space="preserve">Magdalena </w:t>
      </w:r>
      <w:proofErr w:type="spellStart"/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>Przysłupska</w:t>
      </w:r>
      <w:proofErr w:type="spellEnd"/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ab/>
      </w:r>
    </w:p>
    <w:p w14:paraId="732EBFDB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>Rzeczniczka Prasowa</w:t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</w:p>
    <w:p w14:paraId="638329BF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>Fundacja DKMS</w:t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</w:p>
    <w:p w14:paraId="39E56186" w14:textId="77777777" w:rsidR="001967FD" w:rsidRPr="004D095E" w:rsidRDefault="001967FD" w:rsidP="001D037E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e-mail: </w:t>
      </w:r>
      <w:hyperlink r:id="rId12" w:history="1">
        <w:r w:rsidRPr="004D095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pl-PL"/>
          </w:rPr>
          <w:t>magda.przyslupska@dkms.pl</w:t>
        </w:r>
      </w:hyperlink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 </w:t>
      </w:r>
    </w:p>
    <w:p w14:paraId="6C2834B0" w14:textId="4B5C2C15" w:rsidR="00594AE4" w:rsidRPr="001D037E" w:rsidRDefault="001967FD" w:rsidP="005A3B32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>tel. 662 277 904</w:t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4D095E">
        <w:rPr>
          <w:rFonts w:ascii="Arial" w:hAnsi="Arial" w:cs="Arial"/>
          <w:color w:val="000000" w:themeColor="text1"/>
          <w:sz w:val="16"/>
          <w:szCs w:val="16"/>
          <w:lang w:val="pl-PL"/>
        </w:rPr>
        <w:tab/>
      </w:r>
      <w:r w:rsidRPr="001D037E">
        <w:rPr>
          <w:rFonts w:ascii="Arial" w:hAnsi="Arial" w:cs="Arial"/>
          <w:color w:val="000000" w:themeColor="text1"/>
          <w:sz w:val="20"/>
          <w:szCs w:val="20"/>
          <w:lang w:val="pl-PL"/>
        </w:rPr>
        <w:tab/>
      </w:r>
    </w:p>
    <w:sectPr w:rsidR="00594AE4" w:rsidRPr="001D037E">
      <w:headerReference w:type="default" r:id="rId13"/>
      <w:footerReference w:type="default" r:id="rId14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40C4" w14:textId="77777777" w:rsidR="002A55AD" w:rsidRDefault="002A55AD" w:rsidP="00EB65A0">
      <w:pPr>
        <w:spacing w:after="0" w:line="240" w:lineRule="auto"/>
      </w:pPr>
      <w:r>
        <w:separator/>
      </w:r>
    </w:p>
  </w:endnote>
  <w:endnote w:type="continuationSeparator" w:id="0">
    <w:p w14:paraId="37C9221F" w14:textId="77777777" w:rsidR="002A55AD" w:rsidRDefault="002A55AD" w:rsidP="00EB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CB80" w14:textId="77777777" w:rsidR="00EB65A0" w:rsidRDefault="00EB65A0">
    <w:pPr>
      <w:pStyle w:val="Stopka"/>
    </w:pPr>
    <w:r w:rsidRPr="006E068C">
      <w:rPr>
        <w:noProof/>
      </w:rPr>
      <w:drawing>
        <wp:inline distT="0" distB="0" distL="0" distR="0" wp14:anchorId="119DD8A7" wp14:editId="6F8D2867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DB9F2" w14:textId="77777777" w:rsidR="00EB65A0" w:rsidRDefault="00EB65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0AC4" w14:textId="77777777" w:rsidR="002A55AD" w:rsidRDefault="002A55AD" w:rsidP="00EB65A0">
      <w:pPr>
        <w:spacing w:after="0" w:line="240" w:lineRule="auto"/>
      </w:pPr>
      <w:r>
        <w:separator/>
      </w:r>
    </w:p>
  </w:footnote>
  <w:footnote w:type="continuationSeparator" w:id="0">
    <w:p w14:paraId="0C87AA4F" w14:textId="77777777" w:rsidR="002A55AD" w:rsidRDefault="002A55AD" w:rsidP="00EB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68EC" w14:textId="77777777" w:rsidR="00EB65A0" w:rsidRDefault="00EB65A0">
    <w:pPr>
      <w:pStyle w:val="Nagwek"/>
    </w:pPr>
    <w:r w:rsidRPr="009F21AF">
      <w:rPr>
        <w:noProof/>
        <w:color w:val="ED1C23"/>
      </w:rPr>
      <w:drawing>
        <wp:inline distT="0" distB="0" distL="0" distR="0" wp14:anchorId="534201E5" wp14:editId="264F9811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0C391" w14:textId="77777777" w:rsidR="00EB65A0" w:rsidRDefault="00EB65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0F5"/>
    <w:multiLevelType w:val="multilevel"/>
    <w:tmpl w:val="DF84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37AA4"/>
    <w:multiLevelType w:val="multilevel"/>
    <w:tmpl w:val="55CC0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C15F4"/>
    <w:multiLevelType w:val="hybridMultilevel"/>
    <w:tmpl w:val="A8A8D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0971"/>
    <w:multiLevelType w:val="multilevel"/>
    <w:tmpl w:val="C65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62ED5"/>
    <w:multiLevelType w:val="multilevel"/>
    <w:tmpl w:val="B23E7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72114"/>
    <w:multiLevelType w:val="hybridMultilevel"/>
    <w:tmpl w:val="70D05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902C9"/>
    <w:multiLevelType w:val="multilevel"/>
    <w:tmpl w:val="174C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31F2E"/>
    <w:multiLevelType w:val="multilevel"/>
    <w:tmpl w:val="A5A8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228C4"/>
    <w:multiLevelType w:val="multilevel"/>
    <w:tmpl w:val="35020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967A68"/>
    <w:multiLevelType w:val="multilevel"/>
    <w:tmpl w:val="66A2B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477774">
    <w:abstractNumId w:val="3"/>
  </w:num>
  <w:num w:numId="2" w16cid:durableId="386805508">
    <w:abstractNumId w:val="9"/>
  </w:num>
  <w:num w:numId="3" w16cid:durableId="546374124">
    <w:abstractNumId w:val="8"/>
  </w:num>
  <w:num w:numId="4" w16cid:durableId="1896428109">
    <w:abstractNumId w:val="4"/>
  </w:num>
  <w:num w:numId="5" w16cid:durableId="39986161">
    <w:abstractNumId w:val="1"/>
  </w:num>
  <w:num w:numId="6" w16cid:durableId="1019700312">
    <w:abstractNumId w:val="6"/>
  </w:num>
  <w:num w:numId="7" w16cid:durableId="1170483175">
    <w:abstractNumId w:val="7"/>
  </w:num>
  <w:num w:numId="8" w16cid:durableId="607663148">
    <w:abstractNumId w:val="0"/>
  </w:num>
  <w:num w:numId="9" w16cid:durableId="1915316879">
    <w:abstractNumId w:val="5"/>
  </w:num>
  <w:num w:numId="10" w16cid:durableId="139758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AF"/>
    <w:rsid w:val="0002329A"/>
    <w:rsid w:val="00027A9B"/>
    <w:rsid w:val="000560AA"/>
    <w:rsid w:val="000649BC"/>
    <w:rsid w:val="00095C51"/>
    <w:rsid w:val="000A52F4"/>
    <w:rsid w:val="000C296D"/>
    <w:rsid w:val="001860F8"/>
    <w:rsid w:val="001967FD"/>
    <w:rsid w:val="001B47AF"/>
    <w:rsid w:val="001D037E"/>
    <w:rsid w:val="001D7004"/>
    <w:rsid w:val="001D74B7"/>
    <w:rsid w:val="001F4BE7"/>
    <w:rsid w:val="002006D7"/>
    <w:rsid w:val="002644AB"/>
    <w:rsid w:val="00272CA2"/>
    <w:rsid w:val="00286277"/>
    <w:rsid w:val="00295409"/>
    <w:rsid w:val="00296F6C"/>
    <w:rsid w:val="002A55AD"/>
    <w:rsid w:val="002A681D"/>
    <w:rsid w:val="002B7117"/>
    <w:rsid w:val="002C26FD"/>
    <w:rsid w:val="002E1476"/>
    <w:rsid w:val="003115B9"/>
    <w:rsid w:val="00347B98"/>
    <w:rsid w:val="0038450C"/>
    <w:rsid w:val="003901B4"/>
    <w:rsid w:val="0039648D"/>
    <w:rsid w:val="003B55D2"/>
    <w:rsid w:val="00417ADB"/>
    <w:rsid w:val="004A4124"/>
    <w:rsid w:val="004B384C"/>
    <w:rsid w:val="004D095E"/>
    <w:rsid w:val="00514FC1"/>
    <w:rsid w:val="00541545"/>
    <w:rsid w:val="0054160B"/>
    <w:rsid w:val="00550107"/>
    <w:rsid w:val="005557AC"/>
    <w:rsid w:val="00570884"/>
    <w:rsid w:val="00594AE4"/>
    <w:rsid w:val="005A0332"/>
    <w:rsid w:val="005A3B32"/>
    <w:rsid w:val="005B3C1E"/>
    <w:rsid w:val="005D08A0"/>
    <w:rsid w:val="005D4796"/>
    <w:rsid w:val="005E12B9"/>
    <w:rsid w:val="006236AC"/>
    <w:rsid w:val="006347F2"/>
    <w:rsid w:val="00635109"/>
    <w:rsid w:val="006D1D18"/>
    <w:rsid w:val="006F74B1"/>
    <w:rsid w:val="00723ECA"/>
    <w:rsid w:val="007351F1"/>
    <w:rsid w:val="00751BC4"/>
    <w:rsid w:val="00754E68"/>
    <w:rsid w:val="007831AB"/>
    <w:rsid w:val="007C4FB6"/>
    <w:rsid w:val="007F3B5D"/>
    <w:rsid w:val="008023F6"/>
    <w:rsid w:val="00835A24"/>
    <w:rsid w:val="008A2912"/>
    <w:rsid w:val="008B3E9D"/>
    <w:rsid w:val="008B69B8"/>
    <w:rsid w:val="008D57E3"/>
    <w:rsid w:val="008F135C"/>
    <w:rsid w:val="009B0882"/>
    <w:rsid w:val="009B2CE1"/>
    <w:rsid w:val="009B4C98"/>
    <w:rsid w:val="009D5BFD"/>
    <w:rsid w:val="009F3665"/>
    <w:rsid w:val="00A03743"/>
    <w:rsid w:val="00A30918"/>
    <w:rsid w:val="00A8214D"/>
    <w:rsid w:val="00A87E0B"/>
    <w:rsid w:val="00A96B31"/>
    <w:rsid w:val="00AA6CA8"/>
    <w:rsid w:val="00AD7503"/>
    <w:rsid w:val="00AE170C"/>
    <w:rsid w:val="00B140F8"/>
    <w:rsid w:val="00B14BF4"/>
    <w:rsid w:val="00B160DC"/>
    <w:rsid w:val="00B245B6"/>
    <w:rsid w:val="00B43F08"/>
    <w:rsid w:val="00B85CA5"/>
    <w:rsid w:val="00B94C74"/>
    <w:rsid w:val="00B96D10"/>
    <w:rsid w:val="00BF02A4"/>
    <w:rsid w:val="00C01832"/>
    <w:rsid w:val="00C23515"/>
    <w:rsid w:val="00C3285F"/>
    <w:rsid w:val="00C46E12"/>
    <w:rsid w:val="00C6755C"/>
    <w:rsid w:val="00C91E46"/>
    <w:rsid w:val="00CA12B1"/>
    <w:rsid w:val="00CB31A0"/>
    <w:rsid w:val="00D15AA6"/>
    <w:rsid w:val="00D37E24"/>
    <w:rsid w:val="00D53D23"/>
    <w:rsid w:val="00D6387A"/>
    <w:rsid w:val="00D80AE2"/>
    <w:rsid w:val="00DA377A"/>
    <w:rsid w:val="00DA3BE4"/>
    <w:rsid w:val="00DB2F30"/>
    <w:rsid w:val="00DB55F3"/>
    <w:rsid w:val="00DD60DD"/>
    <w:rsid w:val="00DE4DEE"/>
    <w:rsid w:val="00E11CDC"/>
    <w:rsid w:val="00E1224B"/>
    <w:rsid w:val="00E82CF9"/>
    <w:rsid w:val="00E932B7"/>
    <w:rsid w:val="00E96D89"/>
    <w:rsid w:val="00E970F9"/>
    <w:rsid w:val="00EB65A0"/>
    <w:rsid w:val="00EB6CA9"/>
    <w:rsid w:val="00EC6EE3"/>
    <w:rsid w:val="00EE17B1"/>
    <w:rsid w:val="00F04B6D"/>
    <w:rsid w:val="00F21C21"/>
    <w:rsid w:val="00F475C6"/>
    <w:rsid w:val="00F83317"/>
    <w:rsid w:val="00F8631B"/>
    <w:rsid w:val="00F955E2"/>
    <w:rsid w:val="00F96A29"/>
    <w:rsid w:val="00FA2893"/>
    <w:rsid w:val="00FB2544"/>
    <w:rsid w:val="00FC5C50"/>
    <w:rsid w:val="00FD005C"/>
    <w:rsid w:val="00FD0BD5"/>
    <w:rsid w:val="00FE44C5"/>
    <w:rsid w:val="00FF0358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5236"/>
  <w15:chartTrackingRefBased/>
  <w15:docId w15:val="{62FE12A8-997E-46AC-9029-89807C0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C91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3E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6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6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B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5A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B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5A0"/>
    <w:rPr>
      <w:sz w:val="22"/>
      <w:szCs w:val="22"/>
    </w:rPr>
  </w:style>
  <w:style w:type="character" w:customStyle="1" w:styleId="BrakA">
    <w:name w:val="Brak A"/>
    <w:qFormat/>
    <w:rsid w:val="00541545"/>
  </w:style>
  <w:style w:type="character" w:styleId="UyteHipercze">
    <w:name w:val="FollowedHyperlink"/>
    <w:basedOn w:val="Domylnaczcionkaakapitu"/>
    <w:uiPriority w:val="99"/>
    <w:semiHidden/>
    <w:unhideWhenUsed/>
    <w:rsid w:val="00B85CA5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B85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B85CA5"/>
    <w:rPr>
      <w:b/>
      <w:bCs/>
    </w:rPr>
  </w:style>
  <w:style w:type="paragraph" w:styleId="Akapitzlist">
    <w:name w:val="List Paragraph"/>
    <w:basedOn w:val="Normalny"/>
    <w:uiPriority w:val="34"/>
    <w:qFormat/>
    <w:rsid w:val="00C91E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1E46"/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39648D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8B3E9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9B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9BC"/>
    <w:rPr>
      <w:b/>
      <w:bCs/>
    </w:rPr>
  </w:style>
  <w:style w:type="paragraph" w:styleId="Poprawka">
    <w:name w:val="Revision"/>
    <w:hidden/>
    <w:uiPriority w:val="99"/>
    <w:semiHidden/>
    <w:rsid w:val="000232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yczne@dkms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da.przyslupska@dkm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2180CE-B740-934F-B934-95D002CE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1245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33</cp:revision>
  <dcterms:created xsi:type="dcterms:W3CDTF">2025-09-25T14:49:00Z</dcterms:created>
  <dcterms:modified xsi:type="dcterms:W3CDTF">2025-09-30T11:14:00Z</dcterms:modified>
</cp:coreProperties>
</file>