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A61EB" w14:textId="2C3A2627" w:rsidR="00FF4BE1" w:rsidRPr="00CA4F01" w:rsidRDefault="00FF4BE1" w:rsidP="003226F3">
      <w:pPr>
        <w:pStyle w:val="NormalnyWeb"/>
        <w:jc w:val="right"/>
        <w:rPr>
          <w:rFonts w:ascii="Arial" w:eastAsia="Calibri" w:hAnsi="Arial" w:cs="Arial"/>
          <w:i/>
          <w:iCs/>
          <w:color w:val="000000" w:themeColor="text1"/>
          <w:lang w:eastAsia="en-US"/>
        </w:rPr>
      </w:pPr>
      <w:r w:rsidRPr="00CA4F01">
        <w:rPr>
          <w:rFonts w:ascii="Arial" w:eastAsia="Calibri" w:hAnsi="Arial" w:cs="Arial"/>
          <w:i/>
          <w:iCs/>
          <w:color w:val="000000" w:themeColor="text1"/>
          <w:lang w:eastAsia="en-US"/>
        </w:rPr>
        <w:t>Informacja prasowa</w:t>
      </w:r>
    </w:p>
    <w:p w14:paraId="665B6C79" w14:textId="14671CAF" w:rsidR="00F80143" w:rsidRPr="00CA4F01" w:rsidRDefault="007418FB" w:rsidP="003226F3">
      <w:pPr>
        <w:pStyle w:val="NormalnyWeb"/>
        <w:jc w:val="right"/>
        <w:rPr>
          <w:rFonts w:ascii="Arial" w:eastAsia="Calibri" w:hAnsi="Arial" w:cs="Arial"/>
          <w:i/>
          <w:iCs/>
          <w:color w:val="000000" w:themeColor="text1"/>
          <w:lang w:eastAsia="en-US"/>
        </w:rPr>
      </w:pPr>
      <w:r w:rsidRPr="00CA4F01">
        <w:rPr>
          <w:rFonts w:ascii="Arial" w:eastAsia="Calibri" w:hAnsi="Arial" w:cs="Arial"/>
          <w:i/>
          <w:iCs/>
          <w:color w:val="000000" w:themeColor="text1"/>
          <w:lang w:eastAsia="en-US"/>
        </w:rPr>
        <w:t>22</w:t>
      </w:r>
      <w:r w:rsidR="00FF4BE1" w:rsidRPr="00CA4F01">
        <w:rPr>
          <w:rFonts w:ascii="Arial" w:eastAsia="Calibri" w:hAnsi="Arial" w:cs="Arial"/>
          <w:i/>
          <w:iCs/>
          <w:color w:val="000000" w:themeColor="text1"/>
          <w:lang w:eastAsia="en-US"/>
        </w:rPr>
        <w:t>.0</w:t>
      </w:r>
      <w:r w:rsidR="00F80143" w:rsidRPr="00CA4F01">
        <w:rPr>
          <w:rFonts w:ascii="Arial" w:eastAsia="Calibri" w:hAnsi="Arial" w:cs="Arial"/>
          <w:i/>
          <w:iCs/>
          <w:color w:val="000000" w:themeColor="text1"/>
          <w:lang w:eastAsia="en-US"/>
        </w:rPr>
        <w:t>5</w:t>
      </w:r>
      <w:r w:rsidR="00FF4BE1" w:rsidRPr="00CA4F01">
        <w:rPr>
          <w:rFonts w:ascii="Arial" w:eastAsia="Calibri" w:hAnsi="Arial" w:cs="Arial"/>
          <w:i/>
          <w:iCs/>
          <w:color w:val="000000" w:themeColor="text1"/>
          <w:lang w:eastAsia="en-US"/>
        </w:rPr>
        <w:t>.202</w:t>
      </w:r>
      <w:r w:rsidR="00F80143" w:rsidRPr="00CA4F01">
        <w:rPr>
          <w:rFonts w:ascii="Arial" w:eastAsia="Calibri" w:hAnsi="Arial" w:cs="Arial"/>
          <w:i/>
          <w:iCs/>
          <w:color w:val="000000" w:themeColor="text1"/>
          <w:lang w:eastAsia="en-US"/>
        </w:rPr>
        <w:t>6</w:t>
      </w:r>
      <w:r w:rsidR="00FF4BE1" w:rsidRPr="00CA4F01">
        <w:rPr>
          <w:rFonts w:ascii="Arial" w:eastAsia="Calibri" w:hAnsi="Arial" w:cs="Arial"/>
          <w:i/>
          <w:iCs/>
          <w:color w:val="000000" w:themeColor="text1"/>
          <w:lang w:eastAsia="en-US"/>
        </w:rPr>
        <w:t xml:space="preserve"> r.</w:t>
      </w:r>
    </w:p>
    <w:p w14:paraId="425173E2" w14:textId="77777777" w:rsidR="00650E03" w:rsidRPr="00CA4F01" w:rsidRDefault="00650E03" w:rsidP="00BB583F">
      <w:pPr>
        <w:pStyle w:val="NormalnyWeb"/>
        <w:jc w:val="center"/>
        <w:rPr>
          <w:rStyle w:val="Pogrubienie"/>
          <w:rFonts w:ascii="Arial" w:hAnsi="Arial" w:cs="Arial"/>
          <w:color w:val="000000" w:themeColor="text1"/>
        </w:rPr>
      </w:pPr>
      <w:r w:rsidRPr="00CA4F01">
        <w:rPr>
          <w:rFonts w:ascii="Arial" w:hAnsi="Arial" w:cs="Arial"/>
          <w:color w:val="000000" w:themeColor="text1"/>
        </w:rPr>
        <w:br/>
      </w:r>
      <w:r w:rsidRPr="00CA4F01">
        <w:rPr>
          <w:rStyle w:val="Pogrubienie"/>
          <w:rFonts w:ascii="Arial" w:hAnsi="Arial" w:cs="Arial"/>
          <w:color w:val="000000" w:themeColor="text1"/>
        </w:rPr>
        <w:t>Dobre żywienie się opłaca – pacjentom hematologicznym i systemowi ochrony zdrowia</w:t>
      </w:r>
    </w:p>
    <w:p w14:paraId="77DB68B4" w14:textId="283531CB" w:rsidR="00C7074C" w:rsidRPr="00913446" w:rsidRDefault="00E254D6" w:rsidP="0055724C">
      <w:pPr>
        <w:spacing w:after="0" w:line="240" w:lineRule="auto"/>
        <w:jc w:val="both"/>
        <w:rPr>
          <w:rFonts w:ascii="Arial" w:hAnsi="Arial" w:cs="Arial"/>
          <w:b/>
          <w:bCs/>
          <w:lang w:val="pl-PL"/>
        </w:rPr>
      </w:pPr>
      <w:r w:rsidRPr="00913446">
        <w:rPr>
          <w:rFonts w:ascii="Arial" w:eastAsia="Times New Roman" w:hAnsi="Arial" w:cs="Arial"/>
          <w:b/>
          <w:bCs/>
          <w:lang w:val="pl-PL" w:eastAsia="pl-PL"/>
        </w:rPr>
        <w:t>Szpitalny posiłek rzadko kojarzy się z terapią. Jednak żywienie może mieć realny wpływ na</w:t>
      </w:r>
      <w:r w:rsidRPr="0055724C">
        <w:rPr>
          <w:rFonts w:ascii="Arial" w:eastAsia="Times New Roman" w:hAnsi="Arial" w:cs="Arial"/>
          <w:lang w:val="pl-PL" w:eastAsia="pl-PL"/>
        </w:rPr>
        <w:t xml:space="preserve"> </w:t>
      </w:r>
      <w:r w:rsidRPr="0055724C">
        <w:rPr>
          <w:rFonts w:ascii="Arial" w:eastAsia="Times New Roman" w:hAnsi="Arial" w:cs="Arial"/>
          <w:b/>
          <w:bCs/>
          <w:lang w:val="pl-PL" w:eastAsia="pl-PL"/>
        </w:rPr>
        <w:t xml:space="preserve">przebieg leczenia. Dla pacjentów hematoonkologicznych, poddawanych intensywnej chemioterapii czy przygotowywanych do przeszczepienia szpiku, posiłki stają się istotnym ogniwem procesu – wspierają organizm w walce z chorobą, zmniejszają ryzyko powikłań i mogą skrócić czas hospitalizacji. </w:t>
      </w:r>
      <w:r w:rsidR="00C7074C" w:rsidRPr="00913446">
        <w:rPr>
          <w:rFonts w:ascii="Arial" w:hAnsi="Arial" w:cs="Arial"/>
          <w:b/>
          <w:bCs/>
          <w:color w:val="000000" w:themeColor="text1"/>
          <w:lang w:val="pl-PL"/>
        </w:rPr>
        <w:t xml:space="preserve">Coraz więcej danych </w:t>
      </w:r>
      <w:r w:rsidR="00634100" w:rsidRPr="00913446">
        <w:rPr>
          <w:rFonts w:ascii="Arial" w:hAnsi="Arial" w:cs="Arial"/>
          <w:b/>
          <w:bCs/>
          <w:color w:val="000000" w:themeColor="text1"/>
          <w:lang w:val="pl-PL"/>
        </w:rPr>
        <w:t xml:space="preserve">światowych </w:t>
      </w:r>
      <w:r w:rsidR="00C7074C" w:rsidRPr="00913446">
        <w:rPr>
          <w:rFonts w:ascii="Arial" w:hAnsi="Arial" w:cs="Arial"/>
          <w:b/>
          <w:bCs/>
          <w:color w:val="000000" w:themeColor="text1"/>
          <w:lang w:val="pl-PL"/>
        </w:rPr>
        <w:t>pokazuje</w:t>
      </w:r>
      <w:r w:rsidR="00C9581F" w:rsidRPr="00913446">
        <w:rPr>
          <w:rFonts w:ascii="Arial" w:hAnsi="Arial" w:cs="Arial"/>
          <w:b/>
          <w:bCs/>
          <w:color w:val="000000" w:themeColor="text1"/>
          <w:lang w:val="pl-PL"/>
        </w:rPr>
        <w:t xml:space="preserve">, </w:t>
      </w:r>
      <w:r w:rsidR="00C7074C" w:rsidRPr="00913446">
        <w:rPr>
          <w:rFonts w:ascii="Arial" w:hAnsi="Arial" w:cs="Arial"/>
          <w:b/>
          <w:bCs/>
          <w:color w:val="000000" w:themeColor="text1"/>
          <w:lang w:val="pl-PL"/>
        </w:rPr>
        <w:t xml:space="preserve">że dobrze zaplanowana opieka żywieniowa to inwestycja, która przynosi korzyści nie tylko pacjentom, ale </w:t>
      </w:r>
      <w:r w:rsidR="001973F9" w:rsidRPr="00913446">
        <w:rPr>
          <w:rFonts w:ascii="Arial" w:hAnsi="Arial" w:cs="Arial"/>
          <w:b/>
          <w:bCs/>
          <w:color w:val="000000" w:themeColor="text1"/>
          <w:lang w:val="pl-PL"/>
        </w:rPr>
        <w:t xml:space="preserve">także szpitalom i </w:t>
      </w:r>
      <w:r w:rsidR="00C7074C" w:rsidRPr="00913446">
        <w:rPr>
          <w:rFonts w:ascii="Arial" w:hAnsi="Arial" w:cs="Arial"/>
          <w:b/>
          <w:bCs/>
          <w:color w:val="000000" w:themeColor="text1"/>
          <w:lang w:val="pl-PL"/>
        </w:rPr>
        <w:t>całemu systemowi ochrony zdrowia.</w:t>
      </w:r>
    </w:p>
    <w:p w14:paraId="19B509FA" w14:textId="1BC402DA" w:rsidR="005F32FC" w:rsidRDefault="00E23ED3" w:rsidP="00650E03">
      <w:pPr>
        <w:pStyle w:val="NormalnyWeb"/>
        <w:jc w:val="both"/>
        <w:rPr>
          <w:rFonts w:ascii="Arial" w:hAnsi="Arial" w:cs="Arial"/>
          <w:b/>
          <w:bCs/>
          <w:color w:val="000000" w:themeColor="text1"/>
        </w:rPr>
      </w:pPr>
      <w:r>
        <w:rPr>
          <w:rFonts w:ascii="Arial" w:hAnsi="Arial" w:cs="Arial"/>
          <w:b/>
          <w:bCs/>
          <w:color w:val="000000" w:themeColor="text1"/>
        </w:rPr>
        <w:t>Dobry p</w:t>
      </w:r>
      <w:r w:rsidR="005F32FC" w:rsidRPr="00CA4F01">
        <w:rPr>
          <w:rFonts w:ascii="Arial" w:hAnsi="Arial" w:cs="Arial"/>
          <w:b/>
          <w:bCs/>
          <w:color w:val="000000" w:themeColor="text1"/>
        </w:rPr>
        <w:t>osiłek</w:t>
      </w:r>
      <w:r w:rsidR="000A77C0">
        <w:rPr>
          <w:rFonts w:ascii="Arial" w:hAnsi="Arial" w:cs="Arial"/>
          <w:b/>
          <w:bCs/>
          <w:color w:val="000000" w:themeColor="text1"/>
        </w:rPr>
        <w:t xml:space="preserve"> to</w:t>
      </w:r>
      <w:r w:rsidR="005F32FC" w:rsidRPr="00CA4F01">
        <w:rPr>
          <w:rFonts w:ascii="Arial" w:hAnsi="Arial" w:cs="Arial"/>
          <w:b/>
          <w:bCs/>
          <w:color w:val="000000" w:themeColor="text1"/>
        </w:rPr>
        <w:t xml:space="preserve"> narzędzie terapeutyczne</w:t>
      </w:r>
    </w:p>
    <w:p w14:paraId="6C7E9E4D" w14:textId="49AE3152" w:rsidR="005F32FC" w:rsidRPr="00A74465" w:rsidRDefault="00D72DD8" w:rsidP="00650E03">
      <w:pPr>
        <w:pStyle w:val="NormalnyWeb"/>
        <w:jc w:val="both"/>
        <w:rPr>
          <w:rFonts w:ascii="Arial" w:hAnsi="Arial" w:cs="Arial"/>
          <w:b/>
          <w:bCs/>
          <w:color w:val="000000" w:themeColor="text1"/>
        </w:rPr>
      </w:pPr>
      <w:r w:rsidRPr="00D72DD8">
        <w:rPr>
          <w:rFonts w:ascii="Arial" w:hAnsi="Arial" w:cs="Arial"/>
        </w:rPr>
        <w:t xml:space="preserve">Leczenie </w:t>
      </w:r>
      <w:proofErr w:type="spellStart"/>
      <w:r w:rsidRPr="00D72DD8">
        <w:rPr>
          <w:rFonts w:ascii="Arial" w:hAnsi="Arial" w:cs="Arial"/>
        </w:rPr>
        <w:t>hematoonkologiczne</w:t>
      </w:r>
      <w:proofErr w:type="spellEnd"/>
      <w:r w:rsidRPr="00D72DD8">
        <w:rPr>
          <w:rFonts w:ascii="Arial" w:hAnsi="Arial" w:cs="Arial"/>
        </w:rPr>
        <w:t xml:space="preserve"> wiąże się z długotrwałą hospitalizacją, izolacją i intensywną terapią, które często odbierają pacjentom poczucie kontroli nad codziennością.</w:t>
      </w:r>
      <w:r>
        <w:rPr>
          <w:rFonts w:ascii="Arial" w:hAnsi="Arial" w:cs="Arial"/>
          <w:b/>
          <w:bCs/>
          <w:color w:val="000000" w:themeColor="text1"/>
        </w:rPr>
        <w:t xml:space="preserve"> </w:t>
      </w:r>
      <w:r w:rsidR="007B3E36" w:rsidRPr="00CA4F01">
        <w:rPr>
          <w:rFonts w:ascii="Arial" w:hAnsi="Arial" w:cs="Arial"/>
          <w:color w:val="000000" w:themeColor="text1"/>
        </w:rPr>
        <w:t>W takiej sytuacji wybór posiłku ma ogromne znaczenie psychologiczne. Decyzja o tym, co znajdzie się na talerzu, to często jedyny obszar autonomii, jaki pacjent zachowuje w trakcie wielomiesięcznego</w:t>
      </w:r>
      <w:r w:rsidR="009337F9" w:rsidRPr="00CA4F01">
        <w:rPr>
          <w:rFonts w:ascii="Arial" w:hAnsi="Arial" w:cs="Arial"/>
          <w:color w:val="000000" w:themeColor="text1"/>
        </w:rPr>
        <w:t>, ciężkiego</w:t>
      </w:r>
      <w:r w:rsidR="007B3E36" w:rsidRPr="00CA4F01">
        <w:rPr>
          <w:rFonts w:ascii="Arial" w:hAnsi="Arial" w:cs="Arial"/>
          <w:color w:val="000000" w:themeColor="text1"/>
        </w:rPr>
        <w:t xml:space="preserve"> leczenia. </w:t>
      </w:r>
      <w:r w:rsidR="00A74465" w:rsidRPr="00A74465">
        <w:rPr>
          <w:rFonts w:ascii="Arial" w:hAnsi="Arial" w:cs="Arial"/>
        </w:rPr>
        <w:t>Możliwość wyboru posiłku pomaga pacjentowi zachować poczucie sprawczości i poprawia komfort psychiczny</w:t>
      </w:r>
      <w:r w:rsidR="00222D48">
        <w:rPr>
          <w:rFonts w:ascii="Arial" w:hAnsi="Arial" w:cs="Arial"/>
        </w:rPr>
        <w:t>.</w:t>
      </w:r>
    </w:p>
    <w:p w14:paraId="4A1CE06A" w14:textId="2D3040E8" w:rsidR="005F32FC" w:rsidRPr="00CA4F01" w:rsidRDefault="005F32FC" w:rsidP="005F32FC">
      <w:pPr>
        <w:pStyle w:val="NormalnyWeb"/>
        <w:jc w:val="both"/>
        <w:rPr>
          <w:rStyle w:val="Pogrubienie"/>
          <w:rFonts w:ascii="Arial" w:hAnsi="Arial" w:cs="Arial"/>
          <w:color w:val="000000" w:themeColor="text1"/>
        </w:rPr>
      </w:pPr>
      <w:r w:rsidRPr="00CA4F01">
        <w:rPr>
          <w:rStyle w:val="Uwydatnienie"/>
          <w:rFonts w:ascii="Arial" w:eastAsiaTheme="majorEastAsia" w:hAnsi="Arial" w:cs="Arial"/>
          <w:color w:val="000000" w:themeColor="text1"/>
        </w:rPr>
        <w:t>Pacjent hematoonkologiczny bardzo często traci apetyt, zmienia się jego odczuwanie smaku i zapachu, a jedzenie zaczyna kojarzyć się z bólem czy nudnościami. W takiej sytuacji rolą dietetyka nie jest narzucanie restrykcyjnych zasad, ale znalezienie rozwiązań, dzięki którym pacjent będzie w stanie jeść i odzyskiwać siły. Dobre żywienie może decydować o tym, czy pacjent będzie mógł kontynuować leczenie zgodnie z planem</w:t>
      </w:r>
      <w:r w:rsidRPr="00CA4F01">
        <w:rPr>
          <w:rStyle w:val="Uwydatnienie"/>
          <w:rFonts w:ascii="Arial" w:hAnsi="Arial" w:cs="Arial"/>
          <w:color w:val="000000" w:themeColor="text1"/>
        </w:rPr>
        <w:t>, dlatego tak istotne jest by dietetyk był częścią zespołu</w:t>
      </w:r>
      <w:r w:rsidRPr="00CA4F01">
        <w:rPr>
          <w:rFonts w:ascii="Arial" w:hAnsi="Arial" w:cs="Arial"/>
          <w:color w:val="000000" w:themeColor="text1"/>
        </w:rPr>
        <w:t xml:space="preserve"> </w:t>
      </w:r>
      <w:r w:rsidRPr="00CA4F01">
        <w:rPr>
          <w:rFonts w:ascii="Arial" w:hAnsi="Arial" w:cs="Arial"/>
          <w:i/>
          <w:iCs/>
          <w:color w:val="000000" w:themeColor="text1"/>
        </w:rPr>
        <w:t xml:space="preserve">terapeutycznego </w:t>
      </w:r>
      <w:r w:rsidRPr="00CA4F01">
        <w:rPr>
          <w:rFonts w:ascii="Arial" w:hAnsi="Arial" w:cs="Arial"/>
          <w:b/>
          <w:bCs/>
          <w:color w:val="000000" w:themeColor="text1"/>
        </w:rPr>
        <w:t>- mówi</w:t>
      </w:r>
      <w:r w:rsidRPr="00CA4F01">
        <w:rPr>
          <w:rFonts w:ascii="Arial" w:hAnsi="Arial" w:cs="Arial"/>
          <w:color w:val="000000" w:themeColor="text1"/>
        </w:rPr>
        <w:t xml:space="preserve"> </w:t>
      </w:r>
      <w:r w:rsidRPr="00CA4F01">
        <w:rPr>
          <w:rStyle w:val="Pogrubienie"/>
          <w:rFonts w:ascii="Arial" w:hAnsi="Arial" w:cs="Arial"/>
          <w:color w:val="000000" w:themeColor="text1"/>
        </w:rPr>
        <w:t>Daniel Mielnik, dietetyk kliniczny</w:t>
      </w:r>
      <w:r w:rsidR="00E23ED3">
        <w:rPr>
          <w:rStyle w:val="Pogrubienie"/>
          <w:rFonts w:ascii="Arial" w:hAnsi="Arial" w:cs="Arial"/>
          <w:color w:val="000000" w:themeColor="text1"/>
        </w:rPr>
        <w:t>, Szpital Uniwersytecki w Krakowie</w:t>
      </w:r>
      <w:r w:rsidR="0055724C">
        <w:rPr>
          <w:rStyle w:val="Pogrubienie"/>
          <w:rFonts w:ascii="Arial" w:hAnsi="Arial" w:cs="Arial"/>
          <w:color w:val="000000" w:themeColor="text1"/>
        </w:rPr>
        <w:t>.</w:t>
      </w:r>
    </w:p>
    <w:p w14:paraId="44BC6DEC" w14:textId="0807D84A" w:rsidR="00AB55A7" w:rsidRPr="00CA4F01" w:rsidRDefault="00AB55A7" w:rsidP="005F32FC">
      <w:pPr>
        <w:pStyle w:val="NormalnyWeb"/>
        <w:jc w:val="both"/>
        <w:rPr>
          <w:rStyle w:val="Pogrubienie"/>
          <w:rFonts w:ascii="Arial" w:hAnsi="Arial" w:cs="Arial"/>
          <w:color w:val="000000" w:themeColor="text1"/>
        </w:rPr>
      </w:pPr>
      <w:r w:rsidRPr="00CA4F01">
        <w:rPr>
          <w:rStyle w:val="Pogrubienie"/>
          <w:rFonts w:ascii="Arial" w:hAnsi="Arial" w:cs="Arial"/>
          <w:color w:val="000000" w:themeColor="text1"/>
        </w:rPr>
        <w:t>Niedożywienie wydłuża leczenie i zwiększa koszty</w:t>
      </w:r>
    </w:p>
    <w:p w14:paraId="22998398" w14:textId="4F51136C" w:rsidR="00AB55A7" w:rsidRPr="00CA4F01" w:rsidRDefault="00AB55A7" w:rsidP="00AB55A7">
      <w:pPr>
        <w:pStyle w:val="NormalnyWeb"/>
        <w:spacing w:before="0" w:beforeAutospacing="0"/>
        <w:jc w:val="both"/>
        <w:rPr>
          <w:rFonts w:ascii="Arial" w:hAnsi="Arial" w:cs="Arial"/>
          <w:color w:val="000000" w:themeColor="text1"/>
        </w:rPr>
      </w:pPr>
      <w:r w:rsidRPr="00CA4F01">
        <w:rPr>
          <w:rFonts w:ascii="Arial" w:hAnsi="Arial" w:cs="Arial"/>
          <w:color w:val="000000" w:themeColor="text1"/>
        </w:rPr>
        <w:t>Kliniczne i ekonomiczne uzasadnienie roli diety w hematoonkologii potwierdzają badania naukowe, z których wynika, że stan odżywienia pacjenta bezpośrednio koreluje z wynikami leczenia oraz obciążeniem finansowym szpitali.</w:t>
      </w:r>
    </w:p>
    <w:p w14:paraId="765A28FF" w14:textId="4AC379B0" w:rsidR="00AB55A7" w:rsidRDefault="00E022BE" w:rsidP="00AB55A7">
      <w:pPr>
        <w:pStyle w:val="NormalnyWeb"/>
        <w:spacing w:before="0" w:beforeAutospacing="0"/>
        <w:jc w:val="both"/>
        <w:rPr>
          <w:rFonts w:ascii="Arial" w:hAnsi="Arial" w:cs="Arial"/>
          <w:color w:val="000000" w:themeColor="text1"/>
        </w:rPr>
      </w:pPr>
      <w:r w:rsidRPr="00E022BE">
        <w:rPr>
          <w:rFonts w:ascii="Arial" w:hAnsi="Arial" w:cs="Arial"/>
        </w:rPr>
        <w:t>Amerykańska analiz</w:t>
      </w:r>
      <w:r w:rsidR="0021433E">
        <w:rPr>
          <w:rFonts w:ascii="Arial" w:hAnsi="Arial" w:cs="Arial"/>
        </w:rPr>
        <w:t xml:space="preserve">a </w:t>
      </w:r>
      <w:r w:rsidRPr="00E022BE">
        <w:rPr>
          <w:rFonts w:ascii="Arial" w:hAnsi="Arial" w:cs="Arial"/>
        </w:rPr>
        <w:t xml:space="preserve">obejmująca blisko </w:t>
      </w:r>
      <w:r w:rsidR="00AB55A7" w:rsidRPr="00CA4F01">
        <w:rPr>
          <w:rFonts w:ascii="Arial" w:hAnsi="Arial" w:cs="Arial"/>
          <w:color w:val="000000" w:themeColor="text1"/>
        </w:rPr>
        <w:t>25 tys. pacjentów, wykaza</w:t>
      </w:r>
      <w:r>
        <w:rPr>
          <w:rFonts w:ascii="Arial" w:hAnsi="Arial" w:cs="Arial"/>
          <w:color w:val="000000" w:themeColor="text1"/>
        </w:rPr>
        <w:t>ła</w:t>
      </w:r>
      <w:r w:rsidR="00AB55A7" w:rsidRPr="00CA4F01">
        <w:rPr>
          <w:rFonts w:ascii="Arial" w:hAnsi="Arial" w:cs="Arial"/>
          <w:color w:val="000000" w:themeColor="text1"/>
        </w:rPr>
        <w:t>, że niedożywienie niemal trzykrotnie zwiększa ryzyko zgonu podczas hospitalizacji</w:t>
      </w:r>
      <w:r w:rsidR="00CA4F01">
        <w:rPr>
          <w:rFonts w:ascii="Arial" w:hAnsi="Arial" w:cs="Arial"/>
          <w:color w:val="000000" w:themeColor="text1"/>
        </w:rPr>
        <w:t xml:space="preserve">. </w:t>
      </w:r>
      <w:r w:rsidR="00AB55A7" w:rsidRPr="00CA4F01">
        <w:rPr>
          <w:rFonts w:ascii="Arial" w:hAnsi="Arial" w:cs="Arial"/>
          <w:color w:val="000000" w:themeColor="text1"/>
        </w:rPr>
        <w:t>Dodatkowo wydłuża ono pobyt w szpitalu średnio o ponad 9 dni i generuje dodatkowe koszty leczenia na poziomie</w:t>
      </w:r>
      <w:r w:rsidR="00B2624A">
        <w:rPr>
          <w:rFonts w:ascii="Arial" w:hAnsi="Arial" w:cs="Arial"/>
          <w:color w:val="000000" w:themeColor="text1"/>
        </w:rPr>
        <w:t xml:space="preserve"> </w:t>
      </w:r>
      <w:r w:rsidR="00AB55A7" w:rsidRPr="00CA4F01">
        <w:rPr>
          <w:rFonts w:ascii="Arial" w:hAnsi="Arial" w:cs="Arial"/>
          <w:color w:val="000000" w:themeColor="text1"/>
        </w:rPr>
        <w:t xml:space="preserve">178 </w:t>
      </w:r>
      <w:r w:rsidR="00C50C55" w:rsidRPr="00CA4F01">
        <w:rPr>
          <w:rFonts w:ascii="Arial" w:hAnsi="Arial" w:cs="Arial"/>
          <w:color w:val="000000" w:themeColor="text1"/>
        </w:rPr>
        <w:t xml:space="preserve">tys. </w:t>
      </w:r>
      <w:r w:rsidR="00AB55A7" w:rsidRPr="00CA4F01">
        <w:rPr>
          <w:rFonts w:ascii="Arial" w:hAnsi="Arial" w:cs="Arial"/>
          <w:color w:val="000000" w:themeColor="text1"/>
        </w:rPr>
        <w:t>dolarów na pacjenta</w:t>
      </w:r>
      <w:r w:rsidR="0021433E" w:rsidRPr="0021433E">
        <w:rPr>
          <w:rFonts w:ascii="Arial" w:hAnsi="Arial" w:cs="Arial"/>
          <w:color w:val="000000" w:themeColor="text1"/>
          <w:vertAlign w:val="superscript"/>
        </w:rPr>
        <w:t>1</w:t>
      </w:r>
      <w:r w:rsidR="00AB55A7" w:rsidRPr="00CA4F01">
        <w:rPr>
          <w:rFonts w:ascii="Arial" w:hAnsi="Arial" w:cs="Arial"/>
          <w:color w:val="000000" w:themeColor="text1"/>
        </w:rPr>
        <w:t>.</w:t>
      </w:r>
    </w:p>
    <w:p w14:paraId="7BE3A31D" w14:textId="02ACF1F0" w:rsidR="00AB55A7" w:rsidRPr="00CA4F01" w:rsidRDefault="00E022BE" w:rsidP="00AB55A7">
      <w:pPr>
        <w:pStyle w:val="NormalnyWeb"/>
        <w:spacing w:before="0" w:beforeAutospacing="0"/>
        <w:jc w:val="both"/>
        <w:rPr>
          <w:rFonts w:ascii="Arial" w:hAnsi="Arial" w:cs="Arial"/>
          <w:color w:val="000000" w:themeColor="text1"/>
        </w:rPr>
      </w:pPr>
      <w:r w:rsidRPr="00E022BE">
        <w:rPr>
          <w:rFonts w:ascii="Arial" w:hAnsi="Arial" w:cs="Arial"/>
        </w:rPr>
        <w:lastRenderedPageBreak/>
        <w:t xml:space="preserve">Podobne </w:t>
      </w:r>
      <w:r w:rsidR="00DE4232">
        <w:rPr>
          <w:rFonts w:ascii="Arial" w:hAnsi="Arial" w:cs="Arial"/>
        </w:rPr>
        <w:t>wyniki przyniosła analiza</w:t>
      </w:r>
      <w:r w:rsidRPr="00E022BE">
        <w:rPr>
          <w:rFonts w:ascii="Arial" w:hAnsi="Arial" w:cs="Arial"/>
        </w:rPr>
        <w:t xml:space="preserve"> ponad 103 tys. hospitalizacji pacjentów z </w:t>
      </w:r>
      <w:proofErr w:type="spellStart"/>
      <w:r w:rsidRPr="00E022BE">
        <w:rPr>
          <w:rFonts w:ascii="Arial" w:hAnsi="Arial" w:cs="Arial"/>
        </w:rPr>
        <w:t>chłoniakiem</w:t>
      </w:r>
      <w:proofErr w:type="spellEnd"/>
      <w:r w:rsidRPr="00E022BE">
        <w:rPr>
          <w:rFonts w:ascii="Arial" w:hAnsi="Arial" w:cs="Arial"/>
        </w:rPr>
        <w:t xml:space="preserve"> rozlanym z dużych komórek B (DLBCL)</w:t>
      </w:r>
      <w:r>
        <w:rPr>
          <w:rFonts w:ascii="Arial" w:hAnsi="Arial" w:cs="Arial"/>
        </w:rPr>
        <w:t>, pokazując</w:t>
      </w:r>
      <w:r w:rsidR="00E05ED6">
        <w:rPr>
          <w:rFonts w:ascii="Arial" w:hAnsi="Arial" w:cs="Arial"/>
        </w:rPr>
        <w:t>a</w:t>
      </w:r>
      <w:r w:rsidR="00AB55A7" w:rsidRPr="00CA4F01">
        <w:rPr>
          <w:rFonts w:ascii="Arial" w:hAnsi="Arial" w:cs="Arial"/>
          <w:color w:val="000000" w:themeColor="text1"/>
        </w:rPr>
        <w:t>, że u chorych z niedożywieniem białkowo-energetycznym śmiertelność wzrasta drastycznie z poziomu 0,25% (u pacjentów dobrze odżywionych) do aż 2,21%</w:t>
      </w:r>
      <w:r w:rsidR="00CA4F01">
        <w:rPr>
          <w:rFonts w:ascii="Arial" w:hAnsi="Arial" w:cs="Arial"/>
          <w:color w:val="000000" w:themeColor="text1"/>
        </w:rPr>
        <w:t xml:space="preserve">. </w:t>
      </w:r>
      <w:r w:rsidR="00AB55A7" w:rsidRPr="00CA4F01">
        <w:rPr>
          <w:rFonts w:ascii="Arial" w:hAnsi="Arial" w:cs="Arial"/>
          <w:color w:val="000000" w:themeColor="text1"/>
        </w:rPr>
        <w:t xml:space="preserve">Niedożywienie wydłużało czas hospitalizacji o 3 dni, podnosiło koszty o 65 </w:t>
      </w:r>
      <w:r w:rsidR="00C50C55" w:rsidRPr="00CA4F01">
        <w:rPr>
          <w:rFonts w:ascii="Arial" w:hAnsi="Arial" w:cs="Arial"/>
          <w:color w:val="000000" w:themeColor="text1"/>
        </w:rPr>
        <w:t>tys.</w:t>
      </w:r>
      <w:r w:rsidR="00AB55A7" w:rsidRPr="00CA4F01">
        <w:rPr>
          <w:rFonts w:ascii="Arial" w:hAnsi="Arial" w:cs="Arial"/>
          <w:color w:val="000000" w:themeColor="text1"/>
        </w:rPr>
        <w:t xml:space="preserve"> dolarów oraz znacząco zwiększało ryzyko sepsy i niewydolności nerek</w:t>
      </w:r>
      <w:r w:rsidR="0021433E" w:rsidRPr="0021433E">
        <w:rPr>
          <w:rFonts w:ascii="Arial" w:hAnsi="Arial" w:cs="Arial"/>
          <w:color w:val="000000" w:themeColor="text1"/>
          <w:vertAlign w:val="superscript"/>
        </w:rPr>
        <w:t>2</w:t>
      </w:r>
      <w:r w:rsidR="00AB55A7" w:rsidRPr="00CA4F01">
        <w:rPr>
          <w:rFonts w:ascii="Arial" w:hAnsi="Arial" w:cs="Arial"/>
          <w:color w:val="000000" w:themeColor="text1"/>
        </w:rPr>
        <w:t>.</w:t>
      </w:r>
    </w:p>
    <w:p w14:paraId="66F57FB3" w14:textId="5D4A14BB" w:rsidR="00AB55A7" w:rsidRPr="00CA4F01" w:rsidRDefault="00BB4FE5" w:rsidP="00AB55A7">
      <w:pPr>
        <w:pStyle w:val="NormalnyWeb"/>
        <w:spacing w:before="0" w:beforeAutospacing="0"/>
        <w:jc w:val="both"/>
        <w:rPr>
          <w:rFonts w:ascii="Arial" w:hAnsi="Arial" w:cs="Arial"/>
          <w:color w:val="000000" w:themeColor="text1"/>
        </w:rPr>
      </w:pPr>
      <w:r w:rsidRPr="00BB4FE5">
        <w:rPr>
          <w:rFonts w:ascii="Arial" w:hAnsi="Arial" w:cs="Arial"/>
        </w:rPr>
        <w:t xml:space="preserve">Z kolei </w:t>
      </w:r>
      <w:r w:rsidR="0002328F">
        <w:rPr>
          <w:rFonts w:ascii="Arial" w:hAnsi="Arial" w:cs="Arial"/>
        </w:rPr>
        <w:t>retrospektywna analiza</w:t>
      </w:r>
      <w:r w:rsidRPr="00BB4FE5">
        <w:rPr>
          <w:rFonts w:ascii="Arial" w:hAnsi="Arial" w:cs="Arial"/>
        </w:rPr>
        <w:t xml:space="preserve"> dotycząc</w:t>
      </w:r>
      <w:r w:rsidR="0002328F">
        <w:rPr>
          <w:rFonts w:ascii="Arial" w:hAnsi="Arial" w:cs="Arial"/>
        </w:rPr>
        <w:t>a</w:t>
      </w:r>
      <w:r w:rsidRPr="00BB4FE5">
        <w:rPr>
          <w:rFonts w:ascii="Arial" w:hAnsi="Arial" w:cs="Arial"/>
        </w:rPr>
        <w:t xml:space="preserve"> pacjentów przygotowywanych do allogenicznego przeszczepienia komórek krwiotwórczych</w:t>
      </w:r>
      <w:r w:rsidRPr="00BB4FE5">
        <w:rPr>
          <w:rFonts w:ascii="Arial" w:hAnsi="Arial" w:cs="Arial"/>
          <w:color w:val="000000" w:themeColor="text1"/>
        </w:rPr>
        <w:t xml:space="preserve">, </w:t>
      </w:r>
      <w:r w:rsidR="00AB55A7" w:rsidRPr="00BB4FE5">
        <w:rPr>
          <w:rFonts w:ascii="Arial" w:hAnsi="Arial" w:cs="Arial"/>
          <w:color w:val="000000" w:themeColor="text1"/>
        </w:rPr>
        <w:t>analizując</w:t>
      </w:r>
      <w:r w:rsidR="009157DD">
        <w:rPr>
          <w:rFonts w:ascii="Arial" w:hAnsi="Arial" w:cs="Arial"/>
          <w:color w:val="000000" w:themeColor="text1"/>
        </w:rPr>
        <w:t>a</w:t>
      </w:r>
      <w:r w:rsidR="00AB55A7" w:rsidRPr="00CA4F01">
        <w:rPr>
          <w:rFonts w:ascii="Arial" w:hAnsi="Arial" w:cs="Arial"/>
          <w:color w:val="000000" w:themeColor="text1"/>
        </w:rPr>
        <w:t xml:space="preserve"> losy 362 pacjentów na przestrzeni 5 lat, dowodzi,</w:t>
      </w:r>
      <w:r w:rsidR="002F313B">
        <w:rPr>
          <w:rFonts w:ascii="Arial" w:hAnsi="Arial" w:cs="Arial"/>
          <w:color w:val="000000" w:themeColor="text1"/>
        </w:rPr>
        <w:t xml:space="preserve"> </w:t>
      </w:r>
      <w:r w:rsidR="00AB55A7" w:rsidRPr="00CA4F01">
        <w:rPr>
          <w:rFonts w:ascii="Arial" w:hAnsi="Arial" w:cs="Arial"/>
          <w:color w:val="000000" w:themeColor="text1"/>
        </w:rPr>
        <w:t>że niedobory żywieniowe przed transplantacją ponad trzykrotnie zwiększają ryzyko hospitalizacji dłuższej niż 30 dni oraz blisko czterokrotnie podnoszą ryzyko konieczności pobytu pacjenta na oddziale intensywnej terapii</w:t>
      </w:r>
      <w:r w:rsidR="0021433E" w:rsidRPr="0021433E">
        <w:rPr>
          <w:rFonts w:ascii="Arial" w:hAnsi="Arial" w:cs="Arial"/>
          <w:color w:val="000000" w:themeColor="text1"/>
          <w:vertAlign w:val="superscript"/>
        </w:rPr>
        <w:t>3</w:t>
      </w:r>
      <w:r w:rsidR="00CA4F01">
        <w:rPr>
          <w:rFonts w:ascii="Arial" w:hAnsi="Arial" w:cs="Arial"/>
          <w:color w:val="000000" w:themeColor="text1"/>
        </w:rPr>
        <w:t>.</w:t>
      </w:r>
    </w:p>
    <w:p w14:paraId="410C673E" w14:textId="4E1F0FF1" w:rsidR="00922E9D" w:rsidRDefault="00AB55A7" w:rsidP="00AB55A7">
      <w:pPr>
        <w:pStyle w:val="NormalnyWeb"/>
        <w:spacing w:before="0" w:beforeAutospacing="0"/>
        <w:jc w:val="both"/>
        <w:rPr>
          <w:rFonts w:ascii="Arial" w:hAnsi="Arial" w:cs="Arial"/>
          <w:color w:val="000000" w:themeColor="text1"/>
        </w:rPr>
      </w:pPr>
      <w:r w:rsidRPr="00CA4F01">
        <w:rPr>
          <w:rFonts w:ascii="Arial" w:hAnsi="Arial" w:cs="Arial"/>
          <w:color w:val="000000" w:themeColor="text1"/>
        </w:rPr>
        <w:t>Z perspektywy ekonomiki zdrowia opieka dietetyczna to dla placówek medycznych realna optymalizacja kosztów. W opracowaniu</w:t>
      </w:r>
      <w:r w:rsidR="00C20D8E">
        <w:rPr>
          <w:rFonts w:ascii="Arial" w:hAnsi="Arial" w:cs="Arial"/>
          <w:color w:val="000000" w:themeColor="text1"/>
        </w:rPr>
        <w:t xml:space="preserve"> pt.:</w:t>
      </w:r>
      <w:r w:rsidR="000D6F19">
        <w:rPr>
          <w:rFonts w:ascii="Arial" w:hAnsi="Arial" w:cs="Arial"/>
          <w:color w:val="000000" w:themeColor="text1"/>
        </w:rPr>
        <w:t xml:space="preserve"> </w:t>
      </w:r>
      <w:r w:rsidRPr="00CA4F01">
        <w:rPr>
          <w:rFonts w:ascii="Arial" w:hAnsi="Arial" w:cs="Arial"/>
          <w:i/>
          <w:iCs/>
          <w:color w:val="000000" w:themeColor="text1"/>
        </w:rPr>
        <w:t xml:space="preserve">Rentowność opieki żywieniowej – przegląd </w:t>
      </w:r>
      <w:r w:rsidRPr="00922E9D">
        <w:rPr>
          <w:rFonts w:ascii="Arial" w:hAnsi="Arial" w:cs="Arial"/>
          <w:i/>
          <w:iCs/>
          <w:color w:val="000000" w:themeColor="text1"/>
        </w:rPr>
        <w:t>literatury</w:t>
      </w:r>
      <w:r w:rsidRPr="00922E9D">
        <w:rPr>
          <w:rFonts w:ascii="Arial" w:hAnsi="Arial" w:cs="Arial"/>
          <w:color w:val="000000" w:themeColor="text1"/>
        </w:rPr>
        <w:t xml:space="preserve">, wynika, że każda jednostka budżetowa (złoty/euro) zainwestowana w porady dietetyczne dla pacjentów onkologicznych </w:t>
      </w:r>
      <w:r w:rsidR="00922E9D" w:rsidRPr="00922E9D">
        <w:rPr>
          <w:rFonts w:ascii="Arial" w:hAnsi="Arial" w:cs="Arial"/>
        </w:rPr>
        <w:t>może przynosić wielokrotny zwrot poprzez ograniczenie liczby powikłań i skrócenie hospitalizacji.</w:t>
      </w:r>
    </w:p>
    <w:p w14:paraId="09D0C82F" w14:textId="562E817D" w:rsidR="005F32FC" w:rsidRPr="00CA4F01" w:rsidRDefault="00016168" w:rsidP="00650E03">
      <w:pPr>
        <w:pStyle w:val="NormalnyWeb"/>
        <w:jc w:val="both"/>
        <w:rPr>
          <w:rFonts w:ascii="Arial" w:hAnsi="Arial" w:cs="Arial"/>
          <w:b/>
          <w:bCs/>
          <w:color w:val="000000" w:themeColor="text1"/>
        </w:rPr>
      </w:pPr>
      <w:r w:rsidRPr="00CA4F01">
        <w:rPr>
          <w:rFonts w:ascii="Arial" w:hAnsi="Arial" w:cs="Arial"/>
          <w:b/>
          <w:bCs/>
          <w:color w:val="000000" w:themeColor="text1"/>
        </w:rPr>
        <w:t>Dostępność dietetyka</w:t>
      </w:r>
    </w:p>
    <w:p w14:paraId="6C306995" w14:textId="44544624" w:rsidR="00650E03" w:rsidRPr="00CA4F01" w:rsidRDefault="004B58D4" w:rsidP="004B58D4">
      <w:pPr>
        <w:pStyle w:val="NormalnyWeb"/>
        <w:jc w:val="both"/>
        <w:rPr>
          <w:rFonts w:ascii="Arial" w:hAnsi="Arial" w:cs="Arial"/>
          <w:color w:val="000000" w:themeColor="text1"/>
        </w:rPr>
      </w:pPr>
      <w:r w:rsidRPr="00CA4F01">
        <w:rPr>
          <w:rFonts w:ascii="Arial" w:hAnsi="Arial" w:cs="Arial"/>
          <w:color w:val="000000" w:themeColor="text1"/>
        </w:rPr>
        <w:t xml:space="preserve">Coraz więcej specjalistów podkreśla, że skuteczna opieka żywieniowa nie powinna ograniczać się wyłącznie do czasu hospitalizacji. Pacjent wymaga wsparcia również przed rozpoczęciem leczenia oraz po wyjściu ze szpitala – szczególnie wtedy, gdy organizm nadal zmaga się ze skutkami intensywnej terapii. Właśnie dlatego Fundacja DKMS od 2024 roku finansuje działalność bezpłatnej poradni dietetycznej dla pacjentów hematoonkologicznych. </w:t>
      </w:r>
      <w:r w:rsidR="00650E03" w:rsidRPr="00CA4F01">
        <w:rPr>
          <w:rFonts w:ascii="Arial" w:hAnsi="Arial" w:cs="Arial"/>
          <w:color w:val="000000" w:themeColor="text1"/>
        </w:rPr>
        <w:t xml:space="preserve">Powstała ona z myślą o osobach, które pozostają poza systemową opieką dietetyczną, przed hospitalizacją, po jej zakończeniu oraz w trakcie leczenia ambulatoryjnego. Do tej pory w ramach projektu przeprowadzono już 364 konsultacje, w tym 161 stacjonarnych, dla pacjentów z całej Polski – m.in. po przeszczepieniach szpiku, leczonych z powodu ostrych białaczek, </w:t>
      </w:r>
      <w:proofErr w:type="spellStart"/>
      <w:r w:rsidR="00650E03" w:rsidRPr="00CA4F01">
        <w:rPr>
          <w:rFonts w:ascii="Arial" w:hAnsi="Arial" w:cs="Arial"/>
          <w:color w:val="000000" w:themeColor="text1"/>
        </w:rPr>
        <w:t>chłoniaków</w:t>
      </w:r>
      <w:proofErr w:type="spellEnd"/>
      <w:r w:rsidR="00650E03" w:rsidRPr="00CA4F01">
        <w:rPr>
          <w:rFonts w:ascii="Arial" w:hAnsi="Arial" w:cs="Arial"/>
          <w:color w:val="000000" w:themeColor="text1"/>
        </w:rPr>
        <w:t xml:space="preserve"> czy szpiczaka mnogiego.</w:t>
      </w:r>
    </w:p>
    <w:p w14:paraId="111EC96C" w14:textId="3D3A8894" w:rsidR="007F0062" w:rsidRPr="00CA4F01" w:rsidRDefault="007F0062" w:rsidP="007F0062">
      <w:pPr>
        <w:pStyle w:val="NormalnyWeb"/>
        <w:jc w:val="both"/>
        <w:rPr>
          <w:rFonts w:ascii="Arial" w:hAnsi="Arial" w:cs="Arial"/>
          <w:b/>
          <w:bCs/>
          <w:color w:val="000000" w:themeColor="text1"/>
        </w:rPr>
      </w:pPr>
      <w:r w:rsidRPr="00CA4F01">
        <w:rPr>
          <w:rStyle w:val="citation-805"/>
          <w:rFonts w:ascii="Arial" w:hAnsi="Arial" w:cs="Arial"/>
          <w:i/>
          <w:iCs/>
          <w:color w:val="000000" w:themeColor="text1"/>
        </w:rPr>
        <w:t>Pacjenci hematoonkologiczni potrzebują realnego, codziennego wsparcia na każdym etapie leczenia – zarówno w trakcie intensywnej terapii, jak i długo po opuszczeniu szpitalnego oddziału</w:t>
      </w:r>
      <w:r w:rsidRPr="00CA4F01">
        <w:rPr>
          <w:rFonts w:ascii="Arial" w:hAnsi="Arial" w:cs="Arial"/>
          <w:i/>
          <w:iCs/>
          <w:color w:val="000000" w:themeColor="text1"/>
        </w:rPr>
        <w:t xml:space="preserve">. Rozmowy z pacjentami i specjalistami pokazały nam, jak istotnym elementem w tym całym procesie jest żywienie, dlatego finansujemy bezpłatną poradnię dietetyczną dla pacjentów hematoonkologicznych. </w:t>
      </w:r>
      <w:r w:rsidRPr="00CA4F01">
        <w:rPr>
          <w:rStyle w:val="citation-803"/>
          <w:rFonts w:ascii="Arial" w:hAnsi="Arial" w:cs="Arial"/>
          <w:i/>
          <w:iCs/>
          <w:color w:val="000000" w:themeColor="text1"/>
        </w:rPr>
        <w:t>Chcemy pomagać chorym optymalnie przygotować organizm do wymagającego leczenia, bezpiecznie przez nie przejść, a następnie skutecznie zregenerować siły i wrócić do normalnego życia</w:t>
      </w:r>
      <w:r w:rsidRPr="00CA4F01">
        <w:rPr>
          <w:rFonts w:ascii="Arial" w:hAnsi="Arial" w:cs="Arial"/>
          <w:i/>
          <w:iCs/>
          <w:color w:val="000000" w:themeColor="text1"/>
        </w:rPr>
        <w:t>.</w:t>
      </w:r>
      <w:r w:rsidRPr="00CA4F01">
        <w:rPr>
          <w:rFonts w:ascii="Arial" w:hAnsi="Arial" w:cs="Arial"/>
          <w:color w:val="000000" w:themeColor="text1"/>
        </w:rPr>
        <w:t xml:space="preserve"> </w:t>
      </w:r>
      <w:r w:rsidRPr="00CA4F01">
        <w:rPr>
          <w:rStyle w:val="citation-802"/>
          <w:rFonts w:ascii="Arial" w:hAnsi="Arial" w:cs="Arial"/>
          <w:i/>
          <w:iCs/>
          <w:color w:val="000000" w:themeColor="text1"/>
        </w:rPr>
        <w:t xml:space="preserve">Dzisiejsze efekty działalności poradni jasno pokazują, że profesjonalna opieka żywieniowa to nie tylko bezpośrednia korzyść dla zdrowia i komfortu pacjenta, ale również realne odciążenie i </w:t>
      </w:r>
      <w:r w:rsidRPr="00CA4F01">
        <w:rPr>
          <w:rStyle w:val="citation-802"/>
          <w:rFonts w:ascii="Arial" w:hAnsi="Arial" w:cs="Arial"/>
          <w:i/>
          <w:iCs/>
          <w:color w:val="000000" w:themeColor="text1"/>
        </w:rPr>
        <w:lastRenderedPageBreak/>
        <w:t>partnerskie wsparcie dla całego publicznego systemu ochrony zdrowia</w:t>
      </w:r>
      <w:r w:rsidRPr="00CA4F01">
        <w:rPr>
          <w:rFonts w:ascii="Arial" w:hAnsi="Arial" w:cs="Arial"/>
          <w:color w:val="000000" w:themeColor="text1"/>
        </w:rPr>
        <w:t xml:space="preserve"> </w:t>
      </w:r>
      <w:r w:rsidRPr="00CA4F01">
        <w:rPr>
          <w:rFonts w:ascii="Arial" w:hAnsi="Arial" w:cs="Arial"/>
          <w:b/>
          <w:bCs/>
          <w:color w:val="000000" w:themeColor="text1"/>
        </w:rPr>
        <w:t>– mówi Ewa Magnucka-Bowkiewicz, prezes Fundacji DKMS</w:t>
      </w:r>
    </w:p>
    <w:p w14:paraId="63ACCA36" w14:textId="1B39E2B3" w:rsidR="003446F9" w:rsidRPr="00CA4F01" w:rsidRDefault="007E20EF" w:rsidP="00222C71">
      <w:pPr>
        <w:pStyle w:val="NormalnyWeb"/>
        <w:jc w:val="both"/>
        <w:rPr>
          <w:rFonts w:ascii="Arial" w:hAnsi="Arial" w:cs="Arial"/>
          <w:b/>
          <w:bCs/>
          <w:color w:val="000000" w:themeColor="text1"/>
        </w:rPr>
      </w:pPr>
      <w:r>
        <w:rPr>
          <w:rFonts w:ascii="Arial" w:hAnsi="Arial" w:cs="Arial"/>
          <w:b/>
          <w:bCs/>
          <w:color w:val="000000" w:themeColor="text1"/>
        </w:rPr>
        <w:t>64 zł na żywienie</w:t>
      </w:r>
    </w:p>
    <w:p w14:paraId="7D23676C" w14:textId="5872C51F" w:rsidR="00BD05CE" w:rsidRPr="00CA4F01" w:rsidRDefault="00BD05CE" w:rsidP="00DF526D">
      <w:pPr>
        <w:pStyle w:val="NormalnyWeb"/>
        <w:jc w:val="both"/>
        <w:rPr>
          <w:rFonts w:ascii="Arial" w:hAnsi="Arial" w:cs="Arial"/>
          <w:color w:val="000000" w:themeColor="text1"/>
        </w:rPr>
      </w:pPr>
      <w:r w:rsidRPr="00CA4F01">
        <w:rPr>
          <w:rFonts w:ascii="Arial" w:hAnsi="Arial" w:cs="Arial"/>
          <w:color w:val="000000" w:themeColor="text1"/>
        </w:rPr>
        <w:t xml:space="preserve">Temat żywienia klinicznego coraz mocniej wybrzmiewa również w polskim systemie ochrony zdrowia. Ministerstwo Zdrowia wdraża nowe standardy żywienia szpitalnego, które mają poprawić jakość posiłków oraz zwiększyć rolę dietetyków w procesie leczenia. Dotychczas średnia dzienna stawka żywieniowa w szpitalach wynosiła ok. 43 zł na pacjenta. Zgodnie z nowymi założeniami NFZ placówki spełniające wymagania dotyczące jakości żywienia </w:t>
      </w:r>
      <w:r w:rsidR="00E52A0E">
        <w:rPr>
          <w:rFonts w:ascii="Arial" w:hAnsi="Arial" w:cs="Arial"/>
          <w:color w:val="000000" w:themeColor="text1"/>
        </w:rPr>
        <w:t xml:space="preserve">– </w:t>
      </w:r>
      <w:r w:rsidRPr="00CA4F01">
        <w:rPr>
          <w:rFonts w:ascii="Arial" w:hAnsi="Arial" w:cs="Arial"/>
          <w:color w:val="000000" w:themeColor="text1"/>
        </w:rPr>
        <w:t xml:space="preserve">m.in. zatrudniające dietetyków, publikujące jadłospisy i prowadzące kontrolę jakości posiłków </w:t>
      </w:r>
      <w:r w:rsidR="00E52A0E">
        <w:rPr>
          <w:rFonts w:ascii="Arial" w:hAnsi="Arial" w:cs="Arial"/>
          <w:color w:val="000000" w:themeColor="text1"/>
        </w:rPr>
        <w:t>–</w:t>
      </w:r>
      <w:r w:rsidRPr="00CA4F01">
        <w:rPr>
          <w:rFonts w:ascii="Arial" w:hAnsi="Arial" w:cs="Arial"/>
          <w:color w:val="000000" w:themeColor="text1"/>
        </w:rPr>
        <w:t xml:space="preserve"> otrzymają dodatkowe finansowanie w wysokości ponad 20 zł dziennie na pacjenta. Oznacza to, że docelowy budżet na wyżywienie wzrośnie do ok. 64 zł dziennie.</w:t>
      </w:r>
    </w:p>
    <w:p w14:paraId="69B162CF" w14:textId="77777777" w:rsidR="00BB583F" w:rsidRDefault="00BB583F" w:rsidP="00BB583F">
      <w:pPr>
        <w:pStyle w:val="NormalnyWeb"/>
        <w:jc w:val="both"/>
        <w:rPr>
          <w:rFonts w:ascii="Arial" w:hAnsi="Arial" w:cs="Arial"/>
          <w:color w:val="000000" w:themeColor="text1"/>
        </w:rPr>
      </w:pPr>
      <w:r w:rsidRPr="00CA4F01">
        <w:rPr>
          <w:rFonts w:ascii="Arial" w:hAnsi="Arial" w:cs="Arial"/>
          <w:color w:val="000000" w:themeColor="text1"/>
        </w:rPr>
        <w:t xml:space="preserve">Eksperci podkreślają jednak, że nowe standardy to nie tylko większy budżet na szpitalny talerz. Dodatkowe środki mogą zostać przeznaczone m.in. na zatrudnienie dietetyków, lepszej jakości produkty, bardziej zróżnicowane jadłospisy, regularną kontrolę jakości żywienia czy uwzględnianie indywidualnych potrzeb pacjentów. W nowych wytycznych przewidziano również obowiązek przygotowywania jadłospisów przez dietetyków, ograniczenie zbyt długich przerw między posiłkami oraz zapewnienie pacjentom stałego dostępu do wody pitnej. </w:t>
      </w:r>
    </w:p>
    <w:p w14:paraId="55288853" w14:textId="75AFC11C" w:rsidR="00BB583F" w:rsidRPr="001B6E8B" w:rsidRDefault="00425C7E" w:rsidP="00BB583F">
      <w:pPr>
        <w:pStyle w:val="NormalnyWeb"/>
        <w:jc w:val="both"/>
        <w:rPr>
          <w:rFonts w:ascii="Arial" w:hAnsi="Arial" w:cs="Arial"/>
          <w:i/>
          <w:iCs/>
          <w:color w:val="000000" w:themeColor="text1"/>
        </w:rPr>
      </w:pPr>
      <w:r w:rsidRPr="00CA4F01">
        <w:rPr>
          <w:rFonts w:ascii="Arial" w:hAnsi="Arial" w:cs="Arial"/>
          <w:i/>
          <w:iCs/>
          <w:color w:val="000000" w:themeColor="text1"/>
        </w:rPr>
        <w:t>W nowoczesnej hematologii dietetyk nie powinien być traktowany jako dodatkowe wsparcie, ale jako realna część zespołu terapeutycznego. Pacjent</w:t>
      </w:r>
      <w:r w:rsidR="001B6E8B">
        <w:rPr>
          <w:rFonts w:ascii="Arial" w:hAnsi="Arial" w:cs="Arial"/>
          <w:i/>
          <w:iCs/>
          <w:color w:val="000000" w:themeColor="text1"/>
        </w:rPr>
        <w:t>, który jest prawidłowo</w:t>
      </w:r>
      <w:r w:rsidR="004B048B">
        <w:rPr>
          <w:rFonts w:ascii="Arial" w:hAnsi="Arial" w:cs="Arial"/>
          <w:i/>
          <w:iCs/>
          <w:color w:val="000000" w:themeColor="text1"/>
        </w:rPr>
        <w:t xml:space="preserve"> </w:t>
      </w:r>
      <w:r w:rsidRPr="00CA4F01">
        <w:rPr>
          <w:rFonts w:ascii="Arial" w:hAnsi="Arial" w:cs="Arial"/>
          <w:i/>
          <w:iCs/>
          <w:color w:val="000000" w:themeColor="text1"/>
        </w:rPr>
        <w:t>odżywiony</w:t>
      </w:r>
      <w:r w:rsidR="001B6E8B">
        <w:rPr>
          <w:rFonts w:ascii="Arial" w:hAnsi="Arial" w:cs="Arial"/>
          <w:i/>
          <w:iCs/>
          <w:color w:val="000000" w:themeColor="text1"/>
        </w:rPr>
        <w:t>,</w:t>
      </w:r>
      <w:r w:rsidRPr="00CA4F01">
        <w:rPr>
          <w:rFonts w:ascii="Arial" w:hAnsi="Arial" w:cs="Arial"/>
          <w:i/>
          <w:iCs/>
          <w:color w:val="000000" w:themeColor="text1"/>
        </w:rPr>
        <w:t xml:space="preserve"> lepiej toleruje leczenie, ma mniej powikłań i szybciej wraca do sprawności. Widzimy to szczególnie u chorych poddawanych intensywnej chemioterapii czy przygotowywanych do przeszczepienia szpiku. Bardzo ważne jest również uwzględnianie preferencji pacjenta i możliwość wyboru posiłków – to nie tylko poprawia komfort psychiczny chorego, ale często pomaga utrzymać odpowiednie żywienie w trakcie wielotygodniowej terapii. Opieka żywieniowa powinna być dziś standardem nowoczesnego leczenia </w:t>
      </w:r>
      <w:proofErr w:type="spellStart"/>
      <w:r w:rsidRPr="00CA4F01">
        <w:rPr>
          <w:rFonts w:ascii="Arial" w:hAnsi="Arial" w:cs="Arial"/>
          <w:i/>
          <w:iCs/>
          <w:color w:val="000000" w:themeColor="text1"/>
        </w:rPr>
        <w:t>hematoonkologicznego</w:t>
      </w:r>
      <w:proofErr w:type="spellEnd"/>
      <w:r w:rsidRPr="00CA4F01">
        <w:rPr>
          <w:rFonts w:ascii="Arial" w:hAnsi="Arial" w:cs="Arial"/>
          <w:i/>
          <w:iCs/>
          <w:color w:val="000000" w:themeColor="text1"/>
        </w:rPr>
        <w:t xml:space="preserve">, a nie dodatkiem do terapii </w:t>
      </w:r>
      <w:r w:rsidRPr="00CA4F01">
        <w:rPr>
          <w:rFonts w:ascii="Arial" w:hAnsi="Arial" w:cs="Arial"/>
          <w:color w:val="000000" w:themeColor="text1"/>
        </w:rPr>
        <w:t xml:space="preserve">– </w:t>
      </w:r>
      <w:r w:rsidRPr="00CA4F01">
        <w:rPr>
          <w:rFonts w:ascii="Arial" w:hAnsi="Arial" w:cs="Arial"/>
          <w:b/>
          <w:bCs/>
          <w:color w:val="000000" w:themeColor="text1"/>
        </w:rPr>
        <w:t xml:space="preserve">mówi prof. </w:t>
      </w:r>
      <w:r w:rsidR="00E23ED3">
        <w:rPr>
          <w:rFonts w:ascii="Arial" w:hAnsi="Arial" w:cs="Arial"/>
          <w:b/>
          <w:bCs/>
          <w:color w:val="000000" w:themeColor="text1"/>
        </w:rPr>
        <w:t xml:space="preserve">dr hab. n. med. </w:t>
      </w:r>
      <w:r w:rsidR="00CC308E">
        <w:rPr>
          <w:rFonts w:ascii="Arial" w:hAnsi="Arial" w:cs="Arial"/>
          <w:b/>
          <w:bCs/>
          <w:color w:val="000000" w:themeColor="text1"/>
        </w:rPr>
        <w:t>Artur</w:t>
      </w:r>
      <w:r w:rsidRPr="00CA4F01">
        <w:rPr>
          <w:rFonts w:ascii="Arial" w:hAnsi="Arial" w:cs="Arial"/>
          <w:b/>
          <w:bCs/>
          <w:color w:val="000000" w:themeColor="text1"/>
        </w:rPr>
        <w:t xml:space="preserve"> </w:t>
      </w:r>
      <w:proofErr w:type="spellStart"/>
      <w:r w:rsidRPr="00CA4F01">
        <w:rPr>
          <w:rFonts w:ascii="Arial" w:hAnsi="Arial" w:cs="Arial"/>
          <w:b/>
          <w:bCs/>
          <w:color w:val="000000" w:themeColor="text1"/>
        </w:rPr>
        <w:t>Jurczyszyn</w:t>
      </w:r>
      <w:proofErr w:type="spellEnd"/>
      <w:r w:rsidR="00E23ED3">
        <w:rPr>
          <w:rFonts w:ascii="Arial" w:hAnsi="Arial" w:cs="Arial"/>
          <w:b/>
          <w:bCs/>
          <w:color w:val="000000" w:themeColor="text1"/>
        </w:rPr>
        <w:t>,</w:t>
      </w:r>
      <w:r w:rsidR="00E254D6">
        <w:rPr>
          <w:rFonts w:ascii="Arial" w:hAnsi="Arial" w:cs="Arial"/>
          <w:b/>
          <w:bCs/>
          <w:color w:val="000000" w:themeColor="text1"/>
        </w:rPr>
        <w:t xml:space="preserve"> hematolog i specjalista chorób wewnętrznych</w:t>
      </w:r>
      <w:r w:rsidR="00E23ED3">
        <w:rPr>
          <w:rFonts w:ascii="Arial" w:hAnsi="Arial" w:cs="Arial"/>
          <w:b/>
          <w:bCs/>
          <w:color w:val="000000" w:themeColor="text1"/>
        </w:rPr>
        <w:t xml:space="preserve"> Szpital Uniwersytecki w Krakowie</w:t>
      </w:r>
      <w:r w:rsidR="0055724C">
        <w:rPr>
          <w:rFonts w:ascii="Arial" w:hAnsi="Arial" w:cs="Arial"/>
          <w:b/>
          <w:bCs/>
          <w:color w:val="000000" w:themeColor="text1"/>
        </w:rPr>
        <w:t>.</w:t>
      </w:r>
    </w:p>
    <w:p w14:paraId="559C7A76" w14:textId="1924687B" w:rsidR="00F80143" w:rsidRPr="0081410B" w:rsidRDefault="0081410B" w:rsidP="003226F3">
      <w:pPr>
        <w:spacing w:line="240" w:lineRule="auto"/>
        <w:jc w:val="both"/>
        <w:rPr>
          <w:rFonts w:ascii="Arial" w:hAnsi="Arial" w:cs="Arial"/>
          <w:color w:val="000000" w:themeColor="text1"/>
          <w:sz w:val="20"/>
          <w:szCs w:val="20"/>
          <w:lang w:val="pl-PL"/>
        </w:rPr>
      </w:pPr>
      <w:r w:rsidRPr="0081410B">
        <w:rPr>
          <w:rFonts w:ascii="Arial" w:hAnsi="Arial" w:cs="Arial"/>
          <w:color w:val="000000" w:themeColor="text1"/>
          <w:sz w:val="20"/>
          <w:szCs w:val="20"/>
          <w:lang w:val="pl-PL"/>
        </w:rPr>
        <w:t>Źródła:</w:t>
      </w:r>
    </w:p>
    <w:p w14:paraId="66997477" w14:textId="29B23DFB" w:rsidR="0081410B" w:rsidRPr="0081410B" w:rsidRDefault="0081410B" w:rsidP="0081410B">
      <w:pPr>
        <w:pStyle w:val="Akapitzlist"/>
        <w:numPr>
          <w:ilvl w:val="0"/>
          <w:numId w:val="12"/>
        </w:numPr>
        <w:spacing w:line="240" w:lineRule="auto"/>
        <w:jc w:val="both"/>
        <w:rPr>
          <w:rFonts w:ascii="Arial" w:hAnsi="Arial" w:cs="Arial"/>
          <w:color w:val="000000" w:themeColor="text1"/>
          <w:sz w:val="20"/>
          <w:szCs w:val="20"/>
          <w:lang w:val="pl-PL"/>
        </w:rPr>
      </w:pPr>
      <w:r w:rsidRPr="0081410B">
        <w:rPr>
          <w:rFonts w:ascii="Arial" w:hAnsi="Arial" w:cs="Arial"/>
          <w:i/>
          <w:iCs/>
          <w:color w:val="000000" w:themeColor="text1"/>
          <w:sz w:val="20"/>
          <w:szCs w:val="20"/>
        </w:rPr>
        <w:t>Elucidating the Role of Malnutrition in Patients With Acute Leukemia and How It Leads to Adverse Events During Hospitalization</w:t>
      </w:r>
      <w:r w:rsidRPr="005E544B">
        <w:rPr>
          <w:rFonts w:ascii="Arial" w:hAnsi="Arial" w:cs="Arial"/>
          <w:i/>
          <w:iCs/>
          <w:color w:val="000000" w:themeColor="text1"/>
          <w:sz w:val="20"/>
          <w:szCs w:val="20"/>
        </w:rPr>
        <w:t xml:space="preserve">, </w:t>
      </w:r>
      <w:r w:rsidRPr="0081410B">
        <w:rPr>
          <w:rFonts w:ascii="Arial" w:hAnsi="Arial" w:cs="Arial"/>
          <w:i/>
          <w:iCs/>
          <w:color w:val="000000" w:themeColor="text1"/>
          <w:sz w:val="20"/>
          <w:szCs w:val="20"/>
        </w:rPr>
        <w:t>Naik, Aparna et al.</w:t>
      </w:r>
      <w:r w:rsidRPr="005E544B">
        <w:rPr>
          <w:rFonts w:ascii="Arial" w:hAnsi="Arial" w:cs="Arial"/>
          <w:i/>
          <w:iCs/>
          <w:color w:val="000000" w:themeColor="text1"/>
          <w:sz w:val="20"/>
          <w:szCs w:val="20"/>
        </w:rPr>
        <w:t xml:space="preserve"> </w:t>
      </w:r>
      <w:r w:rsidRPr="0081410B">
        <w:rPr>
          <w:rFonts w:ascii="Arial" w:hAnsi="Arial" w:cs="Arial"/>
          <w:i/>
          <w:iCs/>
          <w:color w:val="000000" w:themeColor="text1"/>
          <w:sz w:val="20"/>
          <w:szCs w:val="20"/>
        </w:rPr>
        <w:t>Current Developments in Nutrition, Volume 8, 102570.</w:t>
      </w:r>
    </w:p>
    <w:p w14:paraId="4E1547D1" w14:textId="77777777" w:rsidR="0081410B" w:rsidRPr="005E544B" w:rsidRDefault="0081410B" w:rsidP="0081410B">
      <w:pPr>
        <w:pStyle w:val="Akapitzlist"/>
        <w:numPr>
          <w:ilvl w:val="0"/>
          <w:numId w:val="12"/>
        </w:numPr>
        <w:spacing w:line="240" w:lineRule="auto"/>
        <w:jc w:val="both"/>
        <w:rPr>
          <w:rFonts w:ascii="Arial" w:hAnsi="Arial" w:cs="Arial"/>
          <w:color w:val="000000" w:themeColor="text1"/>
          <w:sz w:val="20"/>
          <w:szCs w:val="20"/>
        </w:rPr>
      </w:pPr>
      <w:r w:rsidRPr="005E544B">
        <w:rPr>
          <w:rFonts w:ascii="Arial" w:hAnsi="Arial" w:cs="Arial"/>
          <w:i/>
          <w:iCs/>
          <w:color w:val="000000" w:themeColor="text1"/>
          <w:sz w:val="20"/>
          <w:szCs w:val="20"/>
        </w:rPr>
        <w:t>Deenadayalan V, Olafimihan A, Ganesan V, Kumi D, Zia M. Impact of protein-energy malnutrition on outcomes of patients with diffuse large B cell lymphoma admitted for inpatient chemotherapy. Proc (Bayl Univ Med Cent). 2023 Apr 27;36(4):439-442. doi: 10.1080/08998280.2023.2204285. PMID: 37334087; PMCID: PMC10269417.</w:t>
      </w:r>
    </w:p>
    <w:p w14:paraId="401DE16F" w14:textId="77777777" w:rsidR="0081410B" w:rsidRPr="0081410B" w:rsidRDefault="0081410B" w:rsidP="0081410B">
      <w:pPr>
        <w:pStyle w:val="Akapitzlist"/>
        <w:numPr>
          <w:ilvl w:val="0"/>
          <w:numId w:val="12"/>
        </w:numPr>
        <w:spacing w:line="240" w:lineRule="auto"/>
        <w:jc w:val="both"/>
        <w:rPr>
          <w:rFonts w:ascii="Arial" w:hAnsi="Arial" w:cs="Arial"/>
          <w:color w:val="000000" w:themeColor="text1"/>
          <w:sz w:val="20"/>
          <w:szCs w:val="20"/>
          <w:lang w:val="pl-PL"/>
        </w:rPr>
      </w:pPr>
      <w:r w:rsidRPr="005E544B">
        <w:rPr>
          <w:rFonts w:ascii="Arial" w:hAnsi="Arial" w:cs="Arial"/>
          <w:color w:val="000000" w:themeColor="text1"/>
          <w:sz w:val="20"/>
          <w:szCs w:val="20"/>
        </w:rPr>
        <w:lastRenderedPageBreak/>
        <w:t xml:space="preserve">Jefferis M, Andersen S, Brown T, Curley C, Bauer J. Malnutrition and clinical outcomes post alloSCT. </w:t>
      </w:r>
      <w:r w:rsidRPr="0081410B">
        <w:rPr>
          <w:rFonts w:ascii="Arial" w:hAnsi="Arial" w:cs="Arial"/>
          <w:color w:val="000000" w:themeColor="text1"/>
          <w:sz w:val="20"/>
          <w:szCs w:val="20"/>
          <w:lang w:val="pl-PL"/>
        </w:rPr>
        <w:t xml:space="preserve">J Hum </w:t>
      </w:r>
      <w:proofErr w:type="spellStart"/>
      <w:r w:rsidRPr="0081410B">
        <w:rPr>
          <w:rFonts w:ascii="Arial" w:hAnsi="Arial" w:cs="Arial"/>
          <w:color w:val="000000" w:themeColor="text1"/>
          <w:sz w:val="20"/>
          <w:szCs w:val="20"/>
          <w:lang w:val="pl-PL"/>
        </w:rPr>
        <w:t>Nutr</w:t>
      </w:r>
      <w:proofErr w:type="spellEnd"/>
      <w:r w:rsidRPr="0081410B">
        <w:rPr>
          <w:rFonts w:ascii="Arial" w:hAnsi="Arial" w:cs="Arial"/>
          <w:color w:val="000000" w:themeColor="text1"/>
          <w:sz w:val="20"/>
          <w:szCs w:val="20"/>
          <w:lang w:val="pl-PL"/>
        </w:rPr>
        <w:t xml:space="preserve"> Diet. 2023 Aug;36(4):1253-1260. doi: 10.1111/jhn.13124. </w:t>
      </w:r>
      <w:proofErr w:type="spellStart"/>
      <w:r w:rsidRPr="0081410B">
        <w:rPr>
          <w:rFonts w:ascii="Arial" w:hAnsi="Arial" w:cs="Arial"/>
          <w:color w:val="000000" w:themeColor="text1"/>
          <w:sz w:val="20"/>
          <w:szCs w:val="20"/>
          <w:lang w:val="pl-PL"/>
        </w:rPr>
        <w:t>Epub</w:t>
      </w:r>
      <w:proofErr w:type="spellEnd"/>
      <w:r w:rsidRPr="0081410B">
        <w:rPr>
          <w:rFonts w:ascii="Arial" w:hAnsi="Arial" w:cs="Arial"/>
          <w:color w:val="000000" w:themeColor="text1"/>
          <w:sz w:val="20"/>
          <w:szCs w:val="20"/>
          <w:lang w:val="pl-PL"/>
        </w:rPr>
        <w:t xml:space="preserve"> 2023 Jan 8. PMID: 36511299.</w:t>
      </w:r>
    </w:p>
    <w:p w14:paraId="4F1EA6C6" w14:textId="77777777" w:rsidR="0081410B" w:rsidRPr="0081410B" w:rsidRDefault="0081410B" w:rsidP="003226F3">
      <w:pPr>
        <w:spacing w:line="240" w:lineRule="auto"/>
        <w:jc w:val="both"/>
        <w:rPr>
          <w:rFonts w:ascii="Arial" w:hAnsi="Arial" w:cs="Arial"/>
          <w:b/>
          <w:bCs/>
          <w:color w:val="000000" w:themeColor="text1"/>
          <w:sz w:val="24"/>
          <w:szCs w:val="24"/>
          <w:lang w:val="pl-PL"/>
        </w:rPr>
      </w:pPr>
    </w:p>
    <w:p w14:paraId="4ED9F171" w14:textId="7998DF33" w:rsidR="003A2D22" w:rsidRPr="00BF042E" w:rsidRDefault="003A2D22" w:rsidP="003226F3">
      <w:pPr>
        <w:spacing w:line="240" w:lineRule="auto"/>
        <w:jc w:val="center"/>
        <w:rPr>
          <w:rFonts w:ascii="Arial" w:hAnsi="Arial" w:cs="Arial"/>
          <w:color w:val="000000" w:themeColor="text1"/>
          <w:sz w:val="20"/>
          <w:szCs w:val="20"/>
          <w:lang w:val="pl-PL"/>
        </w:rPr>
      </w:pPr>
      <w:r w:rsidRPr="00BF042E">
        <w:rPr>
          <w:rFonts w:ascii="Arial" w:hAnsi="Arial" w:cs="Arial"/>
          <w:b/>
          <w:bCs/>
          <w:color w:val="000000" w:themeColor="text1"/>
          <w:sz w:val="20"/>
          <w:szCs w:val="20"/>
          <w:shd w:val="clear" w:color="auto" w:fill="FFFFFF"/>
          <w:lang w:val="pl-PL"/>
        </w:rPr>
        <w:t>Więcej informacji o Fundacji DKMS: </w:t>
      </w:r>
      <w:hyperlink r:id="rId8" w:history="1">
        <w:r w:rsidRPr="00BF042E">
          <w:rPr>
            <w:rStyle w:val="Hipercze"/>
            <w:rFonts w:ascii="Arial" w:hAnsi="Arial" w:cs="Arial"/>
            <w:b/>
            <w:bCs/>
            <w:color w:val="000000" w:themeColor="text1"/>
            <w:sz w:val="20"/>
            <w:szCs w:val="20"/>
            <w:bdr w:val="none" w:sz="0" w:space="0" w:color="auto" w:frame="1"/>
            <w:shd w:val="clear" w:color="auto" w:fill="FFFFFF"/>
            <w:lang w:val="pl-PL"/>
          </w:rPr>
          <w:t>http://www.dkms.pl/</w:t>
        </w:r>
      </w:hyperlink>
    </w:p>
    <w:p w14:paraId="1A1060FB" w14:textId="77777777" w:rsidR="003A2D22" w:rsidRPr="00BF042E" w:rsidRDefault="003A2D22" w:rsidP="003226F3">
      <w:pPr>
        <w:spacing w:line="240" w:lineRule="auto"/>
        <w:jc w:val="center"/>
        <w:rPr>
          <w:rStyle w:val="BrakA"/>
          <w:rFonts w:ascii="Arial" w:hAnsi="Arial" w:cs="Arial"/>
          <w:color w:val="000000" w:themeColor="text1"/>
          <w:sz w:val="20"/>
          <w:szCs w:val="20"/>
          <w:lang w:val="pl-PL"/>
        </w:rPr>
      </w:pPr>
      <w:r w:rsidRPr="00BF042E">
        <w:rPr>
          <w:rStyle w:val="BrakA"/>
          <w:rFonts w:ascii="Arial" w:hAnsi="Arial" w:cs="Arial"/>
          <w:color w:val="000000" w:themeColor="text1"/>
          <w:sz w:val="20"/>
          <w:szCs w:val="20"/>
          <w:lang w:val="pl-PL"/>
        </w:rPr>
        <w:t>***</w:t>
      </w:r>
    </w:p>
    <w:p w14:paraId="01654A5D" w14:textId="2B8C6F99" w:rsidR="003A2D22" w:rsidRPr="00BF042E" w:rsidRDefault="003A2D22" w:rsidP="003226F3">
      <w:pPr>
        <w:spacing w:line="240" w:lineRule="auto"/>
        <w:jc w:val="both"/>
        <w:rPr>
          <w:rFonts w:ascii="Arial" w:hAnsi="Arial" w:cs="Arial"/>
          <w:color w:val="000000" w:themeColor="text1"/>
          <w:sz w:val="20"/>
          <w:szCs w:val="20"/>
          <w:shd w:val="clear" w:color="auto" w:fill="FFFFFF"/>
          <w:lang w:val="pl-PL"/>
        </w:rPr>
      </w:pPr>
      <w:r w:rsidRPr="00BF042E">
        <w:rPr>
          <w:rFonts w:ascii="Arial" w:hAnsi="Arial" w:cs="Arial"/>
          <w:color w:val="000000" w:themeColor="text1"/>
          <w:sz w:val="20"/>
          <w:szCs w:val="20"/>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ponad 2,1 mln dawców, spośród których ponad 16 500 (kwiecień 2026) oddało swoje krwiotwórcze komórki macierzyste lub szpik pacjentom zarówno w Polsce, jak i na świecie, dając im tym samym drugą szansę na życie. Aby zostać potencjalnym dawcą, wystarczy wejść na stronę </w:t>
      </w:r>
      <w:hyperlink r:id="rId9" w:history="1">
        <w:r w:rsidRPr="00BF042E">
          <w:rPr>
            <w:rStyle w:val="Hipercze"/>
            <w:rFonts w:ascii="Arial" w:hAnsi="Arial" w:cs="Arial"/>
            <w:color w:val="000000" w:themeColor="text1"/>
            <w:sz w:val="20"/>
            <w:szCs w:val="20"/>
            <w:shd w:val="clear" w:color="auto" w:fill="FFFFFF"/>
            <w:lang w:val="pl-PL"/>
          </w:rPr>
          <w:t>www.dkms.pl</w:t>
        </w:r>
      </w:hyperlink>
      <w:r w:rsidRPr="00BF042E">
        <w:rPr>
          <w:rFonts w:ascii="Arial" w:hAnsi="Arial" w:cs="Arial"/>
          <w:color w:val="000000" w:themeColor="text1"/>
          <w:sz w:val="20"/>
          <w:szCs w:val="20"/>
          <w:shd w:val="clear" w:color="auto" w:fill="FFFFFF"/>
          <w:lang w:val="pl-PL"/>
        </w:rPr>
        <w:t xml:space="preserve"> i zamówić pakiet rejestracyjny do domu.</w:t>
      </w:r>
    </w:p>
    <w:p w14:paraId="25E288B6" w14:textId="77777777" w:rsidR="003A2D22" w:rsidRPr="00CA4F01" w:rsidRDefault="003A2D22" w:rsidP="003226F3">
      <w:pPr>
        <w:spacing w:line="240" w:lineRule="auto"/>
        <w:jc w:val="both"/>
        <w:rPr>
          <w:rFonts w:ascii="Arial" w:hAnsi="Arial" w:cs="Arial"/>
          <w:color w:val="000000" w:themeColor="text1"/>
          <w:sz w:val="24"/>
          <w:szCs w:val="24"/>
          <w:shd w:val="clear" w:color="auto" w:fill="FFFFFF"/>
          <w:lang w:val="pl-PL"/>
        </w:rPr>
      </w:pPr>
    </w:p>
    <w:p w14:paraId="7EA3670F" w14:textId="77777777" w:rsidR="003A2D22" w:rsidRPr="00CA4F01" w:rsidRDefault="003A2D22" w:rsidP="003226F3">
      <w:pPr>
        <w:spacing w:line="240" w:lineRule="auto"/>
        <w:jc w:val="both"/>
        <w:rPr>
          <w:rFonts w:ascii="Arial" w:hAnsi="Arial" w:cs="Arial"/>
          <w:b/>
          <w:bCs/>
          <w:color w:val="000000" w:themeColor="text1"/>
          <w:sz w:val="24"/>
          <w:szCs w:val="24"/>
          <w:lang w:val="pl-PL"/>
        </w:rPr>
      </w:pPr>
      <w:bookmarkStart w:id="0" w:name="_Hlk214024566"/>
      <w:r w:rsidRPr="00CA4F01">
        <w:rPr>
          <w:rFonts w:ascii="Arial" w:hAnsi="Arial" w:cs="Arial"/>
          <w:b/>
          <w:bCs/>
          <w:color w:val="000000" w:themeColor="text1"/>
          <w:sz w:val="24"/>
          <w:szCs w:val="24"/>
          <w:lang w:val="pl-PL"/>
        </w:rPr>
        <w:t>Kontakt dla mediów</w:t>
      </w:r>
    </w:p>
    <w:bookmarkEnd w:id="0"/>
    <w:p w14:paraId="1CC2F48A" w14:textId="77777777" w:rsidR="001B1525" w:rsidRPr="00913446" w:rsidRDefault="001B1525" w:rsidP="001B1525">
      <w:pPr>
        <w:shd w:val="clear" w:color="auto" w:fill="FFFFFF"/>
        <w:spacing w:after="0" w:line="240" w:lineRule="auto"/>
        <w:rPr>
          <w:rFonts w:ascii="Arial" w:hAnsi="Arial" w:cs="Arial"/>
          <w:b/>
          <w:bCs/>
          <w:color w:val="212B35"/>
          <w:lang w:val="pl-PL"/>
        </w:rPr>
      </w:pPr>
      <w:r w:rsidRPr="00913446">
        <w:rPr>
          <w:rFonts w:ascii="Arial" w:hAnsi="Arial" w:cs="Arial"/>
          <w:b/>
          <w:bCs/>
          <w:color w:val="212B35"/>
          <w:lang w:val="pl-PL"/>
        </w:rPr>
        <w:t>Magdalena Przysłupska</w:t>
      </w:r>
    </w:p>
    <w:p w14:paraId="2A35A62D" w14:textId="77777777" w:rsidR="001B1525" w:rsidRPr="00913446" w:rsidRDefault="001B1525" w:rsidP="001B1525">
      <w:pPr>
        <w:shd w:val="clear" w:color="auto" w:fill="FFFFFF"/>
        <w:spacing w:after="0" w:line="240" w:lineRule="auto"/>
        <w:rPr>
          <w:rFonts w:ascii="Arial" w:hAnsi="Arial" w:cs="Arial"/>
          <w:color w:val="212B35"/>
          <w:sz w:val="24"/>
          <w:szCs w:val="24"/>
          <w:lang w:val="pl-PL"/>
        </w:rPr>
      </w:pPr>
    </w:p>
    <w:p w14:paraId="7E2C1078" w14:textId="77777777" w:rsidR="001B1525" w:rsidRPr="00913446" w:rsidRDefault="001B1525" w:rsidP="001B1525">
      <w:pPr>
        <w:shd w:val="clear" w:color="auto" w:fill="FFFFFF"/>
        <w:rPr>
          <w:rFonts w:ascii="Arial" w:hAnsi="Arial" w:cs="Arial"/>
          <w:color w:val="212B35"/>
          <w:lang w:val="pl-PL"/>
        </w:rPr>
      </w:pPr>
      <w:r w:rsidRPr="00913446">
        <w:rPr>
          <w:rFonts w:ascii="Arial" w:hAnsi="Arial" w:cs="Arial"/>
          <w:color w:val="212B35"/>
          <w:lang w:val="pl-PL"/>
        </w:rPr>
        <w:t>Rzecznik Prasowy</w:t>
      </w:r>
    </w:p>
    <w:p w14:paraId="7B80D097" w14:textId="77777777" w:rsidR="001B1525" w:rsidRPr="00913446" w:rsidRDefault="001B1525" w:rsidP="001B1525">
      <w:pPr>
        <w:shd w:val="clear" w:color="auto" w:fill="FFFFFF"/>
        <w:rPr>
          <w:rFonts w:ascii="Arial" w:hAnsi="Arial" w:cs="Arial"/>
          <w:color w:val="212B35"/>
          <w:lang w:val="pl-PL"/>
        </w:rPr>
      </w:pPr>
      <w:r w:rsidRPr="00913446">
        <w:rPr>
          <w:rFonts w:ascii="Arial" w:hAnsi="Arial" w:cs="Arial"/>
          <w:color w:val="212B35"/>
          <w:lang w:val="pl-PL"/>
        </w:rPr>
        <w:t>Fundacja DKMS</w:t>
      </w:r>
    </w:p>
    <w:p w14:paraId="17CF1A95" w14:textId="77777777" w:rsidR="001B1525" w:rsidRPr="00913446" w:rsidRDefault="001B1525" w:rsidP="001B1525">
      <w:pPr>
        <w:shd w:val="clear" w:color="auto" w:fill="FFFFFF"/>
        <w:rPr>
          <w:rFonts w:ascii="Arial" w:hAnsi="Arial" w:cs="Arial"/>
          <w:color w:val="212B35"/>
          <w:lang w:val="pl-PL"/>
        </w:rPr>
      </w:pPr>
      <w:r w:rsidRPr="00913446">
        <w:rPr>
          <w:rFonts w:ascii="Arial" w:hAnsi="Arial" w:cs="Arial"/>
          <w:color w:val="212B35"/>
          <w:lang w:val="pl-PL"/>
        </w:rPr>
        <w:t>e-mail: </w:t>
      </w:r>
      <w:hyperlink r:id="rId10" w:history="1">
        <w:r w:rsidRPr="00913446">
          <w:rPr>
            <w:rStyle w:val="Hipercze"/>
            <w:rFonts w:ascii="Arial" w:hAnsi="Arial" w:cs="Arial"/>
            <w:color w:val="000000"/>
            <w:u w:val="none"/>
            <w:bdr w:val="none" w:sz="0" w:space="0" w:color="auto" w:frame="1"/>
            <w:lang w:val="pl-PL"/>
          </w:rPr>
          <w:t>magda.przyslupska@dkms.pl</w:t>
        </w:r>
      </w:hyperlink>
    </w:p>
    <w:p w14:paraId="7F3B84FD" w14:textId="73C29841" w:rsidR="001B1525" w:rsidRDefault="001B1525" w:rsidP="001B1525">
      <w:pPr>
        <w:shd w:val="clear" w:color="auto" w:fill="FFFFFF"/>
        <w:rPr>
          <w:rFonts w:ascii="Arial" w:hAnsi="Arial" w:cs="Arial"/>
          <w:color w:val="212B35"/>
        </w:rPr>
      </w:pPr>
      <w:r>
        <w:rPr>
          <w:rFonts w:ascii="Arial" w:hAnsi="Arial" w:cs="Arial"/>
          <w:color w:val="212B35"/>
        </w:rPr>
        <w:t>tel. +48 662 277 904</w:t>
      </w:r>
    </w:p>
    <w:p w14:paraId="3B4E75A1" w14:textId="77777777" w:rsidR="003A2D22" w:rsidRPr="00CA4F01" w:rsidRDefault="003A2D22" w:rsidP="003226F3">
      <w:pPr>
        <w:spacing w:line="240" w:lineRule="auto"/>
        <w:jc w:val="both"/>
        <w:rPr>
          <w:rFonts w:ascii="Arial" w:hAnsi="Arial" w:cs="Arial"/>
          <w:color w:val="000000" w:themeColor="text1"/>
          <w:sz w:val="24"/>
          <w:szCs w:val="24"/>
          <w:lang w:val="pl-PL"/>
        </w:rPr>
      </w:pPr>
    </w:p>
    <w:p w14:paraId="76F2775C" w14:textId="77777777" w:rsidR="003A2D22" w:rsidRPr="00CA4F01" w:rsidRDefault="003A2D22" w:rsidP="003226F3">
      <w:pPr>
        <w:pStyle w:val="NormalnyWeb"/>
        <w:jc w:val="both"/>
        <w:rPr>
          <w:rFonts w:ascii="Arial" w:eastAsia="Calibri" w:hAnsi="Arial" w:cs="Arial"/>
          <w:b/>
          <w:bCs/>
          <w:color w:val="000000" w:themeColor="text1"/>
          <w:lang w:eastAsia="en-US"/>
        </w:rPr>
      </w:pPr>
    </w:p>
    <w:sectPr w:rsidR="003A2D22" w:rsidRPr="00CA4F01">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CE7EB" w14:textId="77777777" w:rsidR="003E3953" w:rsidRDefault="003E3953" w:rsidP="003A2F54">
      <w:pPr>
        <w:spacing w:after="0" w:line="240" w:lineRule="auto"/>
      </w:pPr>
      <w:r>
        <w:separator/>
      </w:r>
    </w:p>
  </w:endnote>
  <w:endnote w:type="continuationSeparator" w:id="0">
    <w:p w14:paraId="2A25A2ED" w14:textId="77777777" w:rsidR="003E3953" w:rsidRDefault="003E3953" w:rsidP="003A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62CE" w14:textId="77777777" w:rsidR="003A2F54" w:rsidRDefault="003A2F5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E5BA" w14:textId="77777777" w:rsidR="003A2F54" w:rsidRDefault="003A2F54">
    <w:pPr>
      <w:pStyle w:val="Stopka"/>
    </w:pPr>
    <w:r w:rsidRPr="006E068C">
      <w:rPr>
        <w:noProof/>
      </w:rPr>
      <w:drawing>
        <wp:inline distT="0" distB="0" distL="0" distR="0" wp14:anchorId="0CB5C207" wp14:editId="33E13586">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6189F976" w14:textId="77777777" w:rsidR="003A2F54" w:rsidRDefault="003A2F5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4E6D" w14:textId="77777777" w:rsidR="003A2F54" w:rsidRDefault="003A2F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2869" w14:textId="77777777" w:rsidR="003E3953" w:rsidRDefault="003E3953" w:rsidP="003A2F54">
      <w:pPr>
        <w:spacing w:after="0" w:line="240" w:lineRule="auto"/>
      </w:pPr>
      <w:r>
        <w:separator/>
      </w:r>
    </w:p>
  </w:footnote>
  <w:footnote w:type="continuationSeparator" w:id="0">
    <w:p w14:paraId="7F9ABCE8" w14:textId="77777777" w:rsidR="003E3953" w:rsidRDefault="003E3953" w:rsidP="003A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3BDBA" w14:textId="77777777" w:rsidR="003A2F54" w:rsidRDefault="003A2F5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56FC" w14:textId="77777777" w:rsidR="003A2F54" w:rsidRDefault="003A2F54">
    <w:pPr>
      <w:pStyle w:val="Nagwek"/>
    </w:pPr>
    <w:r w:rsidRPr="009F21AF">
      <w:rPr>
        <w:noProof/>
        <w:color w:val="ED1C23"/>
      </w:rPr>
      <w:drawing>
        <wp:inline distT="0" distB="0" distL="0" distR="0" wp14:anchorId="0739BB8C" wp14:editId="4CDC8D9A">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4603C893" w14:textId="77777777" w:rsidR="003A2F54" w:rsidRDefault="003A2F5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1F66B" w14:textId="77777777" w:rsidR="003A2F54" w:rsidRDefault="003A2F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AE0E9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80C764B"/>
    <w:multiLevelType w:val="multilevel"/>
    <w:tmpl w:val="FEAA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509A8"/>
    <w:multiLevelType w:val="hybridMultilevel"/>
    <w:tmpl w:val="4C1E8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7C4302"/>
    <w:multiLevelType w:val="multilevel"/>
    <w:tmpl w:val="A614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82D44"/>
    <w:multiLevelType w:val="hybridMultilevel"/>
    <w:tmpl w:val="ABCC3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D73336C"/>
    <w:multiLevelType w:val="multilevel"/>
    <w:tmpl w:val="FA88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C33642"/>
    <w:multiLevelType w:val="hybridMultilevel"/>
    <w:tmpl w:val="21AE6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EB3DFE"/>
    <w:multiLevelType w:val="multilevel"/>
    <w:tmpl w:val="E724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41325"/>
    <w:multiLevelType w:val="multilevel"/>
    <w:tmpl w:val="3844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E3752"/>
    <w:multiLevelType w:val="multilevel"/>
    <w:tmpl w:val="FC16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E05FFC"/>
    <w:multiLevelType w:val="multilevel"/>
    <w:tmpl w:val="FD20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B46FD2"/>
    <w:multiLevelType w:val="multilevel"/>
    <w:tmpl w:val="5A06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7"/>
  </w:num>
  <w:num w:numId="5">
    <w:abstractNumId w:val="11"/>
  </w:num>
  <w:num w:numId="6">
    <w:abstractNumId w:val="10"/>
  </w:num>
  <w:num w:numId="7">
    <w:abstractNumId w:val="5"/>
  </w:num>
  <w:num w:numId="8">
    <w:abstractNumId w:val="9"/>
  </w:num>
  <w:num w:numId="9">
    <w:abstractNumId w:val="8"/>
  </w:num>
  <w:num w:numId="10">
    <w:abstractNumId w:val="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F9"/>
    <w:rsid w:val="00006226"/>
    <w:rsid w:val="00007B6A"/>
    <w:rsid w:val="00016168"/>
    <w:rsid w:val="00020CE3"/>
    <w:rsid w:val="0002328F"/>
    <w:rsid w:val="00026F9B"/>
    <w:rsid w:val="000518F1"/>
    <w:rsid w:val="0005652F"/>
    <w:rsid w:val="00056E25"/>
    <w:rsid w:val="00075268"/>
    <w:rsid w:val="00085976"/>
    <w:rsid w:val="00094F6D"/>
    <w:rsid w:val="000A77C0"/>
    <w:rsid w:val="000B2633"/>
    <w:rsid w:val="000B3E0D"/>
    <w:rsid w:val="000C30A9"/>
    <w:rsid w:val="000D6F19"/>
    <w:rsid w:val="000D71F4"/>
    <w:rsid w:val="000E0999"/>
    <w:rsid w:val="000E46D8"/>
    <w:rsid w:val="000E66B6"/>
    <w:rsid w:val="000E699F"/>
    <w:rsid w:val="000F6CEF"/>
    <w:rsid w:val="00117EA9"/>
    <w:rsid w:val="00125585"/>
    <w:rsid w:val="00134D3C"/>
    <w:rsid w:val="00136F61"/>
    <w:rsid w:val="00142D79"/>
    <w:rsid w:val="00151D02"/>
    <w:rsid w:val="00154AF6"/>
    <w:rsid w:val="00155086"/>
    <w:rsid w:val="00155512"/>
    <w:rsid w:val="001669EC"/>
    <w:rsid w:val="00167132"/>
    <w:rsid w:val="00170AAD"/>
    <w:rsid w:val="00175FC4"/>
    <w:rsid w:val="0018151D"/>
    <w:rsid w:val="00183ABC"/>
    <w:rsid w:val="00194701"/>
    <w:rsid w:val="001973F9"/>
    <w:rsid w:val="001A4944"/>
    <w:rsid w:val="001B1525"/>
    <w:rsid w:val="001B6BFA"/>
    <w:rsid w:val="001B6D6D"/>
    <w:rsid w:val="001B6E8B"/>
    <w:rsid w:val="001C0A34"/>
    <w:rsid w:val="001C788E"/>
    <w:rsid w:val="001D0D83"/>
    <w:rsid w:val="001E12FC"/>
    <w:rsid w:val="001E638A"/>
    <w:rsid w:val="0020140E"/>
    <w:rsid w:val="00202B95"/>
    <w:rsid w:val="002136E3"/>
    <w:rsid w:val="00213D6C"/>
    <w:rsid w:val="0021433E"/>
    <w:rsid w:val="0021551D"/>
    <w:rsid w:val="00222C71"/>
    <w:rsid w:val="00222D48"/>
    <w:rsid w:val="00224EB1"/>
    <w:rsid w:val="002262A7"/>
    <w:rsid w:val="00234BD4"/>
    <w:rsid w:val="002353E9"/>
    <w:rsid w:val="002638F5"/>
    <w:rsid w:val="002644AB"/>
    <w:rsid w:val="00266CF1"/>
    <w:rsid w:val="00267A53"/>
    <w:rsid w:val="0027214B"/>
    <w:rsid w:val="002768BA"/>
    <w:rsid w:val="002815FE"/>
    <w:rsid w:val="00282599"/>
    <w:rsid w:val="002829FE"/>
    <w:rsid w:val="00293E6F"/>
    <w:rsid w:val="002A41D4"/>
    <w:rsid w:val="002B27C4"/>
    <w:rsid w:val="002D78D1"/>
    <w:rsid w:val="002E3398"/>
    <w:rsid w:val="002E7C24"/>
    <w:rsid w:val="002F313B"/>
    <w:rsid w:val="003002C5"/>
    <w:rsid w:val="00307356"/>
    <w:rsid w:val="00315451"/>
    <w:rsid w:val="003167FB"/>
    <w:rsid w:val="003226F3"/>
    <w:rsid w:val="00326FCD"/>
    <w:rsid w:val="00332313"/>
    <w:rsid w:val="00333922"/>
    <w:rsid w:val="003341DA"/>
    <w:rsid w:val="003446F9"/>
    <w:rsid w:val="00351C94"/>
    <w:rsid w:val="00357EEE"/>
    <w:rsid w:val="00364965"/>
    <w:rsid w:val="00366662"/>
    <w:rsid w:val="003671F6"/>
    <w:rsid w:val="00375385"/>
    <w:rsid w:val="00376051"/>
    <w:rsid w:val="00387F10"/>
    <w:rsid w:val="003A2D22"/>
    <w:rsid w:val="003A2F54"/>
    <w:rsid w:val="003A71F2"/>
    <w:rsid w:val="003B45B7"/>
    <w:rsid w:val="003C32D8"/>
    <w:rsid w:val="003D2C3B"/>
    <w:rsid w:val="003D5815"/>
    <w:rsid w:val="003E022A"/>
    <w:rsid w:val="003E02C1"/>
    <w:rsid w:val="003E3953"/>
    <w:rsid w:val="003F17EF"/>
    <w:rsid w:val="003F5233"/>
    <w:rsid w:val="003F7201"/>
    <w:rsid w:val="0041188E"/>
    <w:rsid w:val="00421A9A"/>
    <w:rsid w:val="004250D1"/>
    <w:rsid w:val="00425C7E"/>
    <w:rsid w:val="00437C66"/>
    <w:rsid w:val="0044354E"/>
    <w:rsid w:val="0044611E"/>
    <w:rsid w:val="00447266"/>
    <w:rsid w:val="004674E3"/>
    <w:rsid w:val="00472972"/>
    <w:rsid w:val="0047474A"/>
    <w:rsid w:val="00476421"/>
    <w:rsid w:val="004A6287"/>
    <w:rsid w:val="004A7C1B"/>
    <w:rsid w:val="004B048B"/>
    <w:rsid w:val="004B58D4"/>
    <w:rsid w:val="004C5DF4"/>
    <w:rsid w:val="004C670B"/>
    <w:rsid w:val="004D36BA"/>
    <w:rsid w:val="004E166C"/>
    <w:rsid w:val="004E30D5"/>
    <w:rsid w:val="004E62BD"/>
    <w:rsid w:val="004F207A"/>
    <w:rsid w:val="004F36D0"/>
    <w:rsid w:val="004F7829"/>
    <w:rsid w:val="00514329"/>
    <w:rsid w:val="0052445C"/>
    <w:rsid w:val="005308D0"/>
    <w:rsid w:val="00532F5E"/>
    <w:rsid w:val="00536F58"/>
    <w:rsid w:val="00541BBE"/>
    <w:rsid w:val="005455D3"/>
    <w:rsid w:val="00552914"/>
    <w:rsid w:val="00552C3D"/>
    <w:rsid w:val="00553507"/>
    <w:rsid w:val="0055724C"/>
    <w:rsid w:val="005576F8"/>
    <w:rsid w:val="005606B4"/>
    <w:rsid w:val="005639F5"/>
    <w:rsid w:val="00563A3A"/>
    <w:rsid w:val="005732AC"/>
    <w:rsid w:val="00586C82"/>
    <w:rsid w:val="00587A87"/>
    <w:rsid w:val="00594B9C"/>
    <w:rsid w:val="00595809"/>
    <w:rsid w:val="00596A02"/>
    <w:rsid w:val="005A20B7"/>
    <w:rsid w:val="005A3BD3"/>
    <w:rsid w:val="005A6D65"/>
    <w:rsid w:val="005B17ED"/>
    <w:rsid w:val="005B6368"/>
    <w:rsid w:val="005D690D"/>
    <w:rsid w:val="005E193B"/>
    <w:rsid w:val="005E544B"/>
    <w:rsid w:val="005E6C67"/>
    <w:rsid w:val="005F32FC"/>
    <w:rsid w:val="005F3D2D"/>
    <w:rsid w:val="005F622D"/>
    <w:rsid w:val="00604DCC"/>
    <w:rsid w:val="00610D81"/>
    <w:rsid w:val="00616484"/>
    <w:rsid w:val="00617828"/>
    <w:rsid w:val="00634100"/>
    <w:rsid w:val="006347F2"/>
    <w:rsid w:val="00640E53"/>
    <w:rsid w:val="006415F9"/>
    <w:rsid w:val="00641ED8"/>
    <w:rsid w:val="006435F9"/>
    <w:rsid w:val="00650E03"/>
    <w:rsid w:val="00654B6D"/>
    <w:rsid w:val="00660D99"/>
    <w:rsid w:val="0069112C"/>
    <w:rsid w:val="0069252E"/>
    <w:rsid w:val="006A250B"/>
    <w:rsid w:val="006C0CFC"/>
    <w:rsid w:val="006C64C2"/>
    <w:rsid w:val="006E1822"/>
    <w:rsid w:val="007044ED"/>
    <w:rsid w:val="0072330B"/>
    <w:rsid w:val="00725768"/>
    <w:rsid w:val="00735659"/>
    <w:rsid w:val="007418FB"/>
    <w:rsid w:val="00746AFC"/>
    <w:rsid w:val="00752480"/>
    <w:rsid w:val="00753338"/>
    <w:rsid w:val="00760FDF"/>
    <w:rsid w:val="00761E42"/>
    <w:rsid w:val="0076462D"/>
    <w:rsid w:val="00771151"/>
    <w:rsid w:val="007900EA"/>
    <w:rsid w:val="007932BC"/>
    <w:rsid w:val="007A0DAF"/>
    <w:rsid w:val="007A4304"/>
    <w:rsid w:val="007A5FDE"/>
    <w:rsid w:val="007A6610"/>
    <w:rsid w:val="007B3E36"/>
    <w:rsid w:val="007C0EDE"/>
    <w:rsid w:val="007C1184"/>
    <w:rsid w:val="007C1688"/>
    <w:rsid w:val="007C528E"/>
    <w:rsid w:val="007C65C6"/>
    <w:rsid w:val="007D2CED"/>
    <w:rsid w:val="007D5A7B"/>
    <w:rsid w:val="007D6072"/>
    <w:rsid w:val="007D7407"/>
    <w:rsid w:val="007E20EF"/>
    <w:rsid w:val="007E610B"/>
    <w:rsid w:val="007E64A2"/>
    <w:rsid w:val="007F0062"/>
    <w:rsid w:val="007F63A1"/>
    <w:rsid w:val="00800172"/>
    <w:rsid w:val="008015D4"/>
    <w:rsid w:val="00801D74"/>
    <w:rsid w:val="0080260B"/>
    <w:rsid w:val="008036E7"/>
    <w:rsid w:val="0081410B"/>
    <w:rsid w:val="00821B4C"/>
    <w:rsid w:val="008363B4"/>
    <w:rsid w:val="00840722"/>
    <w:rsid w:val="00843261"/>
    <w:rsid w:val="008501F5"/>
    <w:rsid w:val="00866112"/>
    <w:rsid w:val="00866D13"/>
    <w:rsid w:val="0087445F"/>
    <w:rsid w:val="00882399"/>
    <w:rsid w:val="008A028C"/>
    <w:rsid w:val="008A117C"/>
    <w:rsid w:val="008B2311"/>
    <w:rsid w:val="008C6EE9"/>
    <w:rsid w:val="008D3975"/>
    <w:rsid w:val="008D5474"/>
    <w:rsid w:val="008E051E"/>
    <w:rsid w:val="008E4EEF"/>
    <w:rsid w:val="008F1C56"/>
    <w:rsid w:val="00913446"/>
    <w:rsid w:val="009157DD"/>
    <w:rsid w:val="00922011"/>
    <w:rsid w:val="00922E9D"/>
    <w:rsid w:val="009256F0"/>
    <w:rsid w:val="0093208E"/>
    <w:rsid w:val="009337F9"/>
    <w:rsid w:val="00933AA0"/>
    <w:rsid w:val="00933C11"/>
    <w:rsid w:val="00941EF2"/>
    <w:rsid w:val="00953681"/>
    <w:rsid w:val="00961434"/>
    <w:rsid w:val="00971584"/>
    <w:rsid w:val="00993ECA"/>
    <w:rsid w:val="00993F53"/>
    <w:rsid w:val="009A5574"/>
    <w:rsid w:val="009A6D9E"/>
    <w:rsid w:val="009B31D4"/>
    <w:rsid w:val="009B6D6D"/>
    <w:rsid w:val="009D4FDF"/>
    <w:rsid w:val="009D50BF"/>
    <w:rsid w:val="009E0504"/>
    <w:rsid w:val="009E7CB3"/>
    <w:rsid w:val="009F3047"/>
    <w:rsid w:val="009F382D"/>
    <w:rsid w:val="00A050B4"/>
    <w:rsid w:val="00A059B4"/>
    <w:rsid w:val="00A139FF"/>
    <w:rsid w:val="00A1548C"/>
    <w:rsid w:val="00A227E9"/>
    <w:rsid w:val="00A448AB"/>
    <w:rsid w:val="00A44BA0"/>
    <w:rsid w:val="00A61942"/>
    <w:rsid w:val="00A65CD1"/>
    <w:rsid w:val="00A74465"/>
    <w:rsid w:val="00A75443"/>
    <w:rsid w:val="00A8047A"/>
    <w:rsid w:val="00A81E81"/>
    <w:rsid w:val="00A919D9"/>
    <w:rsid w:val="00A93F36"/>
    <w:rsid w:val="00A94658"/>
    <w:rsid w:val="00AB55A7"/>
    <w:rsid w:val="00AB570A"/>
    <w:rsid w:val="00AD1AD7"/>
    <w:rsid w:val="00AD7BCC"/>
    <w:rsid w:val="00AE2E49"/>
    <w:rsid w:val="00AE493B"/>
    <w:rsid w:val="00AE6A8C"/>
    <w:rsid w:val="00B01CB2"/>
    <w:rsid w:val="00B06188"/>
    <w:rsid w:val="00B103E3"/>
    <w:rsid w:val="00B1282D"/>
    <w:rsid w:val="00B237E9"/>
    <w:rsid w:val="00B2624A"/>
    <w:rsid w:val="00B271F3"/>
    <w:rsid w:val="00B36F4F"/>
    <w:rsid w:val="00B41753"/>
    <w:rsid w:val="00B46E4D"/>
    <w:rsid w:val="00B55F4A"/>
    <w:rsid w:val="00B64E47"/>
    <w:rsid w:val="00B73A5B"/>
    <w:rsid w:val="00B84B9C"/>
    <w:rsid w:val="00BA4139"/>
    <w:rsid w:val="00BB0983"/>
    <w:rsid w:val="00BB2DDE"/>
    <w:rsid w:val="00BB4FE5"/>
    <w:rsid w:val="00BB583F"/>
    <w:rsid w:val="00BB758B"/>
    <w:rsid w:val="00BD05CE"/>
    <w:rsid w:val="00BE3AC6"/>
    <w:rsid w:val="00BF042E"/>
    <w:rsid w:val="00BF241D"/>
    <w:rsid w:val="00C00036"/>
    <w:rsid w:val="00C02589"/>
    <w:rsid w:val="00C05744"/>
    <w:rsid w:val="00C0686F"/>
    <w:rsid w:val="00C11B67"/>
    <w:rsid w:val="00C13391"/>
    <w:rsid w:val="00C1407E"/>
    <w:rsid w:val="00C20D8E"/>
    <w:rsid w:val="00C26232"/>
    <w:rsid w:val="00C428E6"/>
    <w:rsid w:val="00C441C4"/>
    <w:rsid w:val="00C50C55"/>
    <w:rsid w:val="00C532A0"/>
    <w:rsid w:val="00C64852"/>
    <w:rsid w:val="00C7074C"/>
    <w:rsid w:val="00C75BD9"/>
    <w:rsid w:val="00C9581F"/>
    <w:rsid w:val="00CA0A39"/>
    <w:rsid w:val="00CA0E4E"/>
    <w:rsid w:val="00CA4F01"/>
    <w:rsid w:val="00CB2EBE"/>
    <w:rsid w:val="00CC011A"/>
    <w:rsid w:val="00CC10C1"/>
    <w:rsid w:val="00CC308E"/>
    <w:rsid w:val="00CC747C"/>
    <w:rsid w:val="00CD18D0"/>
    <w:rsid w:val="00CE3F46"/>
    <w:rsid w:val="00CE56D7"/>
    <w:rsid w:val="00CF1932"/>
    <w:rsid w:val="00CF379A"/>
    <w:rsid w:val="00D00448"/>
    <w:rsid w:val="00D009DC"/>
    <w:rsid w:val="00D00E29"/>
    <w:rsid w:val="00D07BE5"/>
    <w:rsid w:val="00D13648"/>
    <w:rsid w:val="00D16494"/>
    <w:rsid w:val="00D17436"/>
    <w:rsid w:val="00D17545"/>
    <w:rsid w:val="00D23D2C"/>
    <w:rsid w:val="00D2408E"/>
    <w:rsid w:val="00D244DE"/>
    <w:rsid w:val="00D32851"/>
    <w:rsid w:val="00D40044"/>
    <w:rsid w:val="00D407C5"/>
    <w:rsid w:val="00D5089D"/>
    <w:rsid w:val="00D517CB"/>
    <w:rsid w:val="00D66FA8"/>
    <w:rsid w:val="00D72DD8"/>
    <w:rsid w:val="00D83BEA"/>
    <w:rsid w:val="00D86F1A"/>
    <w:rsid w:val="00D87D49"/>
    <w:rsid w:val="00D90340"/>
    <w:rsid w:val="00DB59CE"/>
    <w:rsid w:val="00DE08B5"/>
    <w:rsid w:val="00DE0CD7"/>
    <w:rsid w:val="00DE4232"/>
    <w:rsid w:val="00DF204A"/>
    <w:rsid w:val="00DF526D"/>
    <w:rsid w:val="00DF56CD"/>
    <w:rsid w:val="00DF56E2"/>
    <w:rsid w:val="00DF7DF1"/>
    <w:rsid w:val="00E022BE"/>
    <w:rsid w:val="00E05ED6"/>
    <w:rsid w:val="00E236E2"/>
    <w:rsid w:val="00E23ED3"/>
    <w:rsid w:val="00E254D6"/>
    <w:rsid w:val="00E25877"/>
    <w:rsid w:val="00E31AD6"/>
    <w:rsid w:val="00E43E8D"/>
    <w:rsid w:val="00E43EA8"/>
    <w:rsid w:val="00E4627D"/>
    <w:rsid w:val="00E52A0E"/>
    <w:rsid w:val="00E5418D"/>
    <w:rsid w:val="00E55E21"/>
    <w:rsid w:val="00E71011"/>
    <w:rsid w:val="00E73007"/>
    <w:rsid w:val="00E803B1"/>
    <w:rsid w:val="00E916CD"/>
    <w:rsid w:val="00E931EE"/>
    <w:rsid w:val="00E95AE4"/>
    <w:rsid w:val="00EB0D6F"/>
    <w:rsid w:val="00EB0F76"/>
    <w:rsid w:val="00EB474F"/>
    <w:rsid w:val="00EC2519"/>
    <w:rsid w:val="00EC3D5E"/>
    <w:rsid w:val="00EC6B55"/>
    <w:rsid w:val="00EC75C4"/>
    <w:rsid w:val="00ED7912"/>
    <w:rsid w:val="00EE51CF"/>
    <w:rsid w:val="00EE5A61"/>
    <w:rsid w:val="00EF004A"/>
    <w:rsid w:val="00EF3212"/>
    <w:rsid w:val="00F006DD"/>
    <w:rsid w:val="00F21A65"/>
    <w:rsid w:val="00F244B5"/>
    <w:rsid w:val="00F25EA1"/>
    <w:rsid w:val="00F273F1"/>
    <w:rsid w:val="00F40359"/>
    <w:rsid w:val="00F4132D"/>
    <w:rsid w:val="00F51B44"/>
    <w:rsid w:val="00F542D3"/>
    <w:rsid w:val="00F64D75"/>
    <w:rsid w:val="00F64D87"/>
    <w:rsid w:val="00F80143"/>
    <w:rsid w:val="00F856D8"/>
    <w:rsid w:val="00F85A97"/>
    <w:rsid w:val="00F927DC"/>
    <w:rsid w:val="00F9775C"/>
    <w:rsid w:val="00FA43C3"/>
    <w:rsid w:val="00FA51EF"/>
    <w:rsid w:val="00FD0D28"/>
    <w:rsid w:val="00FD113E"/>
    <w:rsid w:val="00FD16B0"/>
    <w:rsid w:val="00FD609E"/>
    <w:rsid w:val="00FE6613"/>
    <w:rsid w:val="00FF4BE1"/>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77A3"/>
  <w15:chartTrackingRefBased/>
  <w15:docId w15:val="{A75B51ED-301F-4044-9086-9033BDE1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paragraph" w:styleId="Nagwek1">
    <w:name w:val="heading 1"/>
    <w:basedOn w:val="Normalny"/>
    <w:next w:val="Normalny"/>
    <w:link w:val="Nagwek1Znak"/>
    <w:uiPriority w:val="9"/>
    <w:qFormat/>
    <w:rsid w:val="00650E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
    <w:qFormat/>
    <w:rsid w:val="005F622D"/>
    <w:pPr>
      <w:spacing w:before="100" w:beforeAutospacing="1" w:after="100" w:afterAutospacing="1" w:line="240" w:lineRule="auto"/>
      <w:outlineLvl w:val="1"/>
    </w:pPr>
    <w:rPr>
      <w:rFonts w:ascii="Times New Roman" w:eastAsia="Times New Roman" w:hAnsi="Times New Roman"/>
      <w:b/>
      <w:bCs/>
      <w:sz w:val="36"/>
      <w:szCs w:val="36"/>
      <w:lang w:val="pl-PL" w:eastAsia="pl-PL"/>
    </w:rPr>
  </w:style>
  <w:style w:type="paragraph" w:styleId="Nagwek3">
    <w:name w:val="heading 3"/>
    <w:basedOn w:val="Normalny"/>
    <w:next w:val="Normalny"/>
    <w:link w:val="Nagwek3Znak"/>
    <w:uiPriority w:val="9"/>
    <w:semiHidden/>
    <w:unhideWhenUsed/>
    <w:qFormat/>
    <w:rsid w:val="001550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D71F4"/>
    <w:pPr>
      <w:ind w:left="720"/>
      <w:contextualSpacing/>
    </w:pPr>
  </w:style>
  <w:style w:type="character" w:styleId="Hipercze">
    <w:name w:val="Hyperlink"/>
    <w:basedOn w:val="Domylnaczcionkaakapitu"/>
    <w:uiPriority w:val="99"/>
    <w:unhideWhenUsed/>
    <w:rsid w:val="004F36D0"/>
    <w:rPr>
      <w:color w:val="0000FF" w:themeColor="hyperlink"/>
      <w:u w:val="single"/>
    </w:rPr>
  </w:style>
  <w:style w:type="character" w:customStyle="1" w:styleId="BrakA">
    <w:name w:val="Brak A"/>
    <w:qFormat/>
    <w:rsid w:val="004F36D0"/>
  </w:style>
  <w:style w:type="paragraph" w:styleId="Nagwek">
    <w:name w:val="header"/>
    <w:basedOn w:val="Normalny"/>
    <w:link w:val="NagwekZnak"/>
    <w:uiPriority w:val="99"/>
    <w:unhideWhenUsed/>
    <w:rsid w:val="003A2F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2F54"/>
    <w:rPr>
      <w:sz w:val="22"/>
      <w:szCs w:val="22"/>
    </w:rPr>
  </w:style>
  <w:style w:type="paragraph" w:styleId="Stopka">
    <w:name w:val="footer"/>
    <w:basedOn w:val="Normalny"/>
    <w:link w:val="StopkaZnak"/>
    <w:uiPriority w:val="99"/>
    <w:unhideWhenUsed/>
    <w:rsid w:val="003A2F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2F54"/>
    <w:rPr>
      <w:sz w:val="22"/>
      <w:szCs w:val="22"/>
    </w:rPr>
  </w:style>
  <w:style w:type="paragraph" w:styleId="NormalnyWeb">
    <w:name w:val="Normal (Web)"/>
    <w:basedOn w:val="Normalny"/>
    <w:uiPriority w:val="99"/>
    <w:unhideWhenUsed/>
    <w:rsid w:val="00DB59CE"/>
    <w:pPr>
      <w:spacing w:before="100" w:beforeAutospacing="1" w:after="100" w:afterAutospacing="1" w:line="240" w:lineRule="auto"/>
    </w:pPr>
    <w:rPr>
      <w:rFonts w:ascii="Times New Roman" w:eastAsia="Times New Roman" w:hAnsi="Times New Roman"/>
      <w:sz w:val="24"/>
      <w:szCs w:val="24"/>
      <w:lang w:val="pl-PL" w:eastAsia="pl-PL"/>
    </w:rPr>
  </w:style>
  <w:style w:type="character" w:styleId="Pogrubienie">
    <w:name w:val="Strong"/>
    <w:basedOn w:val="Domylnaczcionkaakapitu"/>
    <w:uiPriority w:val="22"/>
    <w:qFormat/>
    <w:rsid w:val="00DB59CE"/>
    <w:rPr>
      <w:b/>
      <w:bCs/>
    </w:rPr>
  </w:style>
  <w:style w:type="character" w:styleId="Odwoaniedokomentarza">
    <w:name w:val="annotation reference"/>
    <w:basedOn w:val="Domylnaczcionkaakapitu"/>
    <w:uiPriority w:val="99"/>
    <w:semiHidden/>
    <w:unhideWhenUsed/>
    <w:rsid w:val="0005652F"/>
    <w:rPr>
      <w:sz w:val="16"/>
      <w:szCs w:val="16"/>
    </w:rPr>
  </w:style>
  <w:style w:type="paragraph" w:styleId="Tekstkomentarza">
    <w:name w:val="annotation text"/>
    <w:basedOn w:val="Normalny"/>
    <w:link w:val="TekstkomentarzaZnak"/>
    <w:uiPriority w:val="99"/>
    <w:semiHidden/>
    <w:unhideWhenUsed/>
    <w:rsid w:val="000565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652F"/>
  </w:style>
  <w:style w:type="paragraph" w:styleId="Tematkomentarza">
    <w:name w:val="annotation subject"/>
    <w:basedOn w:val="Tekstkomentarza"/>
    <w:next w:val="Tekstkomentarza"/>
    <w:link w:val="TematkomentarzaZnak"/>
    <w:uiPriority w:val="99"/>
    <w:semiHidden/>
    <w:unhideWhenUsed/>
    <w:rsid w:val="0005652F"/>
    <w:rPr>
      <w:b/>
      <w:bCs/>
    </w:rPr>
  </w:style>
  <w:style w:type="character" w:customStyle="1" w:styleId="TematkomentarzaZnak">
    <w:name w:val="Temat komentarza Znak"/>
    <w:basedOn w:val="TekstkomentarzaZnak"/>
    <w:link w:val="Tematkomentarza"/>
    <w:uiPriority w:val="99"/>
    <w:semiHidden/>
    <w:rsid w:val="0005652F"/>
    <w:rPr>
      <w:b/>
      <w:bCs/>
    </w:rPr>
  </w:style>
  <w:style w:type="character" w:styleId="Nierozpoznanawzmianka">
    <w:name w:val="Unresolved Mention"/>
    <w:basedOn w:val="Domylnaczcionkaakapitu"/>
    <w:uiPriority w:val="99"/>
    <w:semiHidden/>
    <w:unhideWhenUsed/>
    <w:rsid w:val="009A5574"/>
    <w:rPr>
      <w:color w:val="605E5C"/>
      <w:shd w:val="clear" w:color="auto" w:fill="E1DFDD"/>
    </w:rPr>
  </w:style>
  <w:style w:type="character" w:styleId="UyteHipercze">
    <w:name w:val="FollowedHyperlink"/>
    <w:basedOn w:val="Domylnaczcionkaakapitu"/>
    <w:uiPriority w:val="99"/>
    <w:semiHidden/>
    <w:unhideWhenUsed/>
    <w:rsid w:val="00FD609E"/>
    <w:rPr>
      <w:color w:val="800080" w:themeColor="followedHyperlink"/>
      <w:u w:val="single"/>
    </w:rPr>
  </w:style>
  <w:style w:type="character" w:customStyle="1" w:styleId="Nagwek2Znak">
    <w:name w:val="Nagłówek 2 Znak"/>
    <w:basedOn w:val="Domylnaczcionkaakapitu"/>
    <w:link w:val="Nagwek2"/>
    <w:uiPriority w:val="9"/>
    <w:rsid w:val="005F622D"/>
    <w:rPr>
      <w:rFonts w:ascii="Times New Roman" w:eastAsia="Times New Roman" w:hAnsi="Times New Roman"/>
      <w:b/>
      <w:bCs/>
      <w:sz w:val="36"/>
      <w:szCs w:val="36"/>
      <w:lang w:val="pl-PL" w:eastAsia="pl-PL"/>
    </w:rPr>
  </w:style>
  <w:style w:type="character" w:customStyle="1" w:styleId="whitespace-normal">
    <w:name w:val="whitespace-normal"/>
    <w:basedOn w:val="Domylnaczcionkaakapitu"/>
    <w:rsid w:val="005F622D"/>
  </w:style>
  <w:style w:type="character" w:customStyle="1" w:styleId="x1lliihq">
    <w:name w:val="x1lliihq"/>
    <w:basedOn w:val="Domylnaczcionkaakapitu"/>
    <w:rsid w:val="00155086"/>
  </w:style>
  <w:style w:type="character" w:customStyle="1" w:styleId="Nagwek3Znak">
    <w:name w:val="Nagłówek 3 Znak"/>
    <w:basedOn w:val="Domylnaczcionkaakapitu"/>
    <w:link w:val="Nagwek3"/>
    <w:uiPriority w:val="9"/>
    <w:semiHidden/>
    <w:rsid w:val="00155086"/>
    <w:rPr>
      <w:rFonts w:asciiTheme="majorHAnsi" w:eastAsiaTheme="majorEastAsia" w:hAnsiTheme="majorHAnsi" w:cstheme="majorBidi"/>
      <w:color w:val="243F60" w:themeColor="accent1" w:themeShade="7F"/>
      <w:sz w:val="24"/>
      <w:szCs w:val="24"/>
    </w:rPr>
  </w:style>
  <w:style w:type="paragraph" w:styleId="Listapunktowana">
    <w:name w:val="List Bullet"/>
    <w:basedOn w:val="Normalny"/>
    <w:uiPriority w:val="99"/>
    <w:unhideWhenUsed/>
    <w:rsid w:val="00224EB1"/>
    <w:pPr>
      <w:numPr>
        <w:numId w:val="3"/>
      </w:numPr>
      <w:tabs>
        <w:tab w:val="clear" w:pos="360"/>
      </w:tabs>
      <w:ind w:left="0" w:firstLine="0"/>
      <w:contextualSpacing/>
    </w:pPr>
    <w:rPr>
      <w:rFonts w:asciiTheme="minorHAnsi" w:eastAsiaTheme="minorEastAsia" w:hAnsiTheme="minorHAnsi" w:cstheme="minorBidi"/>
    </w:rPr>
  </w:style>
  <w:style w:type="paragraph" w:styleId="Poprawka">
    <w:name w:val="Revision"/>
    <w:hidden/>
    <w:uiPriority w:val="99"/>
    <w:semiHidden/>
    <w:rsid w:val="00366662"/>
    <w:rPr>
      <w:sz w:val="22"/>
      <w:szCs w:val="22"/>
    </w:rPr>
  </w:style>
  <w:style w:type="character" w:styleId="Uwydatnienie">
    <w:name w:val="Emphasis"/>
    <w:basedOn w:val="Domylnaczcionkaakapitu"/>
    <w:uiPriority w:val="20"/>
    <w:qFormat/>
    <w:rsid w:val="00650E03"/>
    <w:rPr>
      <w:i/>
      <w:iCs/>
    </w:rPr>
  </w:style>
  <w:style w:type="character" w:customStyle="1" w:styleId="Nagwek1Znak">
    <w:name w:val="Nagłówek 1 Znak"/>
    <w:basedOn w:val="Domylnaczcionkaakapitu"/>
    <w:link w:val="Nagwek1"/>
    <w:uiPriority w:val="9"/>
    <w:rsid w:val="00650E03"/>
    <w:rPr>
      <w:rFonts w:asciiTheme="majorHAnsi" w:eastAsiaTheme="majorEastAsia" w:hAnsiTheme="majorHAnsi" w:cstheme="majorBidi"/>
      <w:color w:val="365F91" w:themeColor="accent1" w:themeShade="BF"/>
      <w:sz w:val="32"/>
      <w:szCs w:val="32"/>
    </w:rPr>
  </w:style>
  <w:style w:type="character" w:customStyle="1" w:styleId="citation-347">
    <w:name w:val="citation-347"/>
    <w:basedOn w:val="Domylnaczcionkaakapitu"/>
    <w:rsid w:val="00650E03"/>
  </w:style>
  <w:style w:type="character" w:customStyle="1" w:styleId="citation-346">
    <w:name w:val="citation-346"/>
    <w:basedOn w:val="Domylnaczcionkaakapitu"/>
    <w:rsid w:val="00650E03"/>
  </w:style>
  <w:style w:type="character" w:customStyle="1" w:styleId="citation-345">
    <w:name w:val="citation-345"/>
    <w:basedOn w:val="Domylnaczcionkaakapitu"/>
    <w:rsid w:val="00650E03"/>
  </w:style>
  <w:style w:type="character" w:customStyle="1" w:styleId="citation-344">
    <w:name w:val="citation-344"/>
    <w:basedOn w:val="Domylnaczcionkaakapitu"/>
    <w:rsid w:val="00650E03"/>
  </w:style>
  <w:style w:type="character" w:customStyle="1" w:styleId="citation-777">
    <w:name w:val="citation-777"/>
    <w:basedOn w:val="Domylnaczcionkaakapitu"/>
    <w:rsid w:val="005F32FC"/>
  </w:style>
  <w:style w:type="character" w:customStyle="1" w:styleId="citation-776">
    <w:name w:val="citation-776"/>
    <w:basedOn w:val="Domylnaczcionkaakapitu"/>
    <w:rsid w:val="005F32FC"/>
  </w:style>
  <w:style w:type="character" w:customStyle="1" w:styleId="citation-775">
    <w:name w:val="citation-775"/>
    <w:basedOn w:val="Domylnaczcionkaakapitu"/>
    <w:rsid w:val="005F32FC"/>
  </w:style>
  <w:style w:type="character" w:customStyle="1" w:styleId="citation-774">
    <w:name w:val="citation-774"/>
    <w:basedOn w:val="Domylnaczcionkaakapitu"/>
    <w:rsid w:val="005F32FC"/>
  </w:style>
  <w:style w:type="character" w:customStyle="1" w:styleId="citation-773">
    <w:name w:val="citation-773"/>
    <w:basedOn w:val="Domylnaczcionkaakapitu"/>
    <w:rsid w:val="005F32FC"/>
  </w:style>
  <w:style w:type="character" w:customStyle="1" w:styleId="citation-806">
    <w:name w:val="citation-806"/>
    <w:basedOn w:val="Domylnaczcionkaakapitu"/>
    <w:rsid w:val="003446F9"/>
  </w:style>
  <w:style w:type="character" w:customStyle="1" w:styleId="citation-805">
    <w:name w:val="citation-805"/>
    <w:basedOn w:val="Domylnaczcionkaakapitu"/>
    <w:rsid w:val="003446F9"/>
  </w:style>
  <w:style w:type="character" w:customStyle="1" w:styleId="citation-804">
    <w:name w:val="citation-804"/>
    <w:basedOn w:val="Domylnaczcionkaakapitu"/>
    <w:rsid w:val="003446F9"/>
  </w:style>
  <w:style w:type="character" w:customStyle="1" w:styleId="citation-803">
    <w:name w:val="citation-803"/>
    <w:basedOn w:val="Domylnaczcionkaakapitu"/>
    <w:rsid w:val="003446F9"/>
  </w:style>
  <w:style w:type="character" w:customStyle="1" w:styleId="citation-802">
    <w:name w:val="citation-802"/>
    <w:basedOn w:val="Domylnaczcionkaakapitu"/>
    <w:rsid w:val="003446F9"/>
  </w:style>
  <w:style w:type="character" w:customStyle="1" w:styleId="math-inline">
    <w:name w:val="math-inline"/>
    <w:basedOn w:val="Domylnaczcionkaakapitu"/>
    <w:rsid w:val="00AB55A7"/>
  </w:style>
  <w:style w:type="paragraph" w:styleId="Tekstprzypisudolnego">
    <w:name w:val="footnote text"/>
    <w:basedOn w:val="Normalny"/>
    <w:link w:val="TekstprzypisudolnegoZnak"/>
    <w:uiPriority w:val="99"/>
    <w:semiHidden/>
    <w:unhideWhenUsed/>
    <w:rsid w:val="00E022B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022BE"/>
  </w:style>
  <w:style w:type="character" w:styleId="Odwoanieprzypisudolnego">
    <w:name w:val="footnote reference"/>
    <w:basedOn w:val="Domylnaczcionkaakapitu"/>
    <w:uiPriority w:val="99"/>
    <w:semiHidden/>
    <w:unhideWhenUsed/>
    <w:rsid w:val="00E022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254">
      <w:bodyDiv w:val="1"/>
      <w:marLeft w:val="0"/>
      <w:marRight w:val="0"/>
      <w:marTop w:val="0"/>
      <w:marBottom w:val="0"/>
      <w:divBdr>
        <w:top w:val="none" w:sz="0" w:space="0" w:color="auto"/>
        <w:left w:val="none" w:sz="0" w:space="0" w:color="auto"/>
        <w:bottom w:val="none" w:sz="0" w:space="0" w:color="auto"/>
        <w:right w:val="none" w:sz="0" w:space="0" w:color="auto"/>
      </w:divBdr>
    </w:div>
    <w:div w:id="83648346">
      <w:bodyDiv w:val="1"/>
      <w:marLeft w:val="0"/>
      <w:marRight w:val="0"/>
      <w:marTop w:val="0"/>
      <w:marBottom w:val="0"/>
      <w:divBdr>
        <w:top w:val="none" w:sz="0" w:space="0" w:color="auto"/>
        <w:left w:val="none" w:sz="0" w:space="0" w:color="auto"/>
        <w:bottom w:val="none" w:sz="0" w:space="0" w:color="auto"/>
        <w:right w:val="none" w:sz="0" w:space="0" w:color="auto"/>
      </w:divBdr>
    </w:div>
    <w:div w:id="323044888">
      <w:bodyDiv w:val="1"/>
      <w:marLeft w:val="0"/>
      <w:marRight w:val="0"/>
      <w:marTop w:val="0"/>
      <w:marBottom w:val="0"/>
      <w:divBdr>
        <w:top w:val="none" w:sz="0" w:space="0" w:color="auto"/>
        <w:left w:val="none" w:sz="0" w:space="0" w:color="auto"/>
        <w:bottom w:val="none" w:sz="0" w:space="0" w:color="auto"/>
        <w:right w:val="none" w:sz="0" w:space="0" w:color="auto"/>
      </w:divBdr>
    </w:div>
    <w:div w:id="1026907314">
      <w:bodyDiv w:val="1"/>
      <w:marLeft w:val="0"/>
      <w:marRight w:val="0"/>
      <w:marTop w:val="0"/>
      <w:marBottom w:val="0"/>
      <w:divBdr>
        <w:top w:val="none" w:sz="0" w:space="0" w:color="auto"/>
        <w:left w:val="none" w:sz="0" w:space="0" w:color="auto"/>
        <w:bottom w:val="none" w:sz="0" w:space="0" w:color="auto"/>
        <w:right w:val="none" w:sz="0" w:space="0" w:color="auto"/>
      </w:divBdr>
    </w:div>
    <w:div w:id="1086536856">
      <w:bodyDiv w:val="1"/>
      <w:marLeft w:val="0"/>
      <w:marRight w:val="0"/>
      <w:marTop w:val="0"/>
      <w:marBottom w:val="0"/>
      <w:divBdr>
        <w:top w:val="none" w:sz="0" w:space="0" w:color="auto"/>
        <w:left w:val="none" w:sz="0" w:space="0" w:color="auto"/>
        <w:bottom w:val="none" w:sz="0" w:space="0" w:color="auto"/>
        <w:right w:val="none" w:sz="0" w:space="0" w:color="auto"/>
      </w:divBdr>
    </w:div>
    <w:div w:id="121399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gda.przyslupska@dkms.pl" TargetMode="External"/><Relationship Id="rId4" Type="http://schemas.openxmlformats.org/officeDocument/2006/relationships/settings" Target="settings.xml"/><Relationship Id="rId9" Type="http://schemas.openxmlformats.org/officeDocument/2006/relationships/hyperlink" Target="http://www.dkms.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619D-81C2-AF46-B878-B05D87E4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1306</Words>
  <Characters>7840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Rogowiec, Justyna</cp:lastModifiedBy>
  <cp:revision>5</cp:revision>
  <dcterms:created xsi:type="dcterms:W3CDTF">2026-05-21T10:08:00Z</dcterms:created>
  <dcterms:modified xsi:type="dcterms:W3CDTF">2026-05-26T13:21:00Z</dcterms:modified>
</cp:coreProperties>
</file>