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5920B" w14:textId="399AA18C" w:rsidR="00BD0103" w:rsidRPr="00F87F45" w:rsidRDefault="00BD0103" w:rsidP="00BD0103">
      <w:pPr>
        <w:pStyle w:val="NormaleWeb"/>
        <w:shd w:val="clear" w:color="auto" w:fill="1F4E79" w:themeFill="accent1" w:themeFillShade="80"/>
        <w:spacing w:before="120" w:beforeAutospacing="0" w:after="0" w:afterAutospacing="0"/>
        <w:jc w:val="center"/>
        <w:textAlignment w:val="baseline"/>
        <w:rPr>
          <w:rFonts w:ascii="Arial" w:hAnsi="Arial" w:cs="Arial"/>
          <w:b/>
          <w:bCs/>
          <w:color w:val="FFFFFF" w:themeColor="background1"/>
          <w:sz w:val="6"/>
          <w:szCs w:val="6"/>
        </w:rPr>
      </w:pPr>
    </w:p>
    <w:p w14:paraId="018A39DD" w14:textId="38EE2F33" w:rsidR="0022632F" w:rsidRPr="006A2C3E" w:rsidRDefault="0067498D" w:rsidP="00BD0103">
      <w:pPr>
        <w:pStyle w:val="NormaleWeb"/>
        <w:shd w:val="clear" w:color="auto" w:fill="1F4E79" w:themeFill="accent1" w:themeFillShade="80"/>
        <w:spacing w:before="0" w:beforeAutospacing="0" w:after="120" w:afterAutospacing="0" w:line="300" w:lineRule="auto"/>
        <w:jc w:val="center"/>
        <w:textAlignment w:val="baseline"/>
        <w:rPr>
          <w:rFonts w:ascii="Arial" w:hAnsi="Arial" w:cs="Arial"/>
          <w:b/>
          <w:bCs/>
          <w:color w:val="FFFFFF" w:themeColor="background1"/>
          <w:sz w:val="28"/>
          <w:szCs w:val="28"/>
        </w:rPr>
      </w:pPr>
      <w:r w:rsidRPr="006A2C3E">
        <w:rPr>
          <w:rFonts w:ascii="Arial" w:hAnsi="Arial" w:cs="Arial"/>
          <w:b/>
          <w:bCs/>
          <w:color w:val="FFFFFF" w:themeColor="background1"/>
          <w:sz w:val="28"/>
          <w:szCs w:val="28"/>
        </w:rPr>
        <w:t>C</w:t>
      </w:r>
      <w:r w:rsidR="0022632F" w:rsidRPr="006A2C3E">
        <w:rPr>
          <w:rFonts w:ascii="Arial" w:hAnsi="Arial" w:cs="Arial"/>
          <w:b/>
          <w:bCs/>
          <w:color w:val="FFFFFF" w:themeColor="background1"/>
          <w:sz w:val="28"/>
          <w:szCs w:val="28"/>
        </w:rPr>
        <w:t>OMUNICATO STAMPA</w:t>
      </w:r>
    </w:p>
    <w:p w14:paraId="5E95F985" w14:textId="77777777" w:rsidR="00E87586" w:rsidRDefault="00E87586" w:rsidP="00E87586">
      <w:pPr>
        <w:spacing w:after="0" w:line="240" w:lineRule="auto"/>
        <w:jc w:val="right"/>
        <w:rPr>
          <w:rStyle w:val="Nessuno"/>
          <w:rFonts w:ascii="Arial" w:hAnsi="Arial" w:cs="Arial"/>
          <w:b/>
          <w:bCs/>
          <w:color w:val="1F4E79" w:themeColor="accent1" w:themeShade="80"/>
          <w:sz w:val="24"/>
          <w:szCs w:val="24"/>
        </w:rPr>
      </w:pPr>
    </w:p>
    <w:p w14:paraId="121465A2" w14:textId="416F1C1A" w:rsidR="001630F1" w:rsidRDefault="00EE32A9" w:rsidP="00E87586">
      <w:pPr>
        <w:spacing w:after="0" w:line="240" w:lineRule="auto"/>
        <w:jc w:val="right"/>
        <w:rPr>
          <w:rStyle w:val="Nessuno"/>
          <w:rFonts w:ascii="Arial" w:hAnsi="Arial" w:cs="Arial"/>
          <w:b/>
          <w:bCs/>
          <w:color w:val="1F4E79" w:themeColor="accent1" w:themeShade="80"/>
          <w:sz w:val="24"/>
          <w:szCs w:val="24"/>
        </w:rPr>
      </w:pPr>
      <w:r>
        <w:rPr>
          <w:rStyle w:val="Nessuno"/>
          <w:rFonts w:ascii="Arial" w:hAnsi="Arial" w:cs="Arial"/>
          <w:b/>
          <w:bCs/>
          <w:color w:val="1F4E79" w:themeColor="accent1" w:themeShade="80"/>
          <w:sz w:val="24"/>
          <w:szCs w:val="24"/>
        </w:rPr>
        <w:t>Bolzano</w:t>
      </w:r>
      <w:r w:rsidR="008B2C54" w:rsidRPr="006A2C3E">
        <w:rPr>
          <w:rStyle w:val="Nessuno"/>
          <w:rFonts w:ascii="Arial" w:hAnsi="Arial" w:cs="Arial"/>
          <w:b/>
          <w:bCs/>
          <w:color w:val="1F4E79" w:themeColor="accent1" w:themeShade="80"/>
          <w:sz w:val="24"/>
          <w:szCs w:val="24"/>
        </w:rPr>
        <w:t xml:space="preserve">, </w:t>
      </w:r>
      <w:r w:rsidR="00F87F45">
        <w:rPr>
          <w:rStyle w:val="Nessuno"/>
          <w:rFonts w:ascii="Arial" w:hAnsi="Arial" w:cs="Arial"/>
          <w:b/>
          <w:bCs/>
          <w:color w:val="1F4E79" w:themeColor="accent1" w:themeShade="80"/>
          <w:sz w:val="24"/>
          <w:szCs w:val="24"/>
        </w:rPr>
        <w:t>0</w:t>
      </w:r>
      <w:r>
        <w:rPr>
          <w:rStyle w:val="Nessuno"/>
          <w:rFonts w:ascii="Arial" w:hAnsi="Arial" w:cs="Arial"/>
          <w:b/>
          <w:bCs/>
          <w:color w:val="1F4E79" w:themeColor="accent1" w:themeShade="80"/>
          <w:sz w:val="24"/>
          <w:szCs w:val="24"/>
        </w:rPr>
        <w:t>2</w:t>
      </w:r>
      <w:r w:rsidR="00F87F45">
        <w:rPr>
          <w:rStyle w:val="Nessuno"/>
          <w:rFonts w:ascii="Arial" w:hAnsi="Arial" w:cs="Arial"/>
          <w:b/>
          <w:bCs/>
          <w:color w:val="1F4E79" w:themeColor="accent1" w:themeShade="80"/>
          <w:sz w:val="24"/>
          <w:szCs w:val="24"/>
        </w:rPr>
        <w:t>.</w:t>
      </w:r>
      <w:r>
        <w:rPr>
          <w:rStyle w:val="Nessuno"/>
          <w:rFonts w:ascii="Arial" w:hAnsi="Arial" w:cs="Arial"/>
          <w:b/>
          <w:bCs/>
          <w:color w:val="1F4E79" w:themeColor="accent1" w:themeShade="80"/>
          <w:sz w:val="24"/>
          <w:szCs w:val="24"/>
        </w:rPr>
        <w:t>12</w:t>
      </w:r>
      <w:r w:rsidR="00F87F45">
        <w:rPr>
          <w:rStyle w:val="Nessuno"/>
          <w:rFonts w:ascii="Arial" w:hAnsi="Arial" w:cs="Arial"/>
          <w:b/>
          <w:bCs/>
          <w:color w:val="1F4E79" w:themeColor="accent1" w:themeShade="80"/>
          <w:sz w:val="24"/>
          <w:szCs w:val="24"/>
        </w:rPr>
        <w:t>.</w:t>
      </w:r>
      <w:r w:rsidR="00D25451" w:rsidRPr="006A2C3E">
        <w:rPr>
          <w:rStyle w:val="Nessuno"/>
          <w:rFonts w:ascii="Arial" w:hAnsi="Arial" w:cs="Arial"/>
          <w:b/>
          <w:bCs/>
          <w:color w:val="1F4E79" w:themeColor="accent1" w:themeShade="80"/>
          <w:sz w:val="24"/>
          <w:szCs w:val="24"/>
        </w:rPr>
        <w:t>2025</w:t>
      </w:r>
    </w:p>
    <w:p w14:paraId="1EAE9E2A" w14:textId="77777777" w:rsidR="00E87586" w:rsidRDefault="00E87586" w:rsidP="00E87586">
      <w:pPr>
        <w:spacing w:after="0" w:line="240" w:lineRule="auto"/>
        <w:jc w:val="right"/>
        <w:rPr>
          <w:rStyle w:val="Nessuno"/>
          <w:rFonts w:ascii="Arial" w:hAnsi="Arial" w:cs="Arial"/>
          <w:b/>
          <w:bCs/>
          <w:color w:val="1F4E79" w:themeColor="accent1" w:themeShade="80"/>
          <w:sz w:val="24"/>
          <w:szCs w:val="24"/>
        </w:rPr>
      </w:pPr>
    </w:p>
    <w:p w14:paraId="43C26C47" w14:textId="3CAA5793" w:rsidR="00095BE7" w:rsidRDefault="00095BE7" w:rsidP="0001283A">
      <w:pPr>
        <w:pBdr>
          <w:top w:val="single" w:sz="8" w:space="1" w:color="auto"/>
          <w:left w:val="single" w:sz="8" w:space="4" w:color="auto"/>
          <w:bottom w:val="single" w:sz="8" w:space="1" w:color="auto"/>
          <w:right w:val="single" w:sz="8" w:space="4" w:color="auto"/>
        </w:pBdr>
        <w:spacing w:before="240" w:after="120"/>
        <w:ind w:left="142" w:right="142"/>
        <w:jc w:val="center"/>
        <w:rPr>
          <w:rFonts w:ascii="Arial" w:hAnsi="Arial" w:cs="Arial"/>
          <w:b/>
          <w:bCs/>
          <w:sz w:val="24"/>
          <w:szCs w:val="24"/>
        </w:rPr>
      </w:pPr>
      <w:r>
        <w:rPr>
          <w:rFonts w:ascii="Arial" w:hAnsi="Arial" w:cs="Arial"/>
          <w:b/>
          <w:bCs/>
          <w:sz w:val="24"/>
          <w:szCs w:val="24"/>
        </w:rPr>
        <w:t xml:space="preserve">SIGLATO UN ACCORDO DI COLLABORAZIONE </w:t>
      </w:r>
      <w:r w:rsidR="0001283A">
        <w:rPr>
          <w:rFonts w:ascii="Arial" w:hAnsi="Arial" w:cs="Arial"/>
          <w:b/>
          <w:bCs/>
          <w:sz w:val="24"/>
          <w:szCs w:val="24"/>
        </w:rPr>
        <w:t>TRA IL COMANDO REGIONALE TRENTINO ALTO ADIGE DELLA</w:t>
      </w:r>
      <w:r>
        <w:rPr>
          <w:rFonts w:ascii="Arial" w:hAnsi="Arial" w:cs="Arial"/>
          <w:b/>
          <w:bCs/>
          <w:sz w:val="24"/>
          <w:szCs w:val="24"/>
        </w:rPr>
        <w:t xml:space="preserve"> GUARDIA DI FINANZA</w:t>
      </w:r>
      <w:r w:rsidR="0001283A">
        <w:rPr>
          <w:rFonts w:ascii="Arial" w:hAnsi="Arial" w:cs="Arial"/>
          <w:b/>
          <w:bCs/>
          <w:sz w:val="24"/>
          <w:szCs w:val="24"/>
        </w:rPr>
        <w:t xml:space="preserve"> E LA PROVINCIA AUTONOMA DI BOLZANO PER IL </w:t>
      </w:r>
      <w:r>
        <w:rPr>
          <w:rFonts w:ascii="Arial" w:hAnsi="Arial" w:cs="Arial"/>
          <w:b/>
          <w:bCs/>
          <w:sz w:val="24"/>
          <w:szCs w:val="24"/>
        </w:rPr>
        <w:t>RECLUTAMENTO DI «ALLIEVI MARESCIALLI» E «ALLIEVI FINANZIERI» IN POSSESSO DELL’ATTESTATO DI BILINGUISMO.</w:t>
      </w:r>
    </w:p>
    <w:p w14:paraId="14E6C52F" w14:textId="77777777" w:rsidR="00B76649" w:rsidRDefault="00B76649" w:rsidP="00B76649">
      <w:pPr>
        <w:ind w:left="142" w:right="142"/>
        <w:jc w:val="both"/>
        <w:rPr>
          <w:rFonts w:ascii="Arial" w:hAnsi="Arial" w:cs="Arial"/>
          <w:sz w:val="24"/>
          <w:szCs w:val="24"/>
        </w:rPr>
      </w:pPr>
    </w:p>
    <w:p w14:paraId="72929AA7" w14:textId="7DEE17C5" w:rsidR="00095BE7" w:rsidRPr="00BA51AF" w:rsidRDefault="00095BE7" w:rsidP="00095BE7">
      <w:pPr>
        <w:spacing w:after="120" w:line="240" w:lineRule="auto"/>
        <w:ind w:left="142" w:right="142"/>
        <w:jc w:val="both"/>
        <w:rPr>
          <w:rFonts w:ascii="Arial" w:hAnsi="Arial" w:cs="Arial"/>
          <w:sz w:val="24"/>
          <w:szCs w:val="24"/>
        </w:rPr>
      </w:pPr>
      <w:r>
        <w:rPr>
          <w:rFonts w:ascii="Arial" w:hAnsi="Arial" w:cs="Arial"/>
          <w:sz w:val="24"/>
          <w:szCs w:val="24"/>
        </w:rPr>
        <w:t xml:space="preserve">Il Comandante Regionale Trentino Alto Adige della Guardia di Finanza, Generale di Brigata Gavino Putzu e il Presidente della Provincia Autonoma di Bolzano, Dott. Arno Kompatscher, hanno sottoscritto oggi un accordo di collaborazione per effetto del </w:t>
      </w:r>
      <w:r w:rsidRPr="000C0C4D">
        <w:rPr>
          <w:rFonts w:ascii="Arial" w:hAnsi="Arial" w:cs="Arial"/>
          <w:sz w:val="24"/>
          <w:szCs w:val="24"/>
        </w:rPr>
        <w:t xml:space="preserve">quale la </w:t>
      </w:r>
      <w:r>
        <w:rPr>
          <w:rFonts w:ascii="Arial" w:hAnsi="Arial" w:cs="Arial"/>
          <w:sz w:val="24"/>
          <w:szCs w:val="24"/>
        </w:rPr>
        <w:t>G</w:t>
      </w:r>
      <w:r w:rsidRPr="000C0C4D">
        <w:rPr>
          <w:rFonts w:ascii="Arial" w:hAnsi="Arial" w:cs="Arial"/>
          <w:sz w:val="24"/>
          <w:szCs w:val="24"/>
        </w:rPr>
        <w:t xml:space="preserve">uardia di </w:t>
      </w:r>
      <w:r>
        <w:rPr>
          <w:rFonts w:ascii="Arial" w:hAnsi="Arial" w:cs="Arial"/>
          <w:sz w:val="24"/>
          <w:szCs w:val="24"/>
        </w:rPr>
        <w:t>F</w:t>
      </w:r>
      <w:r w:rsidRPr="000C0C4D">
        <w:rPr>
          <w:rFonts w:ascii="Arial" w:hAnsi="Arial" w:cs="Arial"/>
          <w:sz w:val="24"/>
          <w:szCs w:val="24"/>
        </w:rPr>
        <w:t xml:space="preserve">inanza, con il sostegno della </w:t>
      </w:r>
      <w:r>
        <w:rPr>
          <w:rFonts w:ascii="Arial" w:hAnsi="Arial" w:cs="Arial"/>
          <w:sz w:val="24"/>
          <w:szCs w:val="24"/>
        </w:rPr>
        <w:t>P</w:t>
      </w:r>
      <w:r w:rsidRPr="000C0C4D">
        <w:rPr>
          <w:rFonts w:ascii="Arial" w:hAnsi="Arial" w:cs="Arial"/>
          <w:sz w:val="24"/>
          <w:szCs w:val="24"/>
        </w:rPr>
        <w:t xml:space="preserve">rovincia </w:t>
      </w:r>
      <w:r>
        <w:rPr>
          <w:rFonts w:ascii="Arial" w:hAnsi="Arial" w:cs="Arial"/>
          <w:sz w:val="24"/>
          <w:szCs w:val="24"/>
        </w:rPr>
        <w:t>A</w:t>
      </w:r>
      <w:r w:rsidRPr="000C0C4D">
        <w:rPr>
          <w:rFonts w:ascii="Arial" w:hAnsi="Arial" w:cs="Arial"/>
          <w:sz w:val="24"/>
          <w:szCs w:val="24"/>
        </w:rPr>
        <w:t xml:space="preserve">utonoma di </w:t>
      </w:r>
      <w:r>
        <w:rPr>
          <w:rFonts w:ascii="Arial" w:hAnsi="Arial" w:cs="Arial"/>
          <w:sz w:val="24"/>
          <w:szCs w:val="24"/>
        </w:rPr>
        <w:t>B</w:t>
      </w:r>
      <w:r w:rsidRPr="000C0C4D">
        <w:rPr>
          <w:rFonts w:ascii="Arial" w:hAnsi="Arial" w:cs="Arial"/>
          <w:sz w:val="24"/>
          <w:szCs w:val="24"/>
        </w:rPr>
        <w:t>olzan</w:t>
      </w:r>
      <w:r w:rsidRPr="00BA51AF">
        <w:rPr>
          <w:rFonts w:ascii="Arial" w:hAnsi="Arial" w:cs="Arial"/>
          <w:sz w:val="24"/>
          <w:szCs w:val="24"/>
        </w:rPr>
        <w:t>o,</w:t>
      </w:r>
      <w:r w:rsidR="00C625A7">
        <w:rPr>
          <w:rFonts w:ascii="Arial" w:hAnsi="Arial" w:cs="Arial"/>
          <w:sz w:val="24"/>
          <w:szCs w:val="24"/>
        </w:rPr>
        <w:t xml:space="preserve"> </w:t>
      </w:r>
      <w:r w:rsidR="00E31F15" w:rsidRPr="00C625A7">
        <w:rPr>
          <w:rFonts w:ascii="Arial" w:hAnsi="Arial" w:cs="Arial"/>
          <w:sz w:val="24"/>
          <w:szCs w:val="24"/>
        </w:rPr>
        <w:t xml:space="preserve">potrà indire </w:t>
      </w:r>
      <w:r w:rsidRPr="00C625A7">
        <w:rPr>
          <w:rFonts w:ascii="Arial" w:hAnsi="Arial" w:cs="Arial"/>
          <w:sz w:val="24"/>
          <w:szCs w:val="24"/>
        </w:rPr>
        <w:t xml:space="preserve">concorsi </w:t>
      </w:r>
      <w:r w:rsidRPr="00BA51AF">
        <w:rPr>
          <w:rFonts w:ascii="Arial" w:hAnsi="Arial" w:cs="Arial"/>
          <w:sz w:val="24"/>
          <w:szCs w:val="24"/>
        </w:rPr>
        <w:t>«dedicati» per il reclutamento di «Allievi Marescialli» e «Allievi Finanzieri» in possesso dell’attestato di bilinguismo di livello</w:t>
      </w:r>
      <w:r w:rsidR="00C625A7">
        <w:rPr>
          <w:rFonts w:ascii="Arial" w:hAnsi="Arial" w:cs="Arial"/>
          <w:sz w:val="24"/>
          <w:szCs w:val="24"/>
        </w:rPr>
        <w:t xml:space="preserve"> minimo</w:t>
      </w:r>
      <w:r w:rsidRPr="00BA51AF">
        <w:rPr>
          <w:rFonts w:ascii="Arial" w:hAnsi="Arial" w:cs="Arial"/>
          <w:sz w:val="24"/>
          <w:szCs w:val="24"/>
        </w:rPr>
        <w:t xml:space="preserve"> «B2» (</w:t>
      </w:r>
      <w:r w:rsidRPr="00BA51AF">
        <w:rPr>
          <w:rFonts w:ascii="Arial" w:hAnsi="Arial" w:cs="Arial"/>
          <w:i/>
          <w:iCs/>
          <w:sz w:val="24"/>
          <w:szCs w:val="24"/>
        </w:rPr>
        <w:t>intermedio superiore</w:t>
      </w:r>
      <w:r w:rsidRPr="00BA51AF">
        <w:rPr>
          <w:rFonts w:ascii="Arial" w:hAnsi="Arial" w:cs="Arial"/>
          <w:sz w:val="24"/>
          <w:szCs w:val="24"/>
        </w:rPr>
        <w:t>), richiesto per inquadramenti nella pubblica amministrazione che prevedano un diploma di istituto d’istruzione secondaria di secondo grado (scuola superiore).</w:t>
      </w:r>
    </w:p>
    <w:p w14:paraId="7D43FF3C" w14:textId="18D5A9E4" w:rsidR="00095BE7" w:rsidRDefault="00095BE7" w:rsidP="00095BE7">
      <w:pPr>
        <w:spacing w:after="120" w:line="240" w:lineRule="auto"/>
        <w:ind w:left="142" w:right="142"/>
        <w:jc w:val="both"/>
        <w:rPr>
          <w:rFonts w:ascii="Arial" w:hAnsi="Arial" w:cs="Arial"/>
          <w:sz w:val="24"/>
          <w:szCs w:val="24"/>
        </w:rPr>
      </w:pPr>
      <w:r w:rsidRPr="00F644CC">
        <w:rPr>
          <w:rFonts w:ascii="Arial" w:hAnsi="Arial" w:cs="Arial"/>
          <w:sz w:val="24"/>
          <w:szCs w:val="24"/>
        </w:rPr>
        <w:t>Le rilevanti novità rispetto all’attuale metodo di selezione sono la</w:t>
      </w:r>
      <w:r w:rsidRPr="00E31F15">
        <w:rPr>
          <w:rFonts w:ascii="Arial" w:hAnsi="Arial" w:cs="Arial"/>
          <w:color w:val="FF0000"/>
          <w:sz w:val="24"/>
          <w:szCs w:val="24"/>
        </w:rPr>
        <w:t xml:space="preserve"> </w:t>
      </w:r>
      <w:r w:rsidRPr="00BA51AF">
        <w:rPr>
          <w:rFonts w:ascii="Arial" w:hAnsi="Arial" w:cs="Arial"/>
          <w:sz w:val="24"/>
          <w:szCs w:val="24"/>
        </w:rPr>
        <w:t>maggiore flessibilità</w:t>
      </w:r>
      <w:r w:rsidR="00E31F15" w:rsidRPr="00E31F15">
        <w:rPr>
          <w:rFonts w:ascii="Arial" w:hAnsi="Arial" w:cs="Arial"/>
          <w:color w:val="00B050"/>
          <w:sz w:val="24"/>
          <w:szCs w:val="24"/>
        </w:rPr>
        <w:t>,</w:t>
      </w:r>
      <w:r w:rsidRPr="00BA51AF">
        <w:rPr>
          <w:rFonts w:ascii="Arial" w:hAnsi="Arial" w:cs="Arial"/>
          <w:sz w:val="24"/>
          <w:szCs w:val="24"/>
        </w:rPr>
        <w:t xml:space="preserve"> assicurata dalla procedura concorsuale autonoma in quanto riservata ai s</w:t>
      </w:r>
      <w:r>
        <w:rPr>
          <w:rFonts w:ascii="Arial" w:hAnsi="Arial" w:cs="Arial"/>
          <w:sz w:val="24"/>
          <w:szCs w:val="24"/>
        </w:rPr>
        <w:t>oli possessori della prescritta certificazione di conoscenza linguistica (italiano-tedesco)</w:t>
      </w:r>
      <w:r w:rsidR="00C625A7">
        <w:rPr>
          <w:rFonts w:ascii="Arial" w:hAnsi="Arial" w:cs="Arial"/>
          <w:sz w:val="24"/>
          <w:szCs w:val="24"/>
        </w:rPr>
        <w:t xml:space="preserve"> e</w:t>
      </w:r>
      <w:r w:rsidR="00E31F15">
        <w:rPr>
          <w:rFonts w:ascii="Arial" w:hAnsi="Arial" w:cs="Arial"/>
          <w:sz w:val="24"/>
          <w:szCs w:val="24"/>
        </w:rPr>
        <w:t xml:space="preserve"> </w:t>
      </w:r>
      <w:r>
        <w:rPr>
          <w:rFonts w:ascii="Arial" w:hAnsi="Arial" w:cs="Arial"/>
          <w:sz w:val="24"/>
          <w:szCs w:val="24"/>
        </w:rPr>
        <w:t>la possibilità per i candidati di svolgere le principali prove d’esame (scritte e orali)</w:t>
      </w:r>
      <w:r w:rsidR="005A2325">
        <w:rPr>
          <w:rFonts w:ascii="Arial" w:hAnsi="Arial" w:cs="Arial"/>
          <w:sz w:val="24"/>
          <w:szCs w:val="24"/>
        </w:rPr>
        <w:t xml:space="preserve"> anche</w:t>
      </w:r>
      <w:r>
        <w:rPr>
          <w:rFonts w:ascii="Arial" w:hAnsi="Arial" w:cs="Arial"/>
          <w:sz w:val="24"/>
          <w:szCs w:val="24"/>
        </w:rPr>
        <w:t xml:space="preserve"> in lingua tedesca</w:t>
      </w:r>
      <w:r w:rsidR="00E31F15" w:rsidRPr="00F644CC">
        <w:rPr>
          <w:rFonts w:ascii="Arial" w:hAnsi="Arial" w:cs="Arial"/>
          <w:sz w:val="24"/>
          <w:szCs w:val="24"/>
        </w:rPr>
        <w:t>,</w:t>
      </w:r>
      <w:r w:rsidR="00E31F15">
        <w:rPr>
          <w:rFonts w:ascii="Arial" w:hAnsi="Arial" w:cs="Arial"/>
          <w:sz w:val="24"/>
          <w:szCs w:val="24"/>
        </w:rPr>
        <w:t xml:space="preserve"> </w:t>
      </w:r>
      <w:r>
        <w:rPr>
          <w:rFonts w:ascii="Arial" w:hAnsi="Arial" w:cs="Arial"/>
          <w:sz w:val="24"/>
          <w:szCs w:val="24"/>
        </w:rPr>
        <w:t>presso strutture situate in Alto Adige, messe a disposizione dalla Provincia Autonoma di Bolzano.</w:t>
      </w:r>
    </w:p>
    <w:p w14:paraId="34A3A9B1" w14:textId="77777777" w:rsidR="00095BE7" w:rsidRDefault="00095BE7" w:rsidP="00095BE7">
      <w:pPr>
        <w:spacing w:after="120" w:line="240" w:lineRule="auto"/>
        <w:ind w:left="142" w:right="142"/>
        <w:jc w:val="both"/>
        <w:rPr>
          <w:rFonts w:ascii="Arial" w:hAnsi="Arial" w:cs="Arial"/>
          <w:sz w:val="24"/>
          <w:szCs w:val="24"/>
        </w:rPr>
      </w:pPr>
      <w:r>
        <w:rPr>
          <w:rFonts w:ascii="Arial" w:hAnsi="Arial" w:cs="Arial"/>
          <w:sz w:val="24"/>
          <w:szCs w:val="24"/>
        </w:rPr>
        <w:t xml:space="preserve">Come già accade oggi, i neo Marescialli e Finanzieri, al termine dei rispettivi corsi di formazione, saranno impiegati principalmente in Alto Adige o, in misura minore, presso Reparti alla sede di Trento </w:t>
      </w:r>
      <w:r w:rsidRPr="00E97F15">
        <w:rPr>
          <w:rFonts w:ascii="Arial" w:hAnsi="Arial" w:cs="Arial"/>
          <w:sz w:val="24"/>
          <w:szCs w:val="24"/>
        </w:rPr>
        <w:t>aventi competenza regionale</w:t>
      </w:r>
      <w:r>
        <w:rPr>
          <w:rFonts w:ascii="Arial" w:hAnsi="Arial" w:cs="Arial"/>
          <w:sz w:val="24"/>
          <w:szCs w:val="24"/>
        </w:rPr>
        <w:t xml:space="preserve">. Inoltre, gli Allievi Marescialli, all’esito della fase addestrativa, conseguiranno una </w:t>
      </w:r>
      <w:r w:rsidRPr="001E56C2">
        <w:rPr>
          <w:rFonts w:ascii="Arial" w:hAnsi="Arial" w:cs="Arial"/>
          <w:sz w:val="24"/>
          <w:szCs w:val="24"/>
        </w:rPr>
        <w:t xml:space="preserve">laurea </w:t>
      </w:r>
      <w:r>
        <w:rPr>
          <w:rFonts w:ascii="Arial" w:hAnsi="Arial" w:cs="Arial"/>
          <w:sz w:val="24"/>
          <w:szCs w:val="24"/>
        </w:rPr>
        <w:t xml:space="preserve">di 1° livello (triennale) </w:t>
      </w:r>
      <w:r w:rsidRPr="001E56C2">
        <w:rPr>
          <w:rFonts w:ascii="Arial" w:hAnsi="Arial" w:cs="Arial"/>
          <w:sz w:val="24"/>
          <w:szCs w:val="24"/>
        </w:rPr>
        <w:t>in discipline economico-giuridiche</w:t>
      </w:r>
      <w:r>
        <w:rPr>
          <w:rFonts w:ascii="Arial" w:hAnsi="Arial" w:cs="Arial"/>
          <w:sz w:val="24"/>
          <w:szCs w:val="24"/>
        </w:rPr>
        <w:t>, attualmente quella di «</w:t>
      </w:r>
      <w:r>
        <w:rPr>
          <w:rFonts w:ascii="Arial" w:hAnsi="Arial" w:cs="Arial"/>
          <w:i/>
          <w:iCs/>
          <w:sz w:val="24"/>
          <w:szCs w:val="24"/>
        </w:rPr>
        <w:t>Operatore giuridico d’impresa</w:t>
      </w:r>
      <w:r>
        <w:rPr>
          <w:rFonts w:ascii="Arial" w:hAnsi="Arial" w:cs="Arial"/>
          <w:sz w:val="24"/>
          <w:szCs w:val="24"/>
        </w:rPr>
        <w:t>».</w:t>
      </w:r>
    </w:p>
    <w:p w14:paraId="368D6FEA" w14:textId="4A7EBBC9" w:rsidR="005A2325" w:rsidRDefault="00095BE7" w:rsidP="00AD140C">
      <w:pPr>
        <w:spacing w:after="120" w:line="240" w:lineRule="auto"/>
        <w:ind w:left="142" w:right="142"/>
        <w:jc w:val="both"/>
        <w:rPr>
          <w:rFonts w:ascii="Arial" w:hAnsi="Arial" w:cs="Arial"/>
          <w:sz w:val="24"/>
          <w:szCs w:val="24"/>
        </w:rPr>
      </w:pPr>
      <w:r>
        <w:rPr>
          <w:rFonts w:ascii="Arial" w:hAnsi="Arial" w:cs="Arial"/>
          <w:sz w:val="24"/>
          <w:szCs w:val="24"/>
        </w:rPr>
        <w:t>La finalità della sinergia avviata con la sigla dell’accordo di collaborazione è quella di migliorare sempr</w:t>
      </w:r>
      <w:r w:rsidRPr="00C625A7">
        <w:rPr>
          <w:rFonts w:ascii="Arial" w:hAnsi="Arial" w:cs="Arial"/>
          <w:sz w:val="24"/>
          <w:szCs w:val="24"/>
        </w:rPr>
        <w:t>e più, attraverso l’</w:t>
      </w:r>
      <w:r w:rsidR="00E31F15" w:rsidRPr="00C625A7">
        <w:rPr>
          <w:rFonts w:ascii="Arial" w:hAnsi="Arial" w:cs="Arial"/>
          <w:sz w:val="24"/>
          <w:szCs w:val="24"/>
        </w:rPr>
        <w:t>agevolazione della partecipazione ai possessori del relativo attestato</w:t>
      </w:r>
      <w:r w:rsidRPr="00C625A7">
        <w:rPr>
          <w:rFonts w:ascii="Arial" w:hAnsi="Arial" w:cs="Arial"/>
          <w:sz w:val="24"/>
          <w:szCs w:val="24"/>
        </w:rPr>
        <w:t xml:space="preserve">, la qualità del servizio reso </w:t>
      </w:r>
      <w:r w:rsidR="005A2325" w:rsidRPr="00C625A7">
        <w:rPr>
          <w:rFonts w:ascii="Arial" w:hAnsi="Arial" w:cs="Arial"/>
          <w:sz w:val="24"/>
          <w:szCs w:val="24"/>
        </w:rPr>
        <w:t xml:space="preserve">dalla Guardia di Finanza </w:t>
      </w:r>
      <w:r w:rsidRPr="00C625A7">
        <w:rPr>
          <w:rFonts w:ascii="Arial" w:hAnsi="Arial" w:cs="Arial"/>
          <w:sz w:val="24"/>
          <w:szCs w:val="24"/>
        </w:rPr>
        <w:t>ai cittadini e alle imprese che risp</w:t>
      </w:r>
      <w:r>
        <w:rPr>
          <w:rFonts w:ascii="Arial" w:hAnsi="Arial" w:cs="Arial"/>
          <w:sz w:val="24"/>
          <w:szCs w:val="24"/>
        </w:rPr>
        <w:t xml:space="preserve">ettano le regole. </w:t>
      </w:r>
      <w:bookmarkStart w:id="0" w:name="_Hlk215220858"/>
    </w:p>
    <w:p w14:paraId="500B4E2F" w14:textId="6CEE71C1" w:rsidR="00AD140C" w:rsidRDefault="00095BE7" w:rsidP="00AD140C">
      <w:pPr>
        <w:spacing w:after="120" w:line="240" w:lineRule="auto"/>
        <w:ind w:left="142" w:right="142"/>
        <w:jc w:val="both"/>
        <w:rPr>
          <w:rFonts w:ascii="Arial" w:hAnsi="Arial" w:cs="Arial"/>
          <w:sz w:val="24"/>
          <w:szCs w:val="24"/>
        </w:rPr>
      </w:pPr>
      <w:r>
        <w:rPr>
          <w:rFonts w:ascii="Arial" w:hAnsi="Arial" w:cs="Arial"/>
          <w:sz w:val="24"/>
          <w:szCs w:val="24"/>
        </w:rPr>
        <w:t xml:space="preserve">Un servizio che, come noto, si contraddistingue per gli </w:t>
      </w:r>
      <w:r w:rsidRPr="003A664E">
        <w:rPr>
          <w:rFonts w:ascii="Arial" w:hAnsi="Arial" w:cs="Arial"/>
          <w:sz w:val="24"/>
          <w:szCs w:val="24"/>
        </w:rPr>
        <w:t>elevati profili tecnico-giuridic</w:t>
      </w:r>
      <w:r>
        <w:rPr>
          <w:rFonts w:ascii="Arial" w:hAnsi="Arial" w:cs="Arial"/>
          <w:sz w:val="24"/>
          <w:szCs w:val="24"/>
        </w:rPr>
        <w:t xml:space="preserve">i </w:t>
      </w:r>
      <w:r w:rsidR="00650D7A" w:rsidRPr="00650D7A">
        <w:rPr>
          <w:rFonts w:ascii="Arial" w:hAnsi="Arial" w:cs="Arial"/>
          <w:sz w:val="24"/>
          <w:szCs w:val="24"/>
        </w:rPr>
        <w:t>e spazia in numerosi comparti</w:t>
      </w:r>
      <w:r w:rsidR="00650D7A">
        <w:rPr>
          <w:rFonts w:ascii="Arial" w:hAnsi="Arial" w:cs="Arial"/>
          <w:sz w:val="24"/>
          <w:szCs w:val="24"/>
        </w:rPr>
        <w:t>:</w:t>
      </w:r>
      <w:r w:rsidR="00650D7A" w:rsidRPr="00650D7A">
        <w:rPr>
          <w:rFonts w:ascii="Arial" w:hAnsi="Arial" w:cs="Arial"/>
          <w:sz w:val="24"/>
          <w:szCs w:val="24"/>
        </w:rPr>
        <w:t xml:space="preserve"> dal</w:t>
      </w:r>
      <w:r w:rsidR="00AD140C">
        <w:rPr>
          <w:rFonts w:ascii="Arial" w:hAnsi="Arial" w:cs="Arial"/>
          <w:sz w:val="24"/>
          <w:szCs w:val="24"/>
        </w:rPr>
        <w:t xml:space="preserve">la lotta ai vari </w:t>
      </w:r>
      <w:r w:rsidR="00650D7A" w:rsidRPr="00650D7A">
        <w:rPr>
          <w:rFonts w:ascii="Arial" w:hAnsi="Arial" w:cs="Arial"/>
          <w:sz w:val="24"/>
          <w:szCs w:val="24"/>
        </w:rPr>
        <w:t>crimini economico-finanziari</w:t>
      </w:r>
      <w:r w:rsidR="00650D7A">
        <w:rPr>
          <w:rFonts w:ascii="Arial" w:hAnsi="Arial" w:cs="Arial"/>
          <w:sz w:val="24"/>
          <w:szCs w:val="24"/>
        </w:rPr>
        <w:t xml:space="preserve"> (contrasto alle varie forme di evasione e frode fiscale, ai reati societari, fallimentari, </w:t>
      </w:r>
      <w:r w:rsidR="00AD140C">
        <w:rPr>
          <w:rFonts w:ascii="Arial" w:hAnsi="Arial" w:cs="Arial"/>
          <w:sz w:val="24"/>
          <w:szCs w:val="24"/>
        </w:rPr>
        <w:t xml:space="preserve">al riciclaggio </w:t>
      </w:r>
      <w:r w:rsidR="00DB2917">
        <w:rPr>
          <w:rFonts w:ascii="Arial" w:hAnsi="Arial" w:cs="Arial"/>
          <w:sz w:val="24"/>
          <w:szCs w:val="24"/>
        </w:rPr>
        <w:t xml:space="preserve">di </w:t>
      </w:r>
      <w:r w:rsidR="00AD140C">
        <w:rPr>
          <w:rFonts w:ascii="Arial" w:hAnsi="Arial" w:cs="Arial"/>
          <w:sz w:val="24"/>
          <w:szCs w:val="24"/>
        </w:rPr>
        <w:t xml:space="preserve">denaro «sporco» e al suo reimpiego nell’economia legale, </w:t>
      </w:r>
      <w:r w:rsidR="00650D7A">
        <w:rPr>
          <w:rFonts w:ascii="Arial" w:hAnsi="Arial" w:cs="Arial"/>
          <w:sz w:val="24"/>
          <w:szCs w:val="24"/>
        </w:rPr>
        <w:t xml:space="preserve">etc.) </w:t>
      </w:r>
      <w:r w:rsidR="00AD140C">
        <w:rPr>
          <w:rFonts w:ascii="Arial" w:hAnsi="Arial" w:cs="Arial"/>
          <w:sz w:val="24"/>
          <w:szCs w:val="24"/>
        </w:rPr>
        <w:t xml:space="preserve">al controllo del corretto </w:t>
      </w:r>
      <w:r w:rsidR="00AD140C">
        <w:rPr>
          <w:rFonts w:ascii="Arial" w:hAnsi="Arial" w:cs="Arial"/>
          <w:sz w:val="24"/>
          <w:szCs w:val="24"/>
        </w:rPr>
        <w:lastRenderedPageBreak/>
        <w:t>impiego delle risorse</w:t>
      </w:r>
      <w:r w:rsidR="00AD140C" w:rsidRPr="00650D7A">
        <w:rPr>
          <w:rFonts w:ascii="Arial" w:hAnsi="Arial" w:cs="Arial"/>
          <w:sz w:val="24"/>
          <w:szCs w:val="24"/>
        </w:rPr>
        <w:t xml:space="preserve"> pubbliche</w:t>
      </w:r>
      <w:r w:rsidR="00AD140C">
        <w:rPr>
          <w:rFonts w:ascii="Arial" w:hAnsi="Arial" w:cs="Arial"/>
          <w:sz w:val="24"/>
          <w:szCs w:val="24"/>
        </w:rPr>
        <w:t>, dal contrasto al contrabbando e ai traffici internazionali di sostanze stupefacenti</w:t>
      </w:r>
      <w:r w:rsidR="00547535">
        <w:rPr>
          <w:rFonts w:ascii="Arial" w:hAnsi="Arial" w:cs="Arial"/>
          <w:sz w:val="24"/>
          <w:szCs w:val="24"/>
        </w:rPr>
        <w:t>,</w:t>
      </w:r>
      <w:r w:rsidR="00AD140C">
        <w:rPr>
          <w:rFonts w:ascii="Arial" w:hAnsi="Arial" w:cs="Arial"/>
          <w:sz w:val="24"/>
          <w:szCs w:val="24"/>
        </w:rPr>
        <w:t xml:space="preserve"> al controllo del territorio esercitato dalla componente aeronavale, dal soccorso alpino alle articolazioni specialistiche anti terrorismo e pronto impiego.</w:t>
      </w:r>
    </w:p>
    <w:bookmarkEnd w:id="0"/>
    <w:p w14:paraId="756B1611" w14:textId="7AF6E4DC" w:rsidR="00095BE7" w:rsidRPr="00F446EF" w:rsidRDefault="00095BE7" w:rsidP="00095BE7">
      <w:pPr>
        <w:spacing w:after="120" w:line="240" w:lineRule="auto"/>
        <w:ind w:left="142" w:right="142"/>
        <w:jc w:val="both"/>
        <w:rPr>
          <w:rFonts w:ascii="Arial" w:hAnsi="Arial" w:cs="Arial"/>
          <w:sz w:val="24"/>
          <w:szCs w:val="24"/>
        </w:rPr>
      </w:pPr>
      <w:r>
        <w:rPr>
          <w:rFonts w:ascii="Arial" w:hAnsi="Arial" w:cs="Arial"/>
          <w:sz w:val="24"/>
          <w:szCs w:val="24"/>
        </w:rPr>
        <w:t xml:space="preserve">Questa collaborazione risponde anche alla volontà, fortemente avvertita dalla Guardia di Finanza e dalla Provincia Autonoma, di dare sempre maggiore </w:t>
      </w:r>
      <w:r w:rsidR="002E35B1" w:rsidRPr="00C625A7">
        <w:rPr>
          <w:rFonts w:ascii="Arial" w:hAnsi="Arial" w:cs="Arial"/>
          <w:sz w:val="24"/>
          <w:szCs w:val="24"/>
        </w:rPr>
        <w:t xml:space="preserve">concretezza </w:t>
      </w:r>
      <w:r>
        <w:rPr>
          <w:rFonts w:ascii="Arial" w:hAnsi="Arial" w:cs="Arial"/>
          <w:sz w:val="24"/>
          <w:szCs w:val="24"/>
        </w:rPr>
        <w:t xml:space="preserve">al contenuto delle norme d’attuazione </w:t>
      </w:r>
      <w:r w:rsidRPr="00312650">
        <w:rPr>
          <w:rFonts w:ascii="Arial" w:hAnsi="Arial" w:cs="Arial"/>
          <w:sz w:val="24"/>
          <w:szCs w:val="24"/>
        </w:rPr>
        <w:t xml:space="preserve">dello </w:t>
      </w:r>
      <w:r>
        <w:rPr>
          <w:rFonts w:ascii="Arial" w:hAnsi="Arial" w:cs="Arial"/>
          <w:sz w:val="24"/>
          <w:szCs w:val="24"/>
        </w:rPr>
        <w:t xml:space="preserve">Statuto d’Autonomia, secondo cui </w:t>
      </w:r>
      <w:r w:rsidRPr="00312650">
        <w:rPr>
          <w:rFonts w:ascii="Arial" w:hAnsi="Arial" w:cs="Arial"/>
          <w:sz w:val="24"/>
          <w:szCs w:val="24"/>
        </w:rPr>
        <w:t xml:space="preserve">le pubbliche </w:t>
      </w:r>
      <w:r w:rsidRPr="00F446EF">
        <w:rPr>
          <w:rFonts w:ascii="Arial" w:hAnsi="Arial" w:cs="Arial"/>
          <w:sz w:val="24"/>
          <w:szCs w:val="24"/>
        </w:rPr>
        <w:t>amministrazioni devono adeguare le proprie strutture organizzative per consentire l’uso delle lingue legalmente riconosciute, italiana e tedesca.</w:t>
      </w:r>
    </w:p>
    <w:p w14:paraId="0ACA8DEF" w14:textId="4B5C556C" w:rsidR="00FD35DF" w:rsidRPr="00F446EF" w:rsidRDefault="00FD35DF" w:rsidP="00095BE7">
      <w:pPr>
        <w:spacing w:after="120" w:line="240" w:lineRule="auto"/>
        <w:ind w:left="142" w:right="142"/>
        <w:jc w:val="both"/>
        <w:rPr>
          <w:rFonts w:ascii="Arial" w:hAnsi="Arial" w:cs="Arial"/>
          <w:sz w:val="24"/>
          <w:szCs w:val="24"/>
        </w:rPr>
      </w:pPr>
      <w:r w:rsidRPr="00F446EF">
        <w:rPr>
          <w:rFonts w:ascii="Arial" w:hAnsi="Arial" w:cs="Arial"/>
          <w:sz w:val="24"/>
          <w:szCs w:val="24"/>
        </w:rPr>
        <w:t>Come ricordato dal Presidente Kompatscher, la Giunta provinciale sostiene ogni misura che possa rafforzare l’uso di entrambe le lingue ufficiali da parte di tutti gli enti pubblici operanti sul territorio provinciale, in modo che l’esercizio del diritto dei cittadini e delle cittadine a interagire con la pubblica amministrazione nella propria madrelingua sia effettivo.</w:t>
      </w:r>
    </w:p>
    <w:p w14:paraId="659E13C3" w14:textId="5D22AB60" w:rsidR="00095BE7" w:rsidRDefault="00095BE7" w:rsidP="009475A8">
      <w:pPr>
        <w:spacing w:after="120" w:line="240" w:lineRule="auto"/>
        <w:ind w:left="142" w:right="142"/>
        <w:jc w:val="both"/>
        <w:rPr>
          <w:rFonts w:ascii="Arial" w:hAnsi="Arial" w:cs="Arial"/>
          <w:sz w:val="24"/>
          <w:szCs w:val="24"/>
        </w:rPr>
      </w:pPr>
      <w:r w:rsidRPr="00F446EF">
        <w:rPr>
          <w:rFonts w:ascii="Arial" w:hAnsi="Arial" w:cs="Arial"/>
          <w:sz w:val="24"/>
          <w:szCs w:val="24"/>
        </w:rPr>
        <w:t>Per il raggiungimento dello scopo prefissato, risulta determinante la collaborazione offerta dalla Provincia Autonoma di Bolzano, la quale, fin dall’avvio del percorso che ha condotto alla stesura dell’accordo di collaborazione,</w:t>
      </w:r>
      <w:r w:rsidR="0001283A" w:rsidRPr="00F446EF">
        <w:rPr>
          <w:rFonts w:ascii="Arial" w:hAnsi="Arial" w:cs="Arial"/>
          <w:sz w:val="24"/>
          <w:szCs w:val="24"/>
        </w:rPr>
        <w:t xml:space="preserve"> ha manifestato, per il tramite del Presidente Kompatscher</w:t>
      </w:r>
      <w:r w:rsidR="00547535" w:rsidRPr="00F446EF">
        <w:rPr>
          <w:rFonts w:ascii="Arial" w:hAnsi="Arial" w:cs="Arial"/>
          <w:sz w:val="24"/>
          <w:szCs w:val="24"/>
        </w:rPr>
        <w:t xml:space="preserve"> e del Segretario generale Eros Magnago</w:t>
      </w:r>
      <w:r w:rsidR="0001283A" w:rsidRPr="00F446EF">
        <w:rPr>
          <w:rFonts w:ascii="Arial" w:hAnsi="Arial" w:cs="Arial"/>
          <w:sz w:val="24"/>
          <w:szCs w:val="24"/>
        </w:rPr>
        <w:t xml:space="preserve">, grande disponibilità, impegnandosi </w:t>
      </w:r>
      <w:r w:rsidRPr="00F446EF">
        <w:rPr>
          <w:rFonts w:ascii="Arial" w:hAnsi="Arial" w:cs="Arial"/>
          <w:sz w:val="24"/>
          <w:szCs w:val="24"/>
        </w:rPr>
        <w:t>a mettere a disposizione</w:t>
      </w:r>
      <w:r w:rsidR="0001283A" w:rsidRPr="00F446EF">
        <w:rPr>
          <w:rFonts w:ascii="Arial" w:hAnsi="Arial" w:cs="Arial"/>
          <w:sz w:val="24"/>
          <w:szCs w:val="24"/>
        </w:rPr>
        <w:t xml:space="preserve"> le</w:t>
      </w:r>
      <w:r w:rsidRPr="00F446EF">
        <w:rPr>
          <w:rFonts w:ascii="Arial" w:hAnsi="Arial" w:cs="Arial"/>
          <w:sz w:val="24"/>
          <w:szCs w:val="24"/>
        </w:rPr>
        <w:t xml:space="preserve"> strutture </w:t>
      </w:r>
      <w:r w:rsidR="0001283A" w:rsidRPr="00F446EF">
        <w:rPr>
          <w:rFonts w:ascii="Arial" w:hAnsi="Arial" w:cs="Arial"/>
          <w:sz w:val="24"/>
          <w:szCs w:val="24"/>
        </w:rPr>
        <w:t xml:space="preserve">per lo svolgimento delle prove concorsuali (scritte e orali), assicurando la traduzione in lingua tedesca </w:t>
      </w:r>
      <w:r w:rsidRPr="00F446EF">
        <w:rPr>
          <w:rFonts w:ascii="Arial" w:hAnsi="Arial" w:cs="Arial"/>
          <w:sz w:val="24"/>
          <w:szCs w:val="24"/>
        </w:rPr>
        <w:t xml:space="preserve">dei bandi di concorso </w:t>
      </w:r>
      <w:r w:rsidR="0001283A" w:rsidRPr="00F446EF">
        <w:rPr>
          <w:rFonts w:ascii="Arial" w:hAnsi="Arial" w:cs="Arial"/>
          <w:sz w:val="24"/>
          <w:szCs w:val="24"/>
        </w:rPr>
        <w:t xml:space="preserve">e dei </w:t>
      </w:r>
      <w:r w:rsidR="0001283A" w:rsidRPr="00F446EF">
        <w:rPr>
          <w:rFonts w:ascii="Arial" w:hAnsi="Arial" w:cs="Arial"/>
          <w:i/>
          <w:sz w:val="24"/>
          <w:szCs w:val="24"/>
        </w:rPr>
        <w:t>libretti test</w:t>
      </w:r>
      <w:r w:rsidR="0001283A" w:rsidRPr="00F446EF">
        <w:rPr>
          <w:rFonts w:ascii="Arial" w:hAnsi="Arial" w:cs="Arial"/>
          <w:sz w:val="24"/>
          <w:szCs w:val="24"/>
        </w:rPr>
        <w:t xml:space="preserve"> dimostrativi presenti sul portale «</w:t>
      </w:r>
      <w:r w:rsidRPr="00F446EF">
        <w:rPr>
          <w:rFonts w:ascii="Arial" w:hAnsi="Arial" w:cs="Arial"/>
          <w:i/>
          <w:sz w:val="24"/>
          <w:szCs w:val="24"/>
        </w:rPr>
        <w:t>Concorsi Online</w:t>
      </w:r>
      <w:r w:rsidR="0001283A" w:rsidRPr="00F446EF">
        <w:rPr>
          <w:rFonts w:ascii="Arial" w:hAnsi="Arial" w:cs="Arial"/>
          <w:iCs/>
          <w:sz w:val="24"/>
          <w:szCs w:val="24"/>
        </w:rPr>
        <w:t>»</w:t>
      </w:r>
      <w:r w:rsidRPr="00F446EF">
        <w:rPr>
          <w:rFonts w:ascii="Arial" w:hAnsi="Arial" w:cs="Arial"/>
          <w:sz w:val="24"/>
          <w:szCs w:val="24"/>
        </w:rPr>
        <w:t xml:space="preserve"> della Guardia di Finanza</w:t>
      </w:r>
      <w:r w:rsidR="0001283A" w:rsidRPr="00F446EF">
        <w:rPr>
          <w:rFonts w:ascii="Arial" w:hAnsi="Arial" w:cs="Arial"/>
          <w:sz w:val="24"/>
          <w:szCs w:val="24"/>
        </w:rPr>
        <w:t>, comunicando</w:t>
      </w:r>
      <w:r w:rsidR="00D77519" w:rsidRPr="00F446EF">
        <w:rPr>
          <w:rFonts w:ascii="Arial" w:hAnsi="Arial" w:cs="Arial"/>
          <w:sz w:val="24"/>
          <w:szCs w:val="24"/>
        </w:rPr>
        <w:t xml:space="preserve">, </w:t>
      </w:r>
      <w:r w:rsidRPr="00F446EF">
        <w:rPr>
          <w:rFonts w:ascii="Arial" w:hAnsi="Arial" w:cs="Arial"/>
          <w:sz w:val="24"/>
          <w:szCs w:val="24"/>
        </w:rPr>
        <w:t>su richiesta de</w:t>
      </w:r>
      <w:r w:rsidR="00C625A7" w:rsidRPr="00F446EF">
        <w:rPr>
          <w:rFonts w:ascii="Arial" w:hAnsi="Arial" w:cs="Arial"/>
          <w:sz w:val="24"/>
          <w:szCs w:val="24"/>
        </w:rPr>
        <w:t xml:space="preserve">l </w:t>
      </w:r>
      <w:r w:rsidR="00D77519" w:rsidRPr="00F446EF">
        <w:rPr>
          <w:rFonts w:ascii="Arial" w:hAnsi="Arial" w:cs="Arial"/>
          <w:sz w:val="24"/>
          <w:szCs w:val="24"/>
        </w:rPr>
        <w:t>Corpo</w:t>
      </w:r>
      <w:r w:rsidRPr="00F446EF">
        <w:rPr>
          <w:rFonts w:ascii="Arial" w:hAnsi="Arial" w:cs="Arial"/>
          <w:sz w:val="24"/>
          <w:szCs w:val="24"/>
        </w:rPr>
        <w:t>, l’effettivo possesso, in capo ai partecipanti alle procedure, dell’attestato di bilinguismo</w:t>
      </w:r>
      <w:r w:rsidR="002E35B1" w:rsidRPr="002E35B1">
        <w:rPr>
          <w:rFonts w:ascii="Arial" w:hAnsi="Arial" w:cs="Arial"/>
          <w:color w:val="00B050"/>
          <w:sz w:val="24"/>
          <w:szCs w:val="24"/>
        </w:rPr>
        <w:t xml:space="preserve"> </w:t>
      </w:r>
      <w:r w:rsidR="002E35B1" w:rsidRPr="00C625A7">
        <w:rPr>
          <w:rFonts w:ascii="Arial" w:hAnsi="Arial" w:cs="Arial"/>
          <w:sz w:val="24"/>
          <w:szCs w:val="24"/>
        </w:rPr>
        <w:t>richiesto quale requisito per partecipare alla selezione dedicata</w:t>
      </w:r>
      <w:r w:rsidRPr="00C625A7">
        <w:rPr>
          <w:rFonts w:ascii="Arial" w:hAnsi="Arial" w:cs="Arial"/>
          <w:sz w:val="24"/>
          <w:szCs w:val="24"/>
        </w:rPr>
        <w:t>,</w:t>
      </w:r>
      <w:r w:rsidR="00D77519" w:rsidRPr="00C625A7">
        <w:rPr>
          <w:rFonts w:ascii="Arial" w:hAnsi="Arial" w:cs="Arial"/>
          <w:sz w:val="24"/>
          <w:szCs w:val="24"/>
        </w:rPr>
        <w:t xml:space="preserve"> fornendo, tramite </w:t>
      </w:r>
      <w:r w:rsidRPr="00C625A7">
        <w:rPr>
          <w:rFonts w:ascii="Arial" w:hAnsi="Arial" w:cs="Arial"/>
          <w:sz w:val="24"/>
          <w:szCs w:val="24"/>
        </w:rPr>
        <w:t>gli Uffici Scolastici della Provincia</w:t>
      </w:r>
      <w:r w:rsidR="00D77519" w:rsidRPr="00C625A7">
        <w:rPr>
          <w:rFonts w:ascii="Arial" w:hAnsi="Arial" w:cs="Arial"/>
          <w:sz w:val="24"/>
          <w:szCs w:val="24"/>
        </w:rPr>
        <w:t xml:space="preserve">, gli </w:t>
      </w:r>
      <w:r w:rsidRPr="00C625A7">
        <w:rPr>
          <w:rFonts w:ascii="Arial" w:hAnsi="Arial" w:cs="Arial"/>
          <w:sz w:val="24"/>
          <w:szCs w:val="24"/>
        </w:rPr>
        <w:t xml:space="preserve">elenchi di professori con adeguata conoscenza delle lingue italiano e tedesco per le materie </w:t>
      </w:r>
      <w:r w:rsidR="00D77519" w:rsidRPr="00C625A7">
        <w:rPr>
          <w:rFonts w:ascii="Arial" w:hAnsi="Arial" w:cs="Arial"/>
          <w:sz w:val="24"/>
          <w:szCs w:val="24"/>
        </w:rPr>
        <w:t>concorsuali e, infine</w:t>
      </w:r>
      <w:r w:rsidR="00D77519">
        <w:rPr>
          <w:rFonts w:ascii="Arial" w:hAnsi="Arial" w:cs="Arial"/>
          <w:sz w:val="24"/>
          <w:szCs w:val="24"/>
        </w:rPr>
        <w:t xml:space="preserve">, facilitando </w:t>
      </w:r>
      <w:r w:rsidRPr="004C0443">
        <w:rPr>
          <w:rFonts w:ascii="Arial" w:hAnsi="Arial" w:cs="Arial"/>
          <w:sz w:val="24"/>
          <w:szCs w:val="24"/>
        </w:rPr>
        <w:t xml:space="preserve">i contatti tra la Guardia di Finanza e le Intendenze scolastiche </w:t>
      </w:r>
      <w:r w:rsidR="00D77519">
        <w:rPr>
          <w:rFonts w:ascii="Arial" w:hAnsi="Arial" w:cs="Arial"/>
          <w:sz w:val="24"/>
          <w:szCs w:val="24"/>
        </w:rPr>
        <w:t>provinciali</w:t>
      </w:r>
      <w:r w:rsidRPr="004C0443">
        <w:rPr>
          <w:rFonts w:ascii="Arial" w:hAnsi="Arial" w:cs="Arial"/>
          <w:sz w:val="24"/>
          <w:szCs w:val="24"/>
        </w:rPr>
        <w:t xml:space="preserve"> per l’attuazione d</w:t>
      </w:r>
      <w:r w:rsidR="00D77519">
        <w:rPr>
          <w:rFonts w:ascii="Arial" w:hAnsi="Arial" w:cs="Arial"/>
          <w:sz w:val="24"/>
          <w:szCs w:val="24"/>
        </w:rPr>
        <w:t>i</w:t>
      </w:r>
      <w:r w:rsidRPr="004C0443">
        <w:rPr>
          <w:rFonts w:ascii="Arial" w:hAnsi="Arial" w:cs="Arial"/>
          <w:sz w:val="24"/>
          <w:szCs w:val="24"/>
        </w:rPr>
        <w:t xml:space="preserve"> </w:t>
      </w:r>
      <w:r w:rsidR="00D77519">
        <w:rPr>
          <w:rFonts w:ascii="Arial" w:hAnsi="Arial" w:cs="Arial"/>
          <w:sz w:val="24"/>
          <w:szCs w:val="24"/>
        </w:rPr>
        <w:t xml:space="preserve">specifiche </w:t>
      </w:r>
      <w:r w:rsidRPr="004C0443">
        <w:rPr>
          <w:rFonts w:ascii="Arial" w:hAnsi="Arial" w:cs="Arial"/>
          <w:sz w:val="24"/>
          <w:szCs w:val="24"/>
        </w:rPr>
        <w:t>iniziative divulgative rivolte, in particolare, agli studenti delle scuole secondarie di secondo grado.</w:t>
      </w:r>
    </w:p>
    <w:p w14:paraId="4BF14BF5" w14:textId="636053CA" w:rsidR="00E86CB8" w:rsidRDefault="00E86CB8" w:rsidP="009475A8">
      <w:pPr>
        <w:spacing w:after="120" w:line="240" w:lineRule="auto"/>
        <w:ind w:left="142" w:right="142"/>
        <w:jc w:val="both"/>
        <w:rPr>
          <w:rFonts w:ascii="Arial" w:hAnsi="Arial" w:cs="Arial"/>
          <w:sz w:val="24"/>
          <w:szCs w:val="24"/>
        </w:rPr>
      </w:pPr>
      <w:r>
        <w:rPr>
          <w:rFonts w:ascii="Arial" w:hAnsi="Arial" w:cs="Arial"/>
          <w:sz w:val="24"/>
          <w:szCs w:val="24"/>
        </w:rPr>
        <w:t xml:space="preserve">Quest’ultimo aspetto è ritenuto particolarmente rilevante nell’ambito della collaborazione che si sta avviando: la possibilità di «convincere» giovani sudtirolesi ad arruolarsi tra le fila della Guardia di Finanza per intraprendere una professione altamente qualificante </w:t>
      </w:r>
      <w:r w:rsidR="009475A8">
        <w:rPr>
          <w:rFonts w:ascii="Arial" w:hAnsi="Arial" w:cs="Arial"/>
          <w:sz w:val="24"/>
          <w:szCs w:val="24"/>
        </w:rPr>
        <w:t xml:space="preserve">e che spazia in numerosi ed eterogenei </w:t>
      </w:r>
      <w:r>
        <w:rPr>
          <w:rFonts w:ascii="Arial" w:hAnsi="Arial" w:cs="Arial"/>
          <w:sz w:val="24"/>
          <w:szCs w:val="24"/>
        </w:rPr>
        <w:t>settori</w:t>
      </w:r>
      <w:r w:rsidR="009475A8">
        <w:rPr>
          <w:rFonts w:ascii="Arial" w:hAnsi="Arial" w:cs="Arial"/>
          <w:sz w:val="24"/>
          <w:szCs w:val="24"/>
        </w:rPr>
        <w:t>,</w:t>
      </w:r>
      <w:r>
        <w:rPr>
          <w:rFonts w:ascii="Arial" w:hAnsi="Arial" w:cs="Arial"/>
          <w:sz w:val="24"/>
          <w:szCs w:val="24"/>
        </w:rPr>
        <w:t xml:space="preserve"> non può prescindere dalla conoscenza di cosa </w:t>
      </w:r>
      <w:r w:rsidR="00DB2917">
        <w:rPr>
          <w:rFonts w:ascii="Arial" w:hAnsi="Arial" w:cs="Arial"/>
          <w:sz w:val="24"/>
          <w:szCs w:val="24"/>
        </w:rPr>
        <w:t xml:space="preserve">faccia </w:t>
      </w:r>
      <w:r w:rsidR="009475A8">
        <w:rPr>
          <w:rFonts w:ascii="Arial" w:hAnsi="Arial" w:cs="Arial"/>
          <w:sz w:val="24"/>
          <w:szCs w:val="24"/>
        </w:rPr>
        <w:t xml:space="preserve">e di </w:t>
      </w:r>
      <w:r>
        <w:rPr>
          <w:rFonts w:ascii="Arial" w:hAnsi="Arial" w:cs="Arial"/>
          <w:sz w:val="24"/>
          <w:szCs w:val="24"/>
        </w:rPr>
        <w:t xml:space="preserve">come </w:t>
      </w:r>
      <w:r w:rsidR="009475A8">
        <w:rPr>
          <w:rFonts w:ascii="Arial" w:hAnsi="Arial" w:cs="Arial"/>
          <w:sz w:val="24"/>
          <w:szCs w:val="24"/>
        </w:rPr>
        <w:t>operi il Corpo</w:t>
      </w:r>
      <w:r>
        <w:rPr>
          <w:rFonts w:ascii="Arial" w:hAnsi="Arial" w:cs="Arial"/>
          <w:sz w:val="24"/>
          <w:szCs w:val="24"/>
        </w:rPr>
        <w:t>.</w:t>
      </w:r>
      <w:r w:rsidR="009475A8">
        <w:rPr>
          <w:rFonts w:ascii="Arial" w:hAnsi="Arial" w:cs="Arial"/>
          <w:sz w:val="24"/>
          <w:szCs w:val="24"/>
        </w:rPr>
        <w:t xml:space="preserve"> Per tale ragione, saranno avviate mirate </w:t>
      </w:r>
      <w:r w:rsidRPr="00E86CB8">
        <w:rPr>
          <w:rFonts w:ascii="Arial" w:hAnsi="Arial" w:cs="Arial"/>
          <w:sz w:val="24"/>
          <w:szCs w:val="24"/>
        </w:rPr>
        <w:t>azioni promozionali, anche attraverso la pianificazione di giornate riservate agli studenti</w:t>
      </w:r>
      <w:r w:rsidR="00DB2917">
        <w:rPr>
          <w:rFonts w:ascii="Arial" w:hAnsi="Arial" w:cs="Arial"/>
          <w:sz w:val="24"/>
          <w:szCs w:val="24"/>
        </w:rPr>
        <w:t>,</w:t>
      </w:r>
      <w:r w:rsidR="009475A8">
        <w:rPr>
          <w:rFonts w:ascii="Arial" w:hAnsi="Arial" w:cs="Arial"/>
          <w:sz w:val="24"/>
          <w:szCs w:val="24"/>
        </w:rPr>
        <w:t xml:space="preserve"> </w:t>
      </w:r>
      <w:r w:rsidRPr="00E86CB8">
        <w:rPr>
          <w:rFonts w:ascii="Arial" w:hAnsi="Arial" w:cs="Arial"/>
          <w:sz w:val="24"/>
          <w:szCs w:val="24"/>
        </w:rPr>
        <w:t>durante le quali</w:t>
      </w:r>
      <w:r w:rsidR="009475A8">
        <w:rPr>
          <w:rFonts w:ascii="Arial" w:hAnsi="Arial" w:cs="Arial"/>
          <w:sz w:val="24"/>
          <w:szCs w:val="24"/>
        </w:rPr>
        <w:t xml:space="preserve"> </w:t>
      </w:r>
      <w:r w:rsidR="00DB2917">
        <w:rPr>
          <w:rFonts w:ascii="Arial" w:hAnsi="Arial" w:cs="Arial"/>
          <w:sz w:val="24"/>
          <w:szCs w:val="24"/>
        </w:rPr>
        <w:t>verranno</w:t>
      </w:r>
      <w:r w:rsidR="009475A8">
        <w:rPr>
          <w:rFonts w:ascii="Arial" w:hAnsi="Arial" w:cs="Arial"/>
          <w:sz w:val="24"/>
          <w:szCs w:val="24"/>
        </w:rPr>
        <w:t xml:space="preserve"> </w:t>
      </w:r>
      <w:r w:rsidRPr="00E86CB8">
        <w:rPr>
          <w:rFonts w:ascii="Arial" w:hAnsi="Arial" w:cs="Arial"/>
          <w:sz w:val="24"/>
          <w:szCs w:val="24"/>
        </w:rPr>
        <w:t>illustra</w:t>
      </w:r>
      <w:r w:rsidR="009475A8">
        <w:rPr>
          <w:rFonts w:ascii="Arial" w:hAnsi="Arial" w:cs="Arial"/>
          <w:sz w:val="24"/>
          <w:szCs w:val="24"/>
        </w:rPr>
        <w:t>te</w:t>
      </w:r>
      <w:r w:rsidRPr="00E86CB8">
        <w:rPr>
          <w:rFonts w:ascii="Arial" w:hAnsi="Arial" w:cs="Arial"/>
          <w:sz w:val="24"/>
          <w:szCs w:val="24"/>
        </w:rPr>
        <w:t xml:space="preserve"> le principali missioni istituzionali del Corpo, facendo intervenire </w:t>
      </w:r>
      <w:r w:rsidR="009475A8">
        <w:rPr>
          <w:rFonts w:ascii="Arial" w:hAnsi="Arial" w:cs="Arial"/>
          <w:sz w:val="24"/>
          <w:szCs w:val="24"/>
        </w:rPr>
        <w:t xml:space="preserve">anche </w:t>
      </w:r>
      <w:r w:rsidRPr="00E86CB8">
        <w:rPr>
          <w:rFonts w:ascii="Arial" w:hAnsi="Arial" w:cs="Arial"/>
          <w:sz w:val="24"/>
          <w:szCs w:val="24"/>
        </w:rPr>
        <w:t xml:space="preserve">personale delle diverse specialità </w:t>
      </w:r>
      <w:r w:rsidR="009475A8">
        <w:rPr>
          <w:rFonts w:ascii="Arial" w:hAnsi="Arial" w:cs="Arial"/>
          <w:sz w:val="24"/>
          <w:szCs w:val="24"/>
        </w:rPr>
        <w:t xml:space="preserve">(tra cui il S.A.G.F. – Soccorso Alpino della Guardia di Finanza) e dando </w:t>
      </w:r>
      <w:r w:rsidRPr="00E86CB8">
        <w:rPr>
          <w:rFonts w:ascii="Arial" w:hAnsi="Arial" w:cs="Arial"/>
          <w:sz w:val="24"/>
          <w:szCs w:val="24"/>
        </w:rPr>
        <w:t>corso a dimostrazioni di carattere pratico attraverso l’impiego di unità cinofile antidroga e da soccorso nonché di personale della Sezione Aerea di Bolzano e della Sezione Anti Terrorismo e Pronto Impiego del Gruppo di Bolzano</w:t>
      </w:r>
      <w:r w:rsidR="009475A8">
        <w:rPr>
          <w:rFonts w:ascii="Arial" w:hAnsi="Arial" w:cs="Arial"/>
          <w:sz w:val="24"/>
          <w:szCs w:val="24"/>
        </w:rPr>
        <w:t>.</w:t>
      </w:r>
    </w:p>
    <w:p w14:paraId="0ADE747B" w14:textId="321BDB81" w:rsidR="00547535" w:rsidRPr="00F446EF" w:rsidRDefault="00547535" w:rsidP="009475A8">
      <w:pPr>
        <w:spacing w:after="120" w:line="240" w:lineRule="auto"/>
        <w:ind w:left="142" w:right="142"/>
        <w:jc w:val="both"/>
        <w:rPr>
          <w:rFonts w:ascii="Arial" w:hAnsi="Arial" w:cs="Arial"/>
          <w:sz w:val="24"/>
          <w:szCs w:val="24"/>
        </w:rPr>
      </w:pPr>
      <w:r w:rsidRPr="00F446EF">
        <w:rPr>
          <w:rFonts w:ascii="Arial" w:hAnsi="Arial" w:cs="Arial"/>
          <w:sz w:val="24"/>
          <w:szCs w:val="24"/>
        </w:rPr>
        <w:lastRenderedPageBreak/>
        <w:t xml:space="preserve">La sottoscrizione della convenzione è avvenuta a margine di una conferenza stampa congiunta, a cui ha </w:t>
      </w:r>
      <w:r w:rsidR="00FD35DF" w:rsidRPr="00F446EF">
        <w:rPr>
          <w:rFonts w:ascii="Arial" w:hAnsi="Arial" w:cs="Arial"/>
          <w:sz w:val="24"/>
          <w:szCs w:val="24"/>
        </w:rPr>
        <w:t>preso parte</w:t>
      </w:r>
      <w:r w:rsidRPr="00F446EF">
        <w:rPr>
          <w:rFonts w:ascii="Arial" w:hAnsi="Arial" w:cs="Arial"/>
          <w:sz w:val="24"/>
          <w:szCs w:val="24"/>
        </w:rPr>
        <w:t xml:space="preserve"> anche il Commissario del Governo per la Provincia di Bolzano, Prefetto Vito Cusumano, che ha sottolineato l’importanza della collaborazione tra amministrazioni </w:t>
      </w:r>
      <w:r w:rsidR="00FD35DF" w:rsidRPr="00F446EF">
        <w:rPr>
          <w:rFonts w:ascii="Arial" w:hAnsi="Arial" w:cs="Arial"/>
          <w:sz w:val="24"/>
          <w:szCs w:val="24"/>
        </w:rPr>
        <w:t>nel garantire</w:t>
      </w:r>
      <w:r w:rsidRPr="00F446EF">
        <w:rPr>
          <w:rFonts w:ascii="Arial" w:hAnsi="Arial" w:cs="Arial"/>
          <w:sz w:val="24"/>
          <w:szCs w:val="24"/>
        </w:rPr>
        <w:t xml:space="preserve"> ai cittadini dell’uso della propria madrelingua.</w:t>
      </w:r>
    </w:p>
    <w:p w14:paraId="5B99AB56" w14:textId="36AE697F" w:rsidR="00D74955" w:rsidRDefault="00FD35DF" w:rsidP="009475A8">
      <w:pPr>
        <w:spacing w:after="120" w:line="240" w:lineRule="auto"/>
        <w:ind w:left="142" w:right="142"/>
        <w:jc w:val="both"/>
        <w:rPr>
          <w:rFonts w:ascii="Arial" w:hAnsi="Arial" w:cs="Arial"/>
          <w:sz w:val="24"/>
          <w:szCs w:val="24"/>
        </w:rPr>
      </w:pPr>
      <w:r w:rsidRPr="00F446EF">
        <w:rPr>
          <w:rFonts w:ascii="Arial" w:hAnsi="Arial" w:cs="Arial"/>
          <w:sz w:val="24"/>
          <w:szCs w:val="24"/>
        </w:rPr>
        <w:t>Anche l</w:t>
      </w:r>
      <w:r w:rsidR="00547535" w:rsidRPr="00F446EF">
        <w:rPr>
          <w:rFonts w:ascii="Arial" w:hAnsi="Arial" w:cs="Arial"/>
          <w:sz w:val="24"/>
          <w:szCs w:val="24"/>
        </w:rPr>
        <w:t>’Assessora provinciale alla Sicurezza e prevenzione della violenza Ulli Mair</w:t>
      </w:r>
      <w:r w:rsidR="00D74955">
        <w:rPr>
          <w:rFonts w:ascii="Arial" w:hAnsi="Arial" w:cs="Arial"/>
          <w:sz w:val="24"/>
          <w:szCs w:val="24"/>
        </w:rPr>
        <w:t xml:space="preserve"> commenta l’evento: </w:t>
      </w:r>
      <w:r w:rsidR="00D74955" w:rsidRPr="00D74955">
        <w:rPr>
          <w:rFonts w:ascii="Arial" w:hAnsi="Arial" w:cs="Arial"/>
          <w:sz w:val="24"/>
          <w:szCs w:val="24"/>
        </w:rPr>
        <w:t xml:space="preserve">«Questo accordo è espressione della stretta collaborazione della Provincia con gli organi di sicurezza dello Stato e contribuisce in modo significativo a facilitare l’accesso al servizio presso la Guardia di Finanza </w:t>
      </w:r>
      <w:r w:rsidR="00D74955">
        <w:rPr>
          <w:rFonts w:ascii="Arial" w:hAnsi="Arial" w:cs="Arial"/>
          <w:sz w:val="24"/>
          <w:szCs w:val="24"/>
        </w:rPr>
        <w:t>de</w:t>
      </w:r>
      <w:r w:rsidR="00D74955" w:rsidRPr="00D74955">
        <w:rPr>
          <w:rFonts w:ascii="Arial" w:hAnsi="Arial" w:cs="Arial"/>
          <w:sz w:val="24"/>
          <w:szCs w:val="24"/>
        </w:rPr>
        <w:t>gli altoatesini di lingua tedesca interessati, garantendo così meglio il diritto dei cittadini all’uso della madrelingua».</w:t>
      </w:r>
    </w:p>
    <w:sectPr w:rsidR="00D74955" w:rsidSect="00E87586">
      <w:headerReference w:type="default" r:id="rId8"/>
      <w:pgSz w:w="11906" w:h="16838" w:code="9"/>
      <w:pgMar w:top="3261" w:right="1134" w:bottom="1985"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1A640" w14:textId="77777777" w:rsidR="0005585C" w:rsidRDefault="0005585C" w:rsidP="0022632F">
      <w:pPr>
        <w:spacing w:after="0" w:line="240" w:lineRule="auto"/>
      </w:pPr>
      <w:r>
        <w:separator/>
      </w:r>
    </w:p>
  </w:endnote>
  <w:endnote w:type="continuationSeparator" w:id="0">
    <w:p w14:paraId="503DBACC" w14:textId="77777777" w:rsidR="0005585C" w:rsidRDefault="0005585C" w:rsidP="00226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FBB99" w14:textId="77777777" w:rsidR="0005585C" w:rsidRDefault="0005585C" w:rsidP="0022632F">
      <w:pPr>
        <w:spacing w:after="0" w:line="240" w:lineRule="auto"/>
      </w:pPr>
      <w:r>
        <w:separator/>
      </w:r>
    </w:p>
  </w:footnote>
  <w:footnote w:type="continuationSeparator" w:id="0">
    <w:p w14:paraId="0D4B20EC" w14:textId="77777777" w:rsidR="0005585C" w:rsidRDefault="0005585C" w:rsidP="00226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8C56B" w14:textId="77777777" w:rsidR="00E87586" w:rsidRDefault="00E87586" w:rsidP="004E72C7">
    <w:pPr>
      <w:pStyle w:val="Intestazione"/>
      <w:tabs>
        <w:tab w:val="clear" w:pos="9638"/>
      </w:tabs>
      <w:jc w:val="center"/>
      <w:rPr>
        <w:rFonts w:ascii="Arial" w:hAnsi="Arial" w:cs="Arial"/>
        <w:b/>
        <w:color w:val="1F4E79" w:themeColor="accent1" w:themeShade="80"/>
        <w:sz w:val="28"/>
        <w:szCs w:val="28"/>
      </w:rPr>
    </w:pPr>
  </w:p>
  <w:p w14:paraId="5556BEDD" w14:textId="3A92489F" w:rsidR="004C6466" w:rsidRDefault="007D5872" w:rsidP="004E72C7">
    <w:pPr>
      <w:pStyle w:val="Intestazione"/>
      <w:tabs>
        <w:tab w:val="clear" w:pos="9638"/>
      </w:tabs>
      <w:jc w:val="center"/>
      <w:rPr>
        <w:rFonts w:ascii="Arial" w:hAnsi="Arial" w:cs="Arial"/>
        <w:b/>
        <w:color w:val="1F4E79" w:themeColor="accent1" w:themeShade="80"/>
        <w:sz w:val="28"/>
        <w:szCs w:val="28"/>
      </w:rPr>
    </w:pPr>
    <w:r>
      <w:rPr>
        <w:rFonts w:ascii="Arial" w:hAnsi="Arial" w:cs="Arial"/>
        <w:b/>
        <w:bCs/>
        <w:noProof/>
        <w:color w:val="FFFFFF" w:themeColor="background1"/>
        <w:sz w:val="6"/>
        <w:szCs w:val="6"/>
      </w:rPr>
      <w:drawing>
        <wp:anchor distT="0" distB="0" distL="114300" distR="114300" simplePos="0" relativeHeight="251664384" behindDoc="1" locked="0" layoutInCell="1" allowOverlap="1" wp14:anchorId="5F1BAB51" wp14:editId="13185D24">
          <wp:simplePos x="0" y="0"/>
          <wp:positionH relativeFrom="column">
            <wp:posOffset>-662210</wp:posOffset>
          </wp:positionH>
          <wp:positionV relativeFrom="paragraph">
            <wp:posOffset>-463550</wp:posOffset>
          </wp:positionV>
          <wp:extent cx="3348000" cy="1883924"/>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8000" cy="18839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1F4E79" w:themeColor="accent1" w:themeShade="80"/>
        <w:sz w:val="28"/>
        <w:szCs w:val="28"/>
      </w:rPr>
      <w:drawing>
        <wp:anchor distT="0" distB="0" distL="114300" distR="114300" simplePos="0" relativeHeight="251665408" behindDoc="0" locked="0" layoutInCell="1" allowOverlap="1" wp14:anchorId="31FC560E" wp14:editId="2F0D82BA">
          <wp:simplePos x="0" y="0"/>
          <wp:positionH relativeFrom="column">
            <wp:posOffset>647065</wp:posOffset>
          </wp:positionH>
          <wp:positionV relativeFrom="paragraph">
            <wp:posOffset>487775</wp:posOffset>
          </wp:positionV>
          <wp:extent cx="1872000" cy="651837"/>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2000" cy="651837"/>
                  </a:xfrm>
                  <a:prstGeom prst="rect">
                    <a:avLst/>
                  </a:prstGeom>
                  <a:noFill/>
                </pic:spPr>
              </pic:pic>
            </a:graphicData>
          </a:graphic>
          <wp14:sizeRelH relativeFrom="page">
            <wp14:pctWidth>0</wp14:pctWidth>
          </wp14:sizeRelH>
          <wp14:sizeRelV relativeFrom="page">
            <wp14:pctHeight>0</wp14:pctHeight>
          </wp14:sizeRelV>
        </wp:anchor>
      </w:drawing>
    </w:r>
    <w:r w:rsidR="00B36050">
      <w:rPr>
        <w:rFonts w:ascii="Arial" w:hAnsi="Arial" w:cs="Arial"/>
        <w:b/>
        <w:noProof/>
        <w:color w:val="1F4E79" w:themeColor="accent1" w:themeShade="80"/>
        <w:sz w:val="28"/>
        <w:szCs w:val="28"/>
      </w:rPr>
      <w:drawing>
        <wp:anchor distT="0" distB="0" distL="114300" distR="114300" simplePos="0" relativeHeight="251658240" behindDoc="0" locked="0" layoutInCell="1" allowOverlap="1" wp14:anchorId="60313309" wp14:editId="7C429372">
          <wp:simplePos x="0" y="0"/>
          <wp:positionH relativeFrom="column">
            <wp:posOffset>-1889</wp:posOffset>
          </wp:positionH>
          <wp:positionV relativeFrom="paragraph">
            <wp:posOffset>253130</wp:posOffset>
          </wp:positionV>
          <wp:extent cx="532765" cy="755650"/>
          <wp:effectExtent l="0" t="0" r="635" b="635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532765" cy="755650"/>
                  </a:xfrm>
                  <a:prstGeom prst="rect">
                    <a:avLst/>
                  </a:prstGeom>
                  <a:noFill/>
                </pic:spPr>
              </pic:pic>
            </a:graphicData>
          </a:graphic>
        </wp:anchor>
      </w:drawing>
    </w:r>
    <w:r w:rsidR="00A95015">
      <w:rPr>
        <w:rFonts w:ascii="Arial" w:hAnsi="Arial" w:cs="Arial"/>
        <w:b/>
        <w:noProof/>
        <w:color w:val="1F4E79" w:themeColor="accent1" w:themeShade="80"/>
        <w:sz w:val="28"/>
        <w:szCs w:val="28"/>
      </w:rPr>
      <w:drawing>
        <wp:anchor distT="0" distB="0" distL="114300" distR="114300" simplePos="0" relativeHeight="251659264" behindDoc="0" locked="0" layoutInCell="1" allowOverlap="1" wp14:anchorId="0A4CC6D3" wp14:editId="265BC6B3">
          <wp:simplePos x="0" y="0"/>
          <wp:positionH relativeFrom="column">
            <wp:align>right</wp:align>
          </wp:positionH>
          <wp:positionV relativeFrom="paragraph">
            <wp:posOffset>269875</wp:posOffset>
          </wp:positionV>
          <wp:extent cx="2880000" cy="720000"/>
          <wp:effectExtent l="0" t="0" r="0" b="4445"/>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45B"/>
    <w:multiLevelType w:val="hybridMultilevel"/>
    <w:tmpl w:val="25C2FB1A"/>
    <w:lvl w:ilvl="0" w:tplc="A3A0DBA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3F75FD"/>
    <w:multiLevelType w:val="hybridMultilevel"/>
    <w:tmpl w:val="B88A3562"/>
    <w:lvl w:ilvl="0" w:tplc="4D3EB6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AF0DD2"/>
    <w:multiLevelType w:val="hybridMultilevel"/>
    <w:tmpl w:val="389899F4"/>
    <w:lvl w:ilvl="0" w:tplc="04100019">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20DB26C2"/>
    <w:multiLevelType w:val="hybridMultilevel"/>
    <w:tmpl w:val="CDE45FD4"/>
    <w:lvl w:ilvl="0" w:tplc="D69827C6">
      <w:start w:val="1"/>
      <w:numFmt w:val="decimal"/>
      <w:lvlText w:val="(%1)"/>
      <w:lvlJc w:val="left"/>
      <w:pPr>
        <w:ind w:left="1440" w:hanging="360"/>
      </w:pPr>
      <w:rPr>
        <w:rFonts w:ascii="Arial" w:eastAsiaTheme="minorHAnsi" w:hAnsi="Arial" w:cs="Arial"/>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15:restartNumberingAfterBreak="0">
    <w:nsid w:val="3B944D46"/>
    <w:multiLevelType w:val="hybridMultilevel"/>
    <w:tmpl w:val="C3A2C252"/>
    <w:lvl w:ilvl="0" w:tplc="7BB2EC6E">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2473B27"/>
    <w:multiLevelType w:val="hybridMultilevel"/>
    <w:tmpl w:val="ED348B4E"/>
    <w:lvl w:ilvl="0" w:tplc="179060FA">
      <w:start w:val="1"/>
      <w:numFmt w:val="bullet"/>
      <w:lvlText w:val=""/>
      <w:lvlJc w:val="left"/>
      <w:pPr>
        <w:ind w:left="502" w:hanging="360"/>
      </w:pPr>
      <w:rPr>
        <w:rFonts w:ascii="Symbol" w:hAnsi="Symbol" w:hint="default"/>
      </w:r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6" w15:restartNumberingAfterBreak="0">
    <w:nsid w:val="5C4636F6"/>
    <w:multiLevelType w:val="hybridMultilevel"/>
    <w:tmpl w:val="793A4006"/>
    <w:lvl w:ilvl="0" w:tplc="8D8E24A4">
      <w:start w:val="1"/>
      <w:numFmt w:val="decimal"/>
      <w:lvlText w:val="%1."/>
      <w:lvlJc w:val="left"/>
      <w:pPr>
        <w:ind w:left="720" w:hanging="360"/>
      </w:pPr>
      <w:rPr>
        <w:rFonts w:eastAsiaTheme="minorHAnsi" w:hint="default"/>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68C23F0"/>
    <w:multiLevelType w:val="hybridMultilevel"/>
    <w:tmpl w:val="C6A42FD0"/>
    <w:lvl w:ilvl="0" w:tplc="17FEB52C">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4853439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8371875">
    <w:abstractNumId w:val="7"/>
  </w:num>
  <w:num w:numId="3" w16cid:durableId="2057123926">
    <w:abstractNumId w:val="6"/>
  </w:num>
  <w:num w:numId="4" w16cid:durableId="1348562430">
    <w:abstractNumId w:val="4"/>
  </w:num>
  <w:num w:numId="5" w16cid:durableId="660699812">
    <w:abstractNumId w:val="3"/>
  </w:num>
  <w:num w:numId="6" w16cid:durableId="1096562180">
    <w:abstractNumId w:val="2"/>
  </w:num>
  <w:num w:numId="7" w16cid:durableId="1151367625">
    <w:abstractNumId w:val="0"/>
  </w:num>
  <w:num w:numId="8" w16cid:durableId="440690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CA5"/>
    <w:rsid w:val="00003085"/>
    <w:rsid w:val="00012599"/>
    <w:rsid w:val="0001283A"/>
    <w:rsid w:val="0005585C"/>
    <w:rsid w:val="00057EF9"/>
    <w:rsid w:val="00067BB0"/>
    <w:rsid w:val="00081070"/>
    <w:rsid w:val="00095BE7"/>
    <w:rsid w:val="000A559E"/>
    <w:rsid w:val="000C0133"/>
    <w:rsid w:val="000C0C4D"/>
    <w:rsid w:val="000D6993"/>
    <w:rsid w:val="001025D1"/>
    <w:rsid w:val="00121723"/>
    <w:rsid w:val="00141584"/>
    <w:rsid w:val="00160389"/>
    <w:rsid w:val="00160A04"/>
    <w:rsid w:val="001630F1"/>
    <w:rsid w:val="00171B64"/>
    <w:rsid w:val="00173FDF"/>
    <w:rsid w:val="00174391"/>
    <w:rsid w:val="001817F9"/>
    <w:rsid w:val="00191020"/>
    <w:rsid w:val="001D6361"/>
    <w:rsid w:val="001E4BF6"/>
    <w:rsid w:val="001E56C2"/>
    <w:rsid w:val="00203CCD"/>
    <w:rsid w:val="0021728C"/>
    <w:rsid w:val="00220F54"/>
    <w:rsid w:val="0022632F"/>
    <w:rsid w:val="00243F1C"/>
    <w:rsid w:val="00296428"/>
    <w:rsid w:val="002B50E4"/>
    <w:rsid w:val="002C1498"/>
    <w:rsid w:val="002D0CF7"/>
    <w:rsid w:val="002E35B1"/>
    <w:rsid w:val="003367A5"/>
    <w:rsid w:val="003815C3"/>
    <w:rsid w:val="00383DA2"/>
    <w:rsid w:val="0039339D"/>
    <w:rsid w:val="003A23AF"/>
    <w:rsid w:val="003A24C0"/>
    <w:rsid w:val="003A664E"/>
    <w:rsid w:val="003B3D90"/>
    <w:rsid w:val="003B4DF8"/>
    <w:rsid w:val="003D4DFA"/>
    <w:rsid w:val="003F1653"/>
    <w:rsid w:val="0040471C"/>
    <w:rsid w:val="0040618A"/>
    <w:rsid w:val="00417DA6"/>
    <w:rsid w:val="00433EB2"/>
    <w:rsid w:val="00483960"/>
    <w:rsid w:val="00497B71"/>
    <w:rsid w:val="004B2F8E"/>
    <w:rsid w:val="004B5284"/>
    <w:rsid w:val="004C6466"/>
    <w:rsid w:val="004D00D5"/>
    <w:rsid w:val="004D7E58"/>
    <w:rsid w:val="004E65C6"/>
    <w:rsid w:val="004E72C7"/>
    <w:rsid w:val="005467B6"/>
    <w:rsid w:val="00547535"/>
    <w:rsid w:val="005500BD"/>
    <w:rsid w:val="00573749"/>
    <w:rsid w:val="00583E1B"/>
    <w:rsid w:val="005A2325"/>
    <w:rsid w:val="005B0A6F"/>
    <w:rsid w:val="005C75D5"/>
    <w:rsid w:val="005D3A23"/>
    <w:rsid w:val="005F1899"/>
    <w:rsid w:val="005F1D4A"/>
    <w:rsid w:val="00614146"/>
    <w:rsid w:val="0062739C"/>
    <w:rsid w:val="0064188E"/>
    <w:rsid w:val="00647274"/>
    <w:rsid w:val="00650D7A"/>
    <w:rsid w:val="00656DE6"/>
    <w:rsid w:val="00661EA8"/>
    <w:rsid w:val="0067498D"/>
    <w:rsid w:val="006759BF"/>
    <w:rsid w:val="006A0F02"/>
    <w:rsid w:val="006A2C3E"/>
    <w:rsid w:val="006A6F6F"/>
    <w:rsid w:val="006B4211"/>
    <w:rsid w:val="0071085A"/>
    <w:rsid w:val="00710C2E"/>
    <w:rsid w:val="007120A0"/>
    <w:rsid w:val="007210D7"/>
    <w:rsid w:val="00735B9E"/>
    <w:rsid w:val="00744F09"/>
    <w:rsid w:val="007642B9"/>
    <w:rsid w:val="007648EA"/>
    <w:rsid w:val="00766438"/>
    <w:rsid w:val="00770BCE"/>
    <w:rsid w:val="007825BD"/>
    <w:rsid w:val="00787BCA"/>
    <w:rsid w:val="007B3E80"/>
    <w:rsid w:val="007D0B26"/>
    <w:rsid w:val="007D5872"/>
    <w:rsid w:val="007E17EF"/>
    <w:rsid w:val="007E2622"/>
    <w:rsid w:val="007F158B"/>
    <w:rsid w:val="00804DCC"/>
    <w:rsid w:val="008231D5"/>
    <w:rsid w:val="00893C0D"/>
    <w:rsid w:val="008B2C54"/>
    <w:rsid w:val="008E56F7"/>
    <w:rsid w:val="008F27BA"/>
    <w:rsid w:val="00902693"/>
    <w:rsid w:val="009050B5"/>
    <w:rsid w:val="0092278C"/>
    <w:rsid w:val="00934114"/>
    <w:rsid w:val="00937680"/>
    <w:rsid w:val="009475A8"/>
    <w:rsid w:val="00984E3B"/>
    <w:rsid w:val="00985EC9"/>
    <w:rsid w:val="009A3286"/>
    <w:rsid w:val="009C10F3"/>
    <w:rsid w:val="009C712C"/>
    <w:rsid w:val="009D6CF1"/>
    <w:rsid w:val="009E2A96"/>
    <w:rsid w:val="009E3BB1"/>
    <w:rsid w:val="00A1726E"/>
    <w:rsid w:val="00A32724"/>
    <w:rsid w:val="00A47245"/>
    <w:rsid w:val="00A52BDD"/>
    <w:rsid w:val="00A53F89"/>
    <w:rsid w:val="00A62B60"/>
    <w:rsid w:val="00A63A1A"/>
    <w:rsid w:val="00A64080"/>
    <w:rsid w:val="00A95015"/>
    <w:rsid w:val="00AB358C"/>
    <w:rsid w:val="00AD140C"/>
    <w:rsid w:val="00AD4F77"/>
    <w:rsid w:val="00AE0DC2"/>
    <w:rsid w:val="00AF21F0"/>
    <w:rsid w:val="00AF69D0"/>
    <w:rsid w:val="00B05A42"/>
    <w:rsid w:val="00B061DE"/>
    <w:rsid w:val="00B07EED"/>
    <w:rsid w:val="00B35BA9"/>
    <w:rsid w:val="00B36050"/>
    <w:rsid w:val="00B76649"/>
    <w:rsid w:val="00B86E8D"/>
    <w:rsid w:val="00B914CF"/>
    <w:rsid w:val="00B9164E"/>
    <w:rsid w:val="00B9719A"/>
    <w:rsid w:val="00BA2340"/>
    <w:rsid w:val="00BB6004"/>
    <w:rsid w:val="00BB6F1D"/>
    <w:rsid w:val="00BC691A"/>
    <w:rsid w:val="00BD0103"/>
    <w:rsid w:val="00BE6918"/>
    <w:rsid w:val="00C204A5"/>
    <w:rsid w:val="00C57E94"/>
    <w:rsid w:val="00C625A7"/>
    <w:rsid w:val="00CE05A1"/>
    <w:rsid w:val="00CF63AF"/>
    <w:rsid w:val="00D25451"/>
    <w:rsid w:val="00D57459"/>
    <w:rsid w:val="00D74955"/>
    <w:rsid w:val="00D77519"/>
    <w:rsid w:val="00D805D6"/>
    <w:rsid w:val="00D90DAF"/>
    <w:rsid w:val="00DB2917"/>
    <w:rsid w:val="00DC3DEF"/>
    <w:rsid w:val="00E0482C"/>
    <w:rsid w:val="00E217A6"/>
    <w:rsid w:val="00E31F15"/>
    <w:rsid w:val="00E323EE"/>
    <w:rsid w:val="00E44534"/>
    <w:rsid w:val="00E448BC"/>
    <w:rsid w:val="00E56E09"/>
    <w:rsid w:val="00E85DBC"/>
    <w:rsid w:val="00E86CB8"/>
    <w:rsid w:val="00E87586"/>
    <w:rsid w:val="00E97F15"/>
    <w:rsid w:val="00EE32A9"/>
    <w:rsid w:val="00EF030B"/>
    <w:rsid w:val="00EF2ADE"/>
    <w:rsid w:val="00EF431D"/>
    <w:rsid w:val="00F107F6"/>
    <w:rsid w:val="00F446EF"/>
    <w:rsid w:val="00F61CF5"/>
    <w:rsid w:val="00F644CC"/>
    <w:rsid w:val="00F67860"/>
    <w:rsid w:val="00F700A0"/>
    <w:rsid w:val="00F73391"/>
    <w:rsid w:val="00F73C42"/>
    <w:rsid w:val="00F87F45"/>
    <w:rsid w:val="00FB5746"/>
    <w:rsid w:val="00FC53B2"/>
    <w:rsid w:val="00FD35DF"/>
    <w:rsid w:val="00FD7457"/>
    <w:rsid w:val="00FE0797"/>
    <w:rsid w:val="00FF1CA5"/>
    <w:rsid w:val="00FF62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5027C"/>
  <w15:docId w15:val="{D17A5ADD-0C2B-4C98-A930-3C6A9F4A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3085"/>
  </w:style>
  <w:style w:type="paragraph" w:styleId="Titolo1">
    <w:name w:val="heading 1"/>
    <w:next w:val="Normale"/>
    <w:link w:val="Titolo1Carattere"/>
    <w:rsid w:val="00FF1CA5"/>
    <w:pPr>
      <w:keepNext/>
      <w:pBdr>
        <w:top w:val="nil"/>
        <w:left w:val="nil"/>
        <w:bottom w:val="nil"/>
        <w:right w:val="nil"/>
        <w:between w:val="nil"/>
        <w:bar w:val="nil"/>
      </w:pBdr>
      <w:tabs>
        <w:tab w:val="right" w:pos="9638"/>
      </w:tabs>
      <w:spacing w:after="0" w:line="240" w:lineRule="auto"/>
      <w:outlineLvl w:val="0"/>
    </w:pPr>
    <w:rPr>
      <w:rFonts w:ascii="Helvetica" w:eastAsia="Helvetica" w:hAnsi="Helvetica" w:cs="Helvetica"/>
      <w:b/>
      <w:bCs/>
      <w:color w:val="000000"/>
      <w:sz w:val="28"/>
      <w:szCs w:val="28"/>
      <w:u w:color="000000"/>
      <w:bdr w:val="nil"/>
      <w:lang w:eastAsia="it-IT"/>
    </w:rPr>
  </w:style>
  <w:style w:type="paragraph" w:styleId="Titolo2">
    <w:name w:val="heading 2"/>
    <w:basedOn w:val="Normale"/>
    <w:next w:val="Normale"/>
    <w:link w:val="Titolo2Carattere"/>
    <w:uiPriority w:val="9"/>
    <w:semiHidden/>
    <w:unhideWhenUsed/>
    <w:qFormat/>
    <w:rsid w:val="006141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Nessuno">
    <w:name w:val="Nessuno"/>
    <w:rsid w:val="00FF1CA5"/>
    <w:rPr>
      <w:lang w:val="it-IT"/>
    </w:rPr>
  </w:style>
  <w:style w:type="paragraph" w:customStyle="1" w:styleId="Corpodeltesto21">
    <w:name w:val="Corpo del testo 21"/>
    <w:basedOn w:val="Normale"/>
    <w:rsid w:val="00FF1CA5"/>
    <w:pPr>
      <w:spacing w:after="0" w:line="240" w:lineRule="auto"/>
      <w:jc w:val="both"/>
    </w:pPr>
    <w:rPr>
      <w:rFonts w:ascii="Bookman Old Style" w:eastAsia="Times New Roman" w:hAnsi="Bookman Old Style" w:cs="Times New Roman"/>
      <w:szCs w:val="20"/>
      <w:u w:color="000000"/>
      <w:lang w:eastAsia="it-IT"/>
    </w:rPr>
  </w:style>
  <w:style w:type="character" w:customStyle="1" w:styleId="Titolo1Carattere">
    <w:name w:val="Titolo 1 Carattere"/>
    <w:basedOn w:val="Carpredefinitoparagrafo"/>
    <w:link w:val="Titolo1"/>
    <w:rsid w:val="00FF1CA5"/>
    <w:rPr>
      <w:rFonts w:ascii="Helvetica" w:eastAsia="Helvetica" w:hAnsi="Helvetica" w:cs="Helvetica"/>
      <w:b/>
      <w:bCs/>
      <w:color w:val="000000"/>
      <w:sz w:val="28"/>
      <w:szCs w:val="28"/>
      <w:u w:color="000000"/>
      <w:bdr w:val="nil"/>
      <w:lang w:eastAsia="it-IT"/>
    </w:rPr>
  </w:style>
  <w:style w:type="paragraph" w:styleId="Titolo">
    <w:name w:val="Title"/>
    <w:link w:val="TitoloCarattere"/>
    <w:qFormat/>
    <w:rsid w:val="00FF1CA5"/>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pacing w:val="-5"/>
      <w:sz w:val="32"/>
      <w:szCs w:val="32"/>
      <w:u w:color="000000"/>
      <w:bdr w:val="nil"/>
      <w:lang w:eastAsia="it-IT"/>
    </w:rPr>
  </w:style>
  <w:style w:type="character" w:customStyle="1" w:styleId="TitoloCarattere">
    <w:name w:val="Titolo Carattere"/>
    <w:basedOn w:val="Carpredefinitoparagrafo"/>
    <w:link w:val="Titolo"/>
    <w:rsid w:val="00FF1CA5"/>
    <w:rPr>
      <w:rFonts w:ascii="Times New Roman" w:eastAsia="Arial Unicode MS" w:hAnsi="Times New Roman" w:cs="Arial Unicode MS"/>
      <w:b/>
      <w:bCs/>
      <w:color w:val="000000"/>
      <w:spacing w:val="-5"/>
      <w:sz w:val="32"/>
      <w:szCs w:val="32"/>
      <w:u w:color="000000"/>
      <w:bdr w:val="nil"/>
      <w:lang w:eastAsia="it-IT"/>
    </w:rPr>
  </w:style>
  <w:style w:type="table" w:styleId="Grigliatabella">
    <w:name w:val="Table Grid"/>
    <w:basedOn w:val="Tabellanormale"/>
    <w:uiPriority w:val="39"/>
    <w:rsid w:val="00FF1C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link w:val="Corpodeltesto2Carattere"/>
    <w:rsid w:val="00BC691A"/>
    <w:pPr>
      <w:pBdr>
        <w:top w:val="nil"/>
        <w:left w:val="nil"/>
        <w:bottom w:val="nil"/>
        <w:right w:val="nil"/>
        <w:between w:val="nil"/>
        <w:bar w:val="nil"/>
      </w:pBdr>
      <w:spacing w:after="0" w:line="240" w:lineRule="auto"/>
      <w:jc w:val="both"/>
    </w:pPr>
    <w:rPr>
      <w:rFonts w:ascii="Bookman Old Style" w:eastAsia="Arial Unicode MS" w:hAnsi="Bookman Old Style" w:cs="Arial Unicode MS"/>
      <w:color w:val="000000"/>
      <w:u w:color="000000"/>
      <w:bdr w:val="nil"/>
      <w:lang w:eastAsia="it-IT"/>
    </w:rPr>
  </w:style>
  <w:style w:type="character" w:customStyle="1" w:styleId="Corpodeltesto2Carattere">
    <w:name w:val="Corpo del testo 2 Carattere"/>
    <w:basedOn w:val="Carpredefinitoparagrafo"/>
    <w:link w:val="Corpodeltesto2"/>
    <w:rsid w:val="00BC691A"/>
    <w:rPr>
      <w:rFonts w:ascii="Bookman Old Style" w:eastAsia="Arial Unicode MS" w:hAnsi="Bookman Old Style" w:cs="Arial Unicode MS"/>
      <w:color w:val="000000"/>
      <w:u w:color="000000"/>
      <w:bdr w:val="nil"/>
      <w:lang w:eastAsia="it-IT"/>
    </w:rPr>
  </w:style>
  <w:style w:type="paragraph" w:styleId="Paragrafoelenco">
    <w:name w:val="List Paragraph"/>
    <w:aliases w:val="Trattino,Punto elenco 1,Numero,Sottoparagrafo elenco,Stile 4,Testo lettera,Dot pt,F5 List Paragraph,List Paragraph Char Char Char,Indicator Text,Numbered Para 1,Bullet 1,Bullet Points,List Paragraph2,MAIN CONTENT,Normal numbered"/>
    <w:link w:val="ParagrafoelencoCarattere"/>
    <w:uiPriority w:val="34"/>
    <w:qFormat/>
    <w:rsid w:val="00BC691A"/>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sz w:val="24"/>
      <w:szCs w:val="24"/>
      <w:u w:color="000000"/>
      <w:bdr w:val="nil"/>
      <w:lang w:eastAsia="it-IT"/>
    </w:rPr>
  </w:style>
  <w:style w:type="paragraph" w:styleId="Intestazione">
    <w:name w:val="header"/>
    <w:basedOn w:val="Normale"/>
    <w:link w:val="IntestazioneCarattere"/>
    <w:semiHidden/>
    <w:rsid w:val="00BC691A"/>
    <w:pPr>
      <w:tabs>
        <w:tab w:val="center" w:pos="4819"/>
        <w:tab w:val="right" w:pos="9638"/>
      </w:tabs>
      <w:spacing w:after="0" w:line="240" w:lineRule="auto"/>
    </w:pPr>
    <w:rPr>
      <w:rFonts w:ascii="Times New Roman" w:eastAsia="Times New Roman" w:hAnsi="Times New Roman" w:cs="Times New Roman"/>
      <w:sz w:val="20"/>
      <w:szCs w:val="20"/>
      <w:lang w:val="de-DE" w:eastAsia="it-IT"/>
    </w:rPr>
  </w:style>
  <w:style w:type="character" w:customStyle="1" w:styleId="IntestazioneCarattere">
    <w:name w:val="Intestazione Carattere"/>
    <w:basedOn w:val="Carpredefinitoparagrafo"/>
    <w:link w:val="Intestazione"/>
    <w:semiHidden/>
    <w:rsid w:val="00BC691A"/>
    <w:rPr>
      <w:rFonts w:ascii="Times New Roman" w:eastAsia="Times New Roman" w:hAnsi="Times New Roman" w:cs="Times New Roman"/>
      <w:sz w:val="20"/>
      <w:szCs w:val="20"/>
      <w:lang w:val="de-DE" w:eastAsia="it-IT"/>
    </w:rPr>
  </w:style>
  <w:style w:type="paragraph" w:styleId="Testofumetto">
    <w:name w:val="Balloon Text"/>
    <w:basedOn w:val="Normale"/>
    <w:link w:val="TestofumettoCarattere"/>
    <w:uiPriority w:val="99"/>
    <w:semiHidden/>
    <w:unhideWhenUsed/>
    <w:rsid w:val="00067BB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67BB0"/>
    <w:rPr>
      <w:rFonts w:ascii="Tahoma" w:hAnsi="Tahoma" w:cs="Tahoma"/>
      <w:sz w:val="16"/>
      <w:szCs w:val="16"/>
    </w:rPr>
  </w:style>
  <w:style w:type="character" w:styleId="Collegamentoipertestuale">
    <w:name w:val="Hyperlink"/>
    <w:basedOn w:val="Carpredefinitoparagrafo"/>
    <w:uiPriority w:val="99"/>
    <w:unhideWhenUsed/>
    <w:rsid w:val="00003085"/>
    <w:rPr>
      <w:color w:val="0000FF"/>
      <w:u w:val="single"/>
    </w:rPr>
  </w:style>
  <w:style w:type="paragraph" w:styleId="Pidipagina">
    <w:name w:val="footer"/>
    <w:basedOn w:val="Normale"/>
    <w:link w:val="PidipaginaCarattere"/>
    <w:uiPriority w:val="99"/>
    <w:unhideWhenUsed/>
    <w:rsid w:val="002263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2632F"/>
  </w:style>
  <w:style w:type="paragraph" w:customStyle="1" w:styleId="Default">
    <w:name w:val="Default"/>
    <w:rsid w:val="0022632F"/>
    <w:pPr>
      <w:autoSpaceDE w:val="0"/>
      <w:autoSpaceDN w:val="0"/>
      <w:adjustRightInd w:val="0"/>
      <w:spacing w:after="0" w:line="240" w:lineRule="auto"/>
    </w:pPr>
    <w:rPr>
      <w:rFonts w:ascii="Arial" w:hAnsi="Arial" w:cs="Arial"/>
      <w:color w:val="000000"/>
      <w:sz w:val="24"/>
      <w:szCs w:val="24"/>
    </w:rPr>
  </w:style>
  <w:style w:type="paragraph" w:styleId="NormaleWeb">
    <w:name w:val="Normal (Web)"/>
    <w:basedOn w:val="Normale"/>
    <w:uiPriority w:val="99"/>
    <w:unhideWhenUsed/>
    <w:rsid w:val="0022632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aragrafoelencoCarattere">
    <w:name w:val="Paragrafo elenco Carattere"/>
    <w:aliases w:val="Trattino Carattere,Punto elenco 1 Carattere,Numero Carattere,Sottoparagrafo elenco Carattere,Stile 4 Carattere,Testo lettera Carattere,Dot pt Carattere,F5 List Paragraph Carattere,List Paragraph Char Char Char Carattere"/>
    <w:link w:val="Paragrafoelenco"/>
    <w:uiPriority w:val="34"/>
    <w:qFormat/>
    <w:locked/>
    <w:rsid w:val="00012599"/>
    <w:rPr>
      <w:rFonts w:ascii="Times New Roman" w:eastAsia="Arial Unicode MS" w:hAnsi="Times New Roman" w:cs="Arial Unicode MS"/>
      <w:color w:val="000000"/>
      <w:sz w:val="24"/>
      <w:szCs w:val="24"/>
      <w:u w:color="000000"/>
      <w:bdr w:val="nil"/>
      <w:lang w:eastAsia="it-IT"/>
    </w:rPr>
  </w:style>
  <w:style w:type="character" w:customStyle="1" w:styleId="CorpotestoCarattere">
    <w:name w:val="Corpo testo Carattere"/>
    <w:link w:val="Corpotesto1"/>
    <w:locked/>
    <w:rsid w:val="00012599"/>
    <w:rPr>
      <w:rFonts w:ascii="Arial" w:hAnsi="Arial" w:cs="Arial"/>
      <w:b/>
      <w:sz w:val="28"/>
    </w:rPr>
  </w:style>
  <w:style w:type="paragraph" w:customStyle="1" w:styleId="Corpotesto1">
    <w:name w:val="Corpo testo1"/>
    <w:basedOn w:val="Normale"/>
    <w:link w:val="CorpotestoCarattere"/>
    <w:rsid w:val="00012599"/>
    <w:pPr>
      <w:spacing w:after="0" w:line="240" w:lineRule="auto"/>
      <w:jc w:val="both"/>
    </w:pPr>
    <w:rPr>
      <w:rFonts w:ascii="Arial" w:hAnsi="Arial" w:cs="Arial"/>
      <w:b/>
      <w:sz w:val="28"/>
    </w:rPr>
  </w:style>
  <w:style w:type="character" w:styleId="Rimandonotaapidipagina">
    <w:name w:val="footnote reference"/>
    <w:aliases w:val="Rimando notaOreste,Rimando notaOreste1,Rimando notaOreste2,nota a piè di pagina,Testo a piè di pagina,(Footnote Reference),SUPERS,fr,EN Footnote Reference,Footnote symbol,Footnote reference number,note TESI,Footnote number,o"/>
    <w:link w:val="FootnotesymbolCarZchn"/>
    <w:uiPriority w:val="99"/>
    <w:unhideWhenUsed/>
    <w:qFormat/>
    <w:rsid w:val="00EE32A9"/>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e"/>
    <w:link w:val="Rimandonotaapidipagina"/>
    <w:uiPriority w:val="99"/>
    <w:rsid w:val="00EE32A9"/>
    <w:pPr>
      <w:spacing w:after="120" w:line="240" w:lineRule="exact"/>
      <w:jc w:val="both"/>
    </w:pPr>
    <w:rPr>
      <w:vertAlign w:val="superscript"/>
    </w:rPr>
  </w:style>
  <w:style w:type="paragraph" w:styleId="Testonotaapidipagina">
    <w:name w:val="footnote text"/>
    <w:basedOn w:val="Normale"/>
    <w:link w:val="TestonotaapidipaginaCarattere"/>
    <w:uiPriority w:val="99"/>
    <w:semiHidden/>
    <w:unhideWhenUsed/>
    <w:rsid w:val="00EE32A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E32A9"/>
    <w:rPr>
      <w:sz w:val="20"/>
      <w:szCs w:val="20"/>
    </w:rPr>
  </w:style>
  <w:style w:type="character" w:customStyle="1" w:styleId="Titolo2Carattere">
    <w:name w:val="Titolo 2 Carattere"/>
    <w:basedOn w:val="Carpredefinitoparagrafo"/>
    <w:link w:val="Titolo2"/>
    <w:uiPriority w:val="9"/>
    <w:semiHidden/>
    <w:rsid w:val="00614146"/>
    <w:rPr>
      <w:rFonts w:asciiTheme="majorHAnsi" w:eastAsiaTheme="majorEastAsia" w:hAnsiTheme="majorHAnsi" w:cstheme="majorBidi"/>
      <w:color w:val="2E74B5" w:themeColor="accent1" w:themeShade="BF"/>
      <w:sz w:val="26"/>
      <w:szCs w:val="26"/>
    </w:rPr>
  </w:style>
  <w:style w:type="character" w:styleId="Menzionenonrisolta">
    <w:name w:val="Unresolved Mention"/>
    <w:basedOn w:val="Carpredefinitoparagrafo"/>
    <w:uiPriority w:val="99"/>
    <w:semiHidden/>
    <w:unhideWhenUsed/>
    <w:rsid w:val="00614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82181">
      <w:bodyDiv w:val="1"/>
      <w:marLeft w:val="0"/>
      <w:marRight w:val="0"/>
      <w:marTop w:val="0"/>
      <w:marBottom w:val="0"/>
      <w:divBdr>
        <w:top w:val="none" w:sz="0" w:space="0" w:color="auto"/>
        <w:left w:val="none" w:sz="0" w:space="0" w:color="auto"/>
        <w:bottom w:val="none" w:sz="0" w:space="0" w:color="auto"/>
        <w:right w:val="none" w:sz="0" w:space="0" w:color="auto"/>
      </w:divBdr>
    </w:div>
    <w:div w:id="90512174">
      <w:bodyDiv w:val="1"/>
      <w:marLeft w:val="0"/>
      <w:marRight w:val="0"/>
      <w:marTop w:val="0"/>
      <w:marBottom w:val="0"/>
      <w:divBdr>
        <w:top w:val="none" w:sz="0" w:space="0" w:color="auto"/>
        <w:left w:val="none" w:sz="0" w:space="0" w:color="auto"/>
        <w:bottom w:val="none" w:sz="0" w:space="0" w:color="auto"/>
        <w:right w:val="none" w:sz="0" w:space="0" w:color="auto"/>
      </w:divBdr>
    </w:div>
    <w:div w:id="289944146">
      <w:bodyDiv w:val="1"/>
      <w:marLeft w:val="0"/>
      <w:marRight w:val="0"/>
      <w:marTop w:val="0"/>
      <w:marBottom w:val="0"/>
      <w:divBdr>
        <w:top w:val="none" w:sz="0" w:space="0" w:color="auto"/>
        <w:left w:val="none" w:sz="0" w:space="0" w:color="auto"/>
        <w:bottom w:val="none" w:sz="0" w:space="0" w:color="auto"/>
        <w:right w:val="none" w:sz="0" w:space="0" w:color="auto"/>
      </w:divBdr>
      <w:divsChild>
        <w:div w:id="558981448">
          <w:marLeft w:val="0"/>
          <w:marRight w:val="0"/>
          <w:marTop w:val="0"/>
          <w:marBottom w:val="0"/>
          <w:divBdr>
            <w:top w:val="none" w:sz="0" w:space="0" w:color="auto"/>
            <w:left w:val="none" w:sz="0" w:space="0" w:color="auto"/>
            <w:bottom w:val="none" w:sz="0" w:space="0" w:color="auto"/>
            <w:right w:val="none" w:sz="0" w:space="0" w:color="auto"/>
          </w:divBdr>
        </w:div>
        <w:div w:id="362561631">
          <w:marLeft w:val="0"/>
          <w:marRight w:val="0"/>
          <w:marTop w:val="0"/>
          <w:marBottom w:val="0"/>
          <w:divBdr>
            <w:top w:val="none" w:sz="0" w:space="0" w:color="auto"/>
            <w:left w:val="none" w:sz="0" w:space="0" w:color="auto"/>
            <w:bottom w:val="none" w:sz="0" w:space="0" w:color="auto"/>
            <w:right w:val="none" w:sz="0" w:space="0" w:color="auto"/>
          </w:divBdr>
          <w:divsChild>
            <w:div w:id="5108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91738">
      <w:bodyDiv w:val="1"/>
      <w:marLeft w:val="0"/>
      <w:marRight w:val="0"/>
      <w:marTop w:val="0"/>
      <w:marBottom w:val="0"/>
      <w:divBdr>
        <w:top w:val="none" w:sz="0" w:space="0" w:color="auto"/>
        <w:left w:val="none" w:sz="0" w:space="0" w:color="auto"/>
        <w:bottom w:val="none" w:sz="0" w:space="0" w:color="auto"/>
        <w:right w:val="none" w:sz="0" w:space="0" w:color="auto"/>
      </w:divBdr>
    </w:div>
    <w:div w:id="447242834">
      <w:bodyDiv w:val="1"/>
      <w:marLeft w:val="0"/>
      <w:marRight w:val="0"/>
      <w:marTop w:val="0"/>
      <w:marBottom w:val="0"/>
      <w:divBdr>
        <w:top w:val="none" w:sz="0" w:space="0" w:color="auto"/>
        <w:left w:val="none" w:sz="0" w:space="0" w:color="auto"/>
        <w:bottom w:val="none" w:sz="0" w:space="0" w:color="auto"/>
        <w:right w:val="none" w:sz="0" w:space="0" w:color="auto"/>
      </w:divBdr>
    </w:div>
    <w:div w:id="447745534">
      <w:bodyDiv w:val="1"/>
      <w:marLeft w:val="0"/>
      <w:marRight w:val="0"/>
      <w:marTop w:val="0"/>
      <w:marBottom w:val="0"/>
      <w:divBdr>
        <w:top w:val="none" w:sz="0" w:space="0" w:color="auto"/>
        <w:left w:val="none" w:sz="0" w:space="0" w:color="auto"/>
        <w:bottom w:val="none" w:sz="0" w:space="0" w:color="auto"/>
        <w:right w:val="none" w:sz="0" w:space="0" w:color="auto"/>
      </w:divBdr>
    </w:div>
    <w:div w:id="821774308">
      <w:bodyDiv w:val="1"/>
      <w:marLeft w:val="0"/>
      <w:marRight w:val="0"/>
      <w:marTop w:val="0"/>
      <w:marBottom w:val="0"/>
      <w:divBdr>
        <w:top w:val="none" w:sz="0" w:space="0" w:color="auto"/>
        <w:left w:val="none" w:sz="0" w:space="0" w:color="auto"/>
        <w:bottom w:val="none" w:sz="0" w:space="0" w:color="auto"/>
        <w:right w:val="none" w:sz="0" w:space="0" w:color="auto"/>
      </w:divBdr>
    </w:div>
    <w:div w:id="1483308147">
      <w:bodyDiv w:val="1"/>
      <w:marLeft w:val="0"/>
      <w:marRight w:val="0"/>
      <w:marTop w:val="0"/>
      <w:marBottom w:val="0"/>
      <w:divBdr>
        <w:top w:val="none" w:sz="0" w:space="0" w:color="auto"/>
        <w:left w:val="none" w:sz="0" w:space="0" w:color="auto"/>
        <w:bottom w:val="none" w:sz="0" w:space="0" w:color="auto"/>
        <w:right w:val="none" w:sz="0" w:space="0" w:color="auto"/>
      </w:divBdr>
    </w:div>
    <w:div w:id="1599679010">
      <w:bodyDiv w:val="1"/>
      <w:marLeft w:val="0"/>
      <w:marRight w:val="0"/>
      <w:marTop w:val="0"/>
      <w:marBottom w:val="0"/>
      <w:divBdr>
        <w:top w:val="none" w:sz="0" w:space="0" w:color="auto"/>
        <w:left w:val="none" w:sz="0" w:space="0" w:color="auto"/>
        <w:bottom w:val="none" w:sz="0" w:space="0" w:color="auto"/>
        <w:right w:val="none" w:sz="0" w:space="0" w:color="auto"/>
      </w:divBdr>
    </w:div>
    <w:div w:id="1653950992">
      <w:bodyDiv w:val="1"/>
      <w:marLeft w:val="0"/>
      <w:marRight w:val="0"/>
      <w:marTop w:val="0"/>
      <w:marBottom w:val="0"/>
      <w:divBdr>
        <w:top w:val="none" w:sz="0" w:space="0" w:color="auto"/>
        <w:left w:val="none" w:sz="0" w:space="0" w:color="auto"/>
        <w:bottom w:val="none" w:sz="0" w:space="0" w:color="auto"/>
        <w:right w:val="none" w:sz="0" w:space="0" w:color="auto"/>
      </w:divBdr>
    </w:div>
    <w:div w:id="1696888042">
      <w:bodyDiv w:val="1"/>
      <w:marLeft w:val="0"/>
      <w:marRight w:val="0"/>
      <w:marTop w:val="0"/>
      <w:marBottom w:val="0"/>
      <w:divBdr>
        <w:top w:val="none" w:sz="0" w:space="0" w:color="auto"/>
        <w:left w:val="none" w:sz="0" w:space="0" w:color="auto"/>
        <w:bottom w:val="none" w:sz="0" w:space="0" w:color="auto"/>
        <w:right w:val="none" w:sz="0" w:space="0" w:color="auto"/>
      </w:divBdr>
      <w:divsChild>
        <w:div w:id="1330404047">
          <w:marLeft w:val="0"/>
          <w:marRight w:val="0"/>
          <w:marTop w:val="0"/>
          <w:marBottom w:val="0"/>
          <w:divBdr>
            <w:top w:val="none" w:sz="0" w:space="0" w:color="auto"/>
            <w:left w:val="none" w:sz="0" w:space="0" w:color="auto"/>
            <w:bottom w:val="none" w:sz="0" w:space="0" w:color="auto"/>
            <w:right w:val="none" w:sz="0" w:space="0" w:color="auto"/>
          </w:divBdr>
        </w:div>
        <w:div w:id="613247753">
          <w:marLeft w:val="0"/>
          <w:marRight w:val="0"/>
          <w:marTop w:val="0"/>
          <w:marBottom w:val="0"/>
          <w:divBdr>
            <w:top w:val="none" w:sz="0" w:space="0" w:color="auto"/>
            <w:left w:val="none" w:sz="0" w:space="0" w:color="auto"/>
            <w:bottom w:val="none" w:sz="0" w:space="0" w:color="auto"/>
            <w:right w:val="none" w:sz="0" w:space="0" w:color="auto"/>
          </w:divBdr>
          <w:divsChild>
            <w:div w:id="14952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91141-FBDD-45E9-863F-6F7A7F437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902</Words>
  <Characters>5687</Characters>
  <Application>Microsoft Office Word</Application>
  <DocSecurity>4</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Guardia di Finanza</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Ribaudo Roberto - COL</dc:creator>
  <cp:lastModifiedBy>D'Ascola, Laura</cp:lastModifiedBy>
  <cp:revision>2</cp:revision>
  <cp:lastPrinted>2025-12-01T10:37:00Z</cp:lastPrinted>
  <dcterms:created xsi:type="dcterms:W3CDTF">2025-12-01T12:44:00Z</dcterms:created>
  <dcterms:modified xsi:type="dcterms:W3CDTF">2025-12-01T12:44:00Z</dcterms:modified>
</cp:coreProperties>
</file>