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D85C3" w14:textId="77777777" w:rsidR="0085042C" w:rsidRDefault="00D73F88">
      <w:pPr>
        <w:pStyle w:val="Default"/>
        <w:rPr>
          <w:rFonts w:cs="Tahoma"/>
          <w:cs/>
          <w:lang w:bidi="th-TH"/>
        </w:rPr>
      </w:pPr>
      <w:r>
        <w:rPr>
          <w:noProof/>
          <w:lang w:val="en-US" w:bidi="th-TH"/>
        </w:rPr>
        <w:drawing>
          <wp:inline distT="0" distB="0" distL="0" distR="0" wp14:anchorId="20406005" wp14:editId="60B069B2">
            <wp:extent cx="971550" cy="752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160D4" w14:textId="77777777" w:rsidR="0085042C" w:rsidRPr="0020032D" w:rsidRDefault="002A0565">
      <w:pPr>
        <w:pStyle w:val="Default"/>
        <w:jc w:val="center"/>
        <w:rPr>
          <w:rFonts w:ascii="Cordia New" w:hAnsi="Cordia New" w:cs="Cordia New"/>
          <w:sz w:val="28"/>
          <w:szCs w:val="28"/>
          <w:cs/>
          <w:lang w:bidi="th-TH"/>
        </w:rPr>
      </w:pPr>
      <w:r w:rsidRPr="0020032D">
        <w:rPr>
          <w:rFonts w:ascii="Cordia New" w:hAnsi="Cordia New" w:cs="Cordia New"/>
          <w:b/>
          <w:bCs/>
          <w:sz w:val="28"/>
          <w:szCs w:val="28"/>
          <w:cs/>
          <w:lang w:bidi="th-TH"/>
        </w:rPr>
        <w:t>นโยบายต่อต้านการทุจริตสากลของ PPG</w:t>
      </w:r>
    </w:p>
    <w:p w14:paraId="7E3CA0CB" w14:textId="77777777" w:rsidR="0085042C" w:rsidRPr="0020032D" w:rsidRDefault="0085042C">
      <w:pPr>
        <w:pStyle w:val="Default"/>
        <w:rPr>
          <w:rFonts w:ascii="Cordia New" w:hAnsi="Cordia New" w:cs="Cordia New"/>
          <w:sz w:val="23"/>
          <w:szCs w:val="23"/>
          <w:cs/>
          <w:lang w:bidi="th-TH"/>
        </w:rPr>
      </w:pPr>
    </w:p>
    <w:p w14:paraId="76F18EA5" w14:textId="77777777" w:rsidR="0085042C" w:rsidRPr="0020032D" w:rsidRDefault="002A0565" w:rsidP="00AA7101">
      <w:pPr>
        <w:pStyle w:val="Default"/>
        <w:jc w:val="center"/>
        <w:rPr>
          <w:rFonts w:ascii="Cordia New" w:hAnsi="Cordia New" w:cs="Cordia New"/>
          <w:b/>
          <w:bCs/>
          <w:u w:val="single"/>
          <w:cs/>
          <w:lang w:bidi="th-TH"/>
        </w:rPr>
      </w:pPr>
      <w:r w:rsidRPr="0020032D">
        <w:rPr>
          <w:rFonts w:ascii="Cordia New" w:hAnsi="Cordia New" w:cs="Cordia New"/>
          <w:b/>
          <w:bCs/>
          <w:u w:val="single"/>
          <w:cs/>
          <w:lang w:bidi="th-TH"/>
        </w:rPr>
        <w:t>บทนำ</w:t>
      </w:r>
    </w:p>
    <w:p w14:paraId="2BFA365F" w14:textId="77777777" w:rsidR="001B70A7" w:rsidRPr="0020032D" w:rsidRDefault="001B70A7" w:rsidP="00AA7101">
      <w:pPr>
        <w:pStyle w:val="Default"/>
        <w:jc w:val="center"/>
        <w:rPr>
          <w:rFonts w:ascii="Cordia New" w:hAnsi="Cordia New" w:cs="Cordia New"/>
          <w:b/>
          <w:bCs/>
          <w:u w:val="single"/>
          <w:cs/>
          <w:lang w:bidi="th-TH"/>
        </w:rPr>
      </w:pPr>
    </w:p>
    <w:p w14:paraId="390499AD" w14:textId="27E590B6" w:rsidR="0085042C" w:rsidRPr="0020032D" w:rsidRDefault="002A0565">
      <w:pPr>
        <w:pStyle w:val="Default"/>
        <w:rPr>
          <w:rFonts w:ascii="Cordia New" w:hAnsi="Cordia New" w:cs="Cordia New"/>
          <w:cs/>
          <w:lang w:bidi="th-TH"/>
        </w:rPr>
      </w:pPr>
      <w:r w:rsidRPr="0020032D">
        <w:rPr>
          <w:rFonts w:ascii="Cordia New" w:hAnsi="Cordia New" w:cs="Cordia New"/>
          <w:cs/>
          <w:lang w:bidi="th-TH"/>
        </w:rPr>
        <w:t>ในฐานะบริษัทสากลที่ดำเนินธุรกิจในประเทศต่าง ๆ กว่า 70 ประเทศ PPG ต้องปฏิบัติตามกฎหมายและระเบียบข้อบังคับมากมาย กฎหมายและระเบียบข้อบังคับที่สำคัญมากอย่างหนึ่งคือในด้านการกำกับดูแลเรื่องการติดสินบนและการทุจริต</w:t>
      </w:r>
    </w:p>
    <w:p w14:paraId="00886069" w14:textId="77777777" w:rsidR="0085042C" w:rsidRPr="0020032D" w:rsidRDefault="002A0565">
      <w:pPr>
        <w:pStyle w:val="Default"/>
        <w:rPr>
          <w:rFonts w:ascii="Cordia New" w:hAnsi="Cordia New" w:cs="Cordia New"/>
          <w:cs/>
          <w:lang w:bidi="th-TH"/>
        </w:rPr>
      </w:pPr>
      <w:r w:rsidRPr="0020032D">
        <w:rPr>
          <w:rFonts w:ascii="Cordia New" w:hAnsi="Cordia New" w:cs="Cordia New"/>
          <w:cs/>
          <w:lang w:bidi="th-TH"/>
        </w:rPr>
        <w:tab/>
        <w:t xml:space="preserve"> </w:t>
      </w:r>
    </w:p>
    <w:p w14:paraId="0AE75877" w14:textId="2FC8A6FF" w:rsidR="0085042C" w:rsidRPr="0020032D" w:rsidRDefault="002A0565">
      <w:pPr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sz w:val="24"/>
          <w:szCs w:val="24"/>
          <w:cs/>
          <w:lang w:bidi="th-TH"/>
        </w:rPr>
        <w:t>เพื่อให้เข้าใจถึงข้อกำหนดเหล่านี้ และเน้นย้ำความยึดมั่นของเราที่มีต่อ</w:t>
      </w:r>
      <w:hyperlink r:id="rId11" w:history="1">
        <w:r w:rsidRPr="0020032D">
          <w:rPr>
            <w:rStyle w:val="Hyperlink"/>
            <w:rFonts w:ascii="Cordia New" w:hAnsi="Cordia New" w:cs="Cordia New"/>
            <w:sz w:val="24"/>
            <w:szCs w:val="24"/>
            <w:cs/>
            <w:lang w:bidi="th-TH"/>
          </w:rPr>
          <w:t>หลักจริยธรรมสากล</w:t>
        </w:r>
      </w:hyperlink>
      <w:r w:rsidRPr="0020032D">
        <w:rPr>
          <w:rFonts w:ascii="Cordia New" w:hAnsi="Cordia New" w:cs="Cordia New"/>
          <w:sz w:val="24"/>
          <w:szCs w:val="24"/>
          <w:cs/>
          <w:lang w:bidi="th-TH"/>
        </w:rPr>
        <w:t xml:space="preserve"> (“หลักจริยธรรม”) เพื่อการประพฤติตนอย่างซื่อสัตย์สุจริตและต่อต้านการทุจริต PPG จึงมีนโยบายต่อต้านการทุจริตสากล (“นโยบาย”) นโยบายนี้บังคับใช้กับ PPG Industries, Inc. (“PPG”) และธุรกิจในเครือที่ PPG เป็นเจ้าของทั้งหมดหรืออยู่ภายใต้การควบคุมของ PPG (“ธุรกิจในเครือ”) ทั่วโลก นโยบายฉบับนี้กำหนดมาจากหลักจริยธรรมของเรา เพื่อเสริมมาตรฐานและหลักการที่เพิ่มจำนวนมากขึ้น ซึ่งใช้ควบคุมการปฏิบัติของเราเพื่อให้เป็นไปตามกฎหมายต่อต้านการติดสินบนและการทุจริตที่เข้มงวดซึ่งมีอยู่ทั่วโลก </w:t>
      </w:r>
    </w:p>
    <w:p w14:paraId="6839892C" w14:textId="77777777" w:rsidR="0085042C" w:rsidRPr="0020032D" w:rsidRDefault="0085042C">
      <w:pPr>
        <w:pStyle w:val="Default"/>
        <w:rPr>
          <w:rFonts w:ascii="Cordia New" w:hAnsi="Cordia New" w:cs="Cordia New"/>
          <w:cs/>
          <w:lang w:bidi="th-TH"/>
        </w:rPr>
      </w:pPr>
    </w:p>
    <w:p w14:paraId="70F27C33" w14:textId="422766A1" w:rsidR="004E1F0A" w:rsidRPr="0020032D" w:rsidRDefault="00D07999" w:rsidP="004E1F0A">
      <w:pPr>
        <w:pStyle w:val="Default"/>
        <w:spacing w:after="240"/>
        <w:rPr>
          <w:rFonts w:ascii="Cordia New" w:hAnsi="Cordia New" w:cs="Cordia New"/>
          <w:cs/>
          <w:lang w:bidi="th-TH"/>
        </w:rPr>
      </w:pPr>
      <w:r w:rsidRPr="0020032D">
        <w:rPr>
          <w:rFonts w:ascii="Cordia New" w:hAnsi="Cordia New" w:cs="Cordia New"/>
          <w:cs/>
          <w:lang w:bidi="th-TH"/>
        </w:rPr>
        <w:t>ในทุกประเทศที่ PPG ดำเนินธุรกิจจะอยู่ภายใต้กฎหมายฉบับใดฉบับหนึ่งเหล่านี้หรือมากกว่าหนึ่งฉบับ ตัวอย่างเช่น พระราชบัญญัติว่าด้วยการกระทำอันทุจริตในต่างประเทศ (</w:t>
      </w:r>
      <w:proofErr w:type="spellStart"/>
      <w:r w:rsidRPr="0020032D">
        <w:rPr>
          <w:rFonts w:ascii="Cordia New" w:hAnsi="Cordia New" w:cs="Cordia New"/>
          <w:cs/>
          <w:lang w:bidi="th-TH"/>
        </w:rPr>
        <w:t>Foreign</w:t>
      </w:r>
      <w:proofErr w:type="spellEnd"/>
      <w:r w:rsidRPr="0020032D">
        <w:rPr>
          <w:rFonts w:ascii="Cordia New" w:hAnsi="Cordia New" w:cs="Cordia New"/>
          <w:cs/>
          <w:lang w:bidi="th-TH"/>
        </w:rPr>
        <w:t xml:space="preserve"> </w:t>
      </w:r>
      <w:proofErr w:type="spellStart"/>
      <w:r w:rsidRPr="0020032D">
        <w:rPr>
          <w:rFonts w:ascii="Cordia New" w:hAnsi="Cordia New" w:cs="Cordia New"/>
          <w:cs/>
          <w:lang w:bidi="th-TH"/>
        </w:rPr>
        <w:t>Corrupt</w:t>
      </w:r>
      <w:proofErr w:type="spellEnd"/>
      <w:r w:rsidRPr="0020032D">
        <w:rPr>
          <w:rFonts w:ascii="Cordia New" w:hAnsi="Cordia New" w:cs="Cordia New"/>
          <w:cs/>
          <w:lang w:bidi="th-TH"/>
        </w:rPr>
        <w:t xml:space="preserve"> </w:t>
      </w:r>
      <w:proofErr w:type="spellStart"/>
      <w:r w:rsidRPr="0020032D">
        <w:rPr>
          <w:rFonts w:ascii="Cordia New" w:hAnsi="Cordia New" w:cs="Cordia New"/>
          <w:cs/>
          <w:lang w:bidi="th-TH"/>
        </w:rPr>
        <w:t>Practices</w:t>
      </w:r>
      <w:proofErr w:type="spellEnd"/>
      <w:r w:rsidRPr="0020032D">
        <w:rPr>
          <w:rFonts w:ascii="Cordia New" w:hAnsi="Cordia New" w:cs="Cordia New"/>
          <w:cs/>
          <w:lang w:bidi="th-TH"/>
        </w:rPr>
        <w:t xml:space="preserve"> </w:t>
      </w:r>
      <w:proofErr w:type="spellStart"/>
      <w:r w:rsidRPr="0020032D">
        <w:rPr>
          <w:rFonts w:ascii="Cordia New" w:hAnsi="Cordia New" w:cs="Cordia New"/>
          <w:cs/>
          <w:lang w:bidi="th-TH"/>
        </w:rPr>
        <w:t>Act</w:t>
      </w:r>
      <w:proofErr w:type="spellEnd"/>
      <w:r w:rsidRPr="0020032D">
        <w:rPr>
          <w:rFonts w:ascii="Cordia New" w:hAnsi="Cordia New" w:cs="Cordia New"/>
          <w:cs/>
          <w:lang w:bidi="th-TH"/>
        </w:rPr>
        <w:t xml:space="preserve"> หรือ FCPA) ของสหรัฐฯ กฎหมาย </w:t>
      </w:r>
      <w:proofErr w:type="spellStart"/>
      <w:r w:rsidRPr="0020032D">
        <w:rPr>
          <w:rFonts w:ascii="Cordia New" w:hAnsi="Cordia New" w:cs="Cordia New"/>
          <w:cs/>
          <w:lang w:bidi="th-TH"/>
        </w:rPr>
        <w:t>Loi</w:t>
      </w:r>
      <w:proofErr w:type="spellEnd"/>
      <w:r w:rsidRPr="0020032D">
        <w:rPr>
          <w:rFonts w:ascii="Cordia New" w:hAnsi="Cordia New" w:cs="Cordia New"/>
          <w:cs/>
          <w:lang w:bidi="th-TH"/>
        </w:rPr>
        <w:t xml:space="preserve"> </w:t>
      </w:r>
      <w:proofErr w:type="spellStart"/>
      <w:r w:rsidRPr="0020032D">
        <w:rPr>
          <w:rFonts w:ascii="Cordia New" w:hAnsi="Cordia New" w:cs="Cordia New"/>
          <w:cs/>
          <w:lang w:bidi="th-TH"/>
        </w:rPr>
        <w:t>Sapin</w:t>
      </w:r>
      <w:proofErr w:type="spellEnd"/>
      <w:r w:rsidRPr="0020032D">
        <w:rPr>
          <w:rFonts w:ascii="Cordia New" w:hAnsi="Cordia New" w:cs="Cordia New"/>
          <w:cs/>
          <w:lang w:bidi="th-TH"/>
        </w:rPr>
        <w:t xml:space="preserve"> 2 ในฝรั่งเศส กฎหมายต่อต้านการทุจริตแห่งชาติ (National </w:t>
      </w:r>
      <w:proofErr w:type="spellStart"/>
      <w:r w:rsidRPr="0020032D">
        <w:rPr>
          <w:rFonts w:ascii="Cordia New" w:hAnsi="Cordia New" w:cs="Cordia New"/>
          <w:cs/>
          <w:lang w:bidi="th-TH"/>
        </w:rPr>
        <w:t>Anticorruption</w:t>
      </w:r>
      <w:proofErr w:type="spellEnd"/>
      <w:r w:rsidRPr="0020032D">
        <w:rPr>
          <w:rFonts w:ascii="Cordia New" w:hAnsi="Cordia New" w:cs="Cordia New"/>
          <w:cs/>
          <w:lang w:bidi="th-TH"/>
        </w:rPr>
        <w:t xml:space="preserve"> System) ของเม็กซิโก พระราชบัญญัติว่าด้วยการติดสินบน (</w:t>
      </w:r>
      <w:proofErr w:type="spellStart"/>
      <w:r w:rsidRPr="0020032D">
        <w:rPr>
          <w:rFonts w:ascii="Cordia New" w:hAnsi="Cordia New" w:cs="Cordia New"/>
          <w:cs/>
          <w:lang w:bidi="th-TH"/>
        </w:rPr>
        <w:t>Bribery</w:t>
      </w:r>
      <w:proofErr w:type="spellEnd"/>
      <w:r w:rsidRPr="0020032D">
        <w:rPr>
          <w:rFonts w:ascii="Cordia New" w:hAnsi="Cordia New" w:cs="Cordia New"/>
          <w:cs/>
          <w:lang w:bidi="th-TH"/>
        </w:rPr>
        <w:t xml:space="preserve"> </w:t>
      </w:r>
      <w:proofErr w:type="spellStart"/>
      <w:r w:rsidRPr="0020032D">
        <w:rPr>
          <w:rFonts w:ascii="Cordia New" w:hAnsi="Cordia New" w:cs="Cordia New"/>
          <w:cs/>
          <w:lang w:bidi="th-TH"/>
        </w:rPr>
        <w:t>Act</w:t>
      </w:r>
      <w:proofErr w:type="spellEnd"/>
      <w:r w:rsidRPr="0020032D">
        <w:rPr>
          <w:rFonts w:ascii="Cordia New" w:hAnsi="Cordia New" w:cs="Cordia New"/>
          <w:cs/>
          <w:lang w:bidi="th-TH"/>
        </w:rPr>
        <w:t>) ของสหราชอาณาจักร ประมวลกฎหมายอาญาของจีน และพระราชบัญญัติธุรกิจใสสะอาด (</w:t>
      </w:r>
      <w:proofErr w:type="spellStart"/>
      <w:r w:rsidRPr="0020032D">
        <w:rPr>
          <w:rFonts w:ascii="Cordia New" w:hAnsi="Cordia New" w:cs="Cordia New"/>
          <w:cs/>
          <w:lang w:bidi="th-TH"/>
        </w:rPr>
        <w:t>Clean</w:t>
      </w:r>
      <w:proofErr w:type="spellEnd"/>
      <w:r w:rsidRPr="0020032D">
        <w:rPr>
          <w:rFonts w:ascii="Cordia New" w:hAnsi="Cordia New" w:cs="Cordia New"/>
          <w:cs/>
          <w:lang w:bidi="th-TH"/>
        </w:rPr>
        <w:t xml:space="preserve"> Companies </w:t>
      </w:r>
      <w:proofErr w:type="spellStart"/>
      <w:r w:rsidRPr="0020032D">
        <w:rPr>
          <w:rFonts w:ascii="Cordia New" w:hAnsi="Cordia New" w:cs="Cordia New"/>
          <w:cs/>
          <w:lang w:bidi="th-TH"/>
        </w:rPr>
        <w:t>Act</w:t>
      </w:r>
      <w:proofErr w:type="spellEnd"/>
      <w:r w:rsidRPr="0020032D">
        <w:rPr>
          <w:rFonts w:ascii="Cordia New" w:hAnsi="Cordia New" w:cs="Cordia New"/>
          <w:cs/>
          <w:lang w:bidi="th-TH"/>
        </w:rPr>
        <w:t xml:space="preserve">) ของบราซิล แม้ว่ากฎหมายเหล่านี้จะแตกต่างกันอยู่บ้าง แต่กฎหมายทุกฉบับใช้บังคับเพื่อขจัดการทุจริตและเรียกคืนความเชื่อมั่นจากประชาชนในด้านความซื่อสัตย์สุจริตของตลาดสากล และส่งเสริมสภาพแวดล้อมทางการค้าที่เป็นธรรมและมีการแข่งขันในการดำเนินธุรกิจ  </w:t>
      </w:r>
    </w:p>
    <w:p w14:paraId="2193A93D" w14:textId="77777777" w:rsidR="0085042C" w:rsidRPr="0020032D" w:rsidRDefault="00F30C7E" w:rsidP="00411E2B">
      <w:pPr>
        <w:spacing w:after="240"/>
        <w:jc w:val="center"/>
        <w:rPr>
          <w:rFonts w:ascii="Cordia New" w:hAnsi="Cordia New" w:cs="Cordia New"/>
          <w:b/>
          <w:bCs/>
          <w:sz w:val="24"/>
          <w:szCs w:val="24"/>
          <w:u w:val="single"/>
          <w:cs/>
          <w:lang w:bidi="th-TH"/>
        </w:rPr>
      </w:pPr>
      <w:r w:rsidRPr="0020032D">
        <w:rPr>
          <w:rFonts w:ascii="Cordia New" w:hAnsi="Cordia New" w:cs="Cordia New"/>
          <w:b/>
          <w:bCs/>
          <w:sz w:val="24"/>
          <w:szCs w:val="24"/>
          <w:u w:val="single"/>
          <w:cs/>
          <w:lang w:bidi="th-TH"/>
        </w:rPr>
        <w:t xml:space="preserve">นโยบาย </w:t>
      </w:r>
    </w:p>
    <w:p w14:paraId="38D0549D" w14:textId="77777777" w:rsidR="0085042C" w:rsidRPr="0020032D" w:rsidRDefault="00915FB0">
      <w:pPr>
        <w:pStyle w:val="Default"/>
        <w:rPr>
          <w:rFonts w:ascii="Cordia New" w:hAnsi="Cordia New" w:cs="Cordia New"/>
          <w:cs/>
          <w:lang w:bidi="th-TH"/>
        </w:rPr>
      </w:pPr>
      <w:r w:rsidRPr="0020032D">
        <w:rPr>
          <w:rFonts w:ascii="Cordia New" w:hAnsi="Cordia New" w:cs="Cordia New"/>
          <w:cs/>
          <w:lang w:bidi="th-TH"/>
        </w:rPr>
        <w:t>นโยบายของเราคือ:</w:t>
      </w:r>
    </w:p>
    <w:p w14:paraId="2B4AE181" w14:textId="77777777" w:rsidR="00915FB0" w:rsidRPr="0020032D" w:rsidRDefault="002C4D14" w:rsidP="00AA7101">
      <w:pPr>
        <w:pStyle w:val="ListParagraph"/>
        <w:numPr>
          <w:ilvl w:val="0"/>
          <w:numId w:val="15"/>
        </w:numPr>
        <w:ind w:left="72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bCs/>
          <w:sz w:val="24"/>
          <w:szCs w:val="24"/>
          <w:cs/>
          <w:lang w:bidi="th-TH"/>
        </w:rPr>
        <w:t xml:space="preserve">บริษัทห้ามไม่ให้มีการให้สินบนและการทุจริตในการเจรจาตกลงทางธุรกิจทั้งหมดของบริษัทในทุกประเทศ   </w:t>
      </w:r>
    </w:p>
    <w:p w14:paraId="72B9DCDD" w14:textId="77777777" w:rsidR="00915FB0" w:rsidRPr="0020032D" w:rsidRDefault="00915FB0" w:rsidP="00AA7101">
      <w:pPr>
        <w:pStyle w:val="ListParagraph"/>
        <w:numPr>
          <w:ilvl w:val="0"/>
          <w:numId w:val="15"/>
        </w:numPr>
        <w:ind w:left="72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bCs/>
          <w:sz w:val="24"/>
          <w:szCs w:val="24"/>
          <w:cs/>
          <w:lang w:bidi="th-TH"/>
        </w:rPr>
        <w:t xml:space="preserve">พนักงานของ PPG หรือบุคคลใดก็ตามที่ดำเนินการในนามของ PPG ต้องไม่สัญญาว่าจะให้ เสนอ หรือรับสินบนหรือเงินใต้โต๊ะ เมื่อดำเนินธุรกิจของ PPG </w:t>
      </w:r>
    </w:p>
    <w:p w14:paraId="5F5B03AB" w14:textId="77777777" w:rsidR="00D07999" w:rsidRPr="0020032D" w:rsidRDefault="00D07999" w:rsidP="00AA7101">
      <w:pPr>
        <w:pStyle w:val="ListParagraph"/>
        <w:numPr>
          <w:ilvl w:val="0"/>
          <w:numId w:val="15"/>
        </w:numPr>
        <w:ind w:left="72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sz w:val="24"/>
          <w:szCs w:val="24"/>
          <w:cs/>
          <w:lang w:bidi="th-TH"/>
        </w:rPr>
        <w:t>บริษัทห้ามไม่ให้ทำธุรกรรมโดยไม่ลงบัญชี โดยเกี่ยวข้องกับคนกลางที่เป็นบุคคลภายนอก บริษัทเอกชน รัฐบาลหรือตัวแทนจากหน่วยงานของรัฐ</w:t>
      </w:r>
    </w:p>
    <w:p w14:paraId="41A89ADA" w14:textId="77777777" w:rsidR="00915FB0" w:rsidRPr="0020032D" w:rsidRDefault="002A0565" w:rsidP="00AA7101">
      <w:pPr>
        <w:pStyle w:val="ListParagraph"/>
        <w:numPr>
          <w:ilvl w:val="0"/>
          <w:numId w:val="15"/>
        </w:numPr>
        <w:ind w:left="72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sz w:val="24"/>
          <w:szCs w:val="24"/>
          <w:cs/>
          <w:lang w:bidi="th-TH"/>
        </w:rPr>
        <w:t>ข้อห้ามเหล่านี้ใช้บังคับกับการทำธุรกรรมทั้งหมดระหว่าง PPG และอีกฝ่ายหนึ่ง ไม่ว่าอีกฝ่ายหนึ่งจะเป็นกิจการของเอกชนหรือบุคคล หรือกิจการที่เป็นของรัฐ หรือเจ้าหน้าที่ของรัฐ</w:t>
      </w:r>
    </w:p>
    <w:p w14:paraId="7C496DF7" w14:textId="77777777" w:rsidR="00A47E7A" w:rsidRPr="0020032D" w:rsidRDefault="002C4D14" w:rsidP="00AA7101">
      <w:pPr>
        <w:pStyle w:val="ListParagraph"/>
        <w:numPr>
          <w:ilvl w:val="0"/>
          <w:numId w:val="15"/>
        </w:numPr>
        <w:ind w:left="72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sz w:val="24"/>
          <w:szCs w:val="24"/>
          <w:cs/>
          <w:lang w:bidi="th-TH"/>
        </w:rPr>
        <w:t>บริษัทจะจัดทำและเก็บรักษาบัญชีและบันทึกที่สมบูรณ์ โดยมีรายละเอียดมากพอที่จะสะท้อนให้เห็นถึงการทำธุรกรรมของบริษัทอย่างถูกต้องและเป็นธรรม</w:t>
      </w:r>
    </w:p>
    <w:p w14:paraId="280C9597" w14:textId="77777777" w:rsidR="00A47E7A" w:rsidRPr="0020032D" w:rsidRDefault="00A47E7A" w:rsidP="00D07999">
      <w:pPr>
        <w:pStyle w:val="ListParagraph"/>
        <w:numPr>
          <w:ilvl w:val="0"/>
          <w:numId w:val="15"/>
        </w:numPr>
        <w:ind w:left="72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sz w:val="24"/>
          <w:szCs w:val="24"/>
          <w:cs/>
          <w:lang w:bidi="th-TH"/>
        </w:rPr>
        <w:t xml:space="preserve">บริษัทจะมีระบบการควบคุมบัญชีภายในที่ดีพอ ตามที่ได้อธิบายไว้ใน </w:t>
      </w:r>
      <w:hyperlink r:id="rId12" w:anchor="search=controller%27s%20manual" w:history="1">
        <w:proofErr w:type="spellStart"/>
        <w:r w:rsidRPr="0020032D">
          <w:rPr>
            <w:rStyle w:val="Hyperlink"/>
            <w:rFonts w:ascii="Cordia New" w:hAnsi="Cordia New" w:cs="Cordia New"/>
            <w:sz w:val="24"/>
            <w:szCs w:val="24"/>
            <w:cs/>
            <w:lang w:bidi="th-TH"/>
          </w:rPr>
          <w:t>Controller</w:t>
        </w:r>
        <w:proofErr w:type="spellEnd"/>
        <w:r w:rsidRPr="0020032D">
          <w:rPr>
            <w:rStyle w:val="Hyperlink"/>
            <w:rFonts w:ascii="Cordia New" w:hAnsi="Cordia New" w:cs="Cordia New"/>
            <w:sz w:val="24"/>
            <w:szCs w:val="24"/>
            <w:cs/>
            <w:lang w:bidi="th-TH"/>
          </w:rPr>
          <w:t xml:space="preserve">’s </w:t>
        </w:r>
        <w:proofErr w:type="spellStart"/>
        <w:r w:rsidRPr="0020032D">
          <w:rPr>
            <w:rStyle w:val="Hyperlink"/>
            <w:rFonts w:ascii="Cordia New" w:hAnsi="Cordia New" w:cs="Cordia New"/>
            <w:sz w:val="24"/>
            <w:szCs w:val="24"/>
            <w:cs/>
            <w:lang w:bidi="th-TH"/>
          </w:rPr>
          <w:t>Manual</w:t>
        </w:r>
        <w:proofErr w:type="spellEnd"/>
        <w:r w:rsidRPr="0020032D">
          <w:rPr>
            <w:rStyle w:val="Hyperlink"/>
            <w:rFonts w:ascii="Cordia New" w:hAnsi="Cordia New" w:cs="Cordia New"/>
            <w:sz w:val="24"/>
            <w:szCs w:val="24"/>
            <w:cs/>
            <w:lang w:bidi="th-TH"/>
          </w:rPr>
          <w:t xml:space="preserve"> ของ PPG</w:t>
        </w:r>
      </w:hyperlink>
    </w:p>
    <w:p w14:paraId="05D39B40" w14:textId="77777777" w:rsidR="007802EF" w:rsidRPr="0020032D" w:rsidRDefault="007802EF" w:rsidP="00AA7101">
      <w:pPr>
        <w:ind w:left="90"/>
        <w:rPr>
          <w:rFonts w:ascii="Cordia New" w:hAnsi="Cordia New" w:cs="Cordia New"/>
          <w:b/>
          <w:bCs/>
          <w:sz w:val="24"/>
          <w:szCs w:val="24"/>
          <w:cs/>
          <w:lang w:bidi="th-TH"/>
        </w:rPr>
      </w:pPr>
    </w:p>
    <w:p w14:paraId="21F78E1D" w14:textId="33AE93E9" w:rsidR="0085042C" w:rsidRPr="0020032D" w:rsidRDefault="007802EF" w:rsidP="00AA7101">
      <w:pPr>
        <w:ind w:left="9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sz w:val="24"/>
          <w:szCs w:val="24"/>
          <w:cs/>
          <w:lang w:bidi="th-TH"/>
        </w:rPr>
        <w:t>นโยบายฉบับนี้เป็นส่วนเสริมของหัวข้อ</w:t>
      </w:r>
      <w:hyperlink r:id="rId13" w:history="1">
        <w:r w:rsidRPr="0020032D">
          <w:rPr>
            <w:rStyle w:val="Hyperlink"/>
            <w:rFonts w:ascii="Cordia New" w:hAnsi="Cordia New" w:cs="Cordia New"/>
            <w:i/>
            <w:iCs/>
            <w:sz w:val="24"/>
            <w:szCs w:val="24"/>
            <w:cs/>
            <w:lang w:bidi="th-TH"/>
          </w:rPr>
          <w:t>การติดสินบนและการทุจริต</w:t>
        </w:r>
      </w:hyperlink>
      <w:r w:rsidRPr="0020032D">
        <w:rPr>
          <w:rFonts w:ascii="Cordia New" w:hAnsi="Cordia New" w:cs="Cordia New"/>
          <w:sz w:val="24"/>
          <w:szCs w:val="24"/>
          <w:cs/>
          <w:lang w:bidi="th-TH"/>
        </w:rPr>
        <w:t xml:space="preserve"> และ</w:t>
      </w:r>
      <w:hyperlink r:id="rId14" w:history="1">
        <w:r w:rsidRPr="0020032D">
          <w:rPr>
            <w:rStyle w:val="Hyperlink"/>
            <w:rFonts w:ascii="Cordia New" w:hAnsi="Cordia New" w:cs="Cordia New"/>
            <w:i/>
            <w:iCs/>
            <w:sz w:val="24"/>
            <w:szCs w:val="24"/>
            <w:cs/>
            <w:lang w:bidi="th-TH"/>
          </w:rPr>
          <w:t>บันทึกทางธุรกิจและการเงิน</w:t>
        </w:r>
      </w:hyperlink>
      <w:r w:rsidRPr="0020032D">
        <w:rPr>
          <w:rFonts w:ascii="Cordia New" w:hAnsi="Cordia New" w:cs="Cordia New"/>
          <w:sz w:val="24"/>
          <w:szCs w:val="24"/>
          <w:cs/>
          <w:lang w:bidi="th-TH"/>
        </w:rPr>
        <w:t>ในหลักจริยธรรมสากล  และนโยบายฉบับนี้ยังสนับสนุน</w:t>
      </w:r>
      <w:hyperlink r:id="rId15" w:history="1">
        <w:r w:rsidRPr="0020032D">
          <w:rPr>
            <w:rStyle w:val="Hyperlink"/>
            <w:rFonts w:ascii="Cordia New" w:hAnsi="Cordia New" w:cs="Cordia New"/>
            <w:sz w:val="24"/>
            <w:szCs w:val="24"/>
            <w:cs/>
            <w:lang w:bidi="th-TH"/>
          </w:rPr>
          <w:t>นโยบายการสอบทานบุคคลภายนอก</w:t>
        </w:r>
      </w:hyperlink>
      <w:r w:rsidRPr="0020032D">
        <w:rPr>
          <w:rFonts w:ascii="Cordia New" w:hAnsi="Cordia New" w:cs="Cordia New"/>
          <w:sz w:val="24"/>
          <w:szCs w:val="24"/>
          <w:cs/>
          <w:lang w:bidi="th-TH"/>
        </w:rPr>
        <w:t>ของเรา</w:t>
      </w:r>
    </w:p>
    <w:p w14:paraId="3113BA4A" w14:textId="77777777" w:rsidR="00D73F88" w:rsidRPr="0020032D" w:rsidRDefault="00D73F88">
      <w:pPr>
        <w:autoSpaceDE/>
        <w:autoSpaceDN/>
        <w:adjustRightInd/>
        <w:spacing w:before="0" w:after="200" w:line="276" w:lineRule="auto"/>
        <w:rPr>
          <w:rFonts w:ascii="Cordia New" w:hAnsi="Cordia New" w:cs="Cordia New"/>
          <w:sz w:val="24"/>
          <w:szCs w:val="24"/>
          <w:cs/>
          <w:lang w:bidi="th-TH"/>
        </w:rPr>
      </w:pPr>
    </w:p>
    <w:p w14:paraId="5CDE74DC" w14:textId="77777777" w:rsidR="0085042C" w:rsidRPr="0020032D" w:rsidRDefault="002A0565" w:rsidP="00411E2B">
      <w:pPr>
        <w:jc w:val="center"/>
        <w:rPr>
          <w:rFonts w:ascii="Cordia New" w:hAnsi="Cordia New" w:cs="Cordia New"/>
          <w:b/>
          <w:bCs/>
          <w:sz w:val="24"/>
          <w:szCs w:val="24"/>
          <w:u w:val="single"/>
          <w:cs/>
          <w:lang w:bidi="th-TH"/>
        </w:rPr>
      </w:pPr>
      <w:r w:rsidRPr="0020032D">
        <w:rPr>
          <w:rFonts w:ascii="Cordia New" w:hAnsi="Cordia New" w:cs="Cordia New"/>
          <w:b/>
          <w:bCs/>
          <w:sz w:val="24"/>
          <w:szCs w:val="24"/>
          <w:u w:val="single"/>
          <w:cs/>
          <w:lang w:bidi="th-TH"/>
        </w:rPr>
        <w:t>แนวปฏิบัติ</w:t>
      </w:r>
    </w:p>
    <w:p w14:paraId="5D35FCCD" w14:textId="4A3B9C21" w:rsidR="0085042C" w:rsidRPr="0020032D" w:rsidRDefault="002A0565">
      <w:pPr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sz w:val="24"/>
          <w:szCs w:val="24"/>
          <w:cs/>
          <w:lang w:bidi="th-TH"/>
        </w:rPr>
        <w:t>ในฐานะพนักงานของ PPG คุณมีหน้าที่ในการทำความเข้าใจประเด็นต่อไปนี้:</w:t>
      </w:r>
    </w:p>
    <w:p w14:paraId="7B303F5A" w14:textId="77777777" w:rsidR="00D07999" w:rsidRPr="0020032D" w:rsidRDefault="00D07999">
      <w:pPr>
        <w:rPr>
          <w:rFonts w:ascii="Cordia New" w:hAnsi="Cordia New" w:cs="Cordia New"/>
          <w:sz w:val="24"/>
          <w:szCs w:val="24"/>
          <w:cs/>
          <w:lang w:bidi="th-TH"/>
        </w:rPr>
      </w:pPr>
    </w:p>
    <w:p w14:paraId="04FB5BB5" w14:textId="64178DD2" w:rsidR="00C613B2" w:rsidRPr="0020032D" w:rsidRDefault="00411E2B" w:rsidP="00B21148">
      <w:pPr>
        <w:pStyle w:val="ListParagraph"/>
        <w:numPr>
          <w:ilvl w:val="0"/>
          <w:numId w:val="16"/>
        </w:numPr>
        <w:spacing w:before="0"/>
        <w:ind w:left="54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b/>
          <w:bCs/>
          <w:i/>
          <w:iCs/>
          <w:sz w:val="24"/>
          <w:szCs w:val="24"/>
          <w:cs/>
          <w:lang w:bidi="th-TH"/>
        </w:rPr>
        <w:t xml:space="preserve">การติดสินบนไม่ได้จำกัดเพียงเงินสดเท่านั้น </w:t>
      </w:r>
      <w:r w:rsidRPr="0020032D">
        <w:rPr>
          <w:rFonts w:ascii="Cordia New" w:hAnsi="Cordia New" w:cs="Cordia New"/>
          <w:sz w:val="24"/>
          <w:szCs w:val="24"/>
          <w:cs/>
          <w:lang w:bidi="th-TH"/>
        </w:rPr>
        <w:t xml:space="preserve"> การติดสินบนยังรวมถึง “สิ่งใดก็ตามที่มีมูลค่า” ซึ่งตั้งใจก่อให้เกิดอิทธิพลที่ไม่เหมาะสมกับการตัดสินใจของรัฐบาลหรือธุรกิจ “สิ่งใดก็ตามที่มีมูลค่า” ได้แก่ เงินสด สิ่งที่เทียบเท่าเงินสด ของกำนัล มื้ออาหาร ความบันเทิง การเดินทาง สมบัติส่วนตัว การโอนหรือยกเลิกหนี้ การบริจาคเพื่อการกุศล การสนับสนุน บริการ ข้อเสนอจ้างงาน หรือผลประโยชน์อื่น ๆ ที่ไม่เป็นธรรม สิ่งของที่มีมูลค่าเล็กน้อยหรือของกำนัล/ของที่ระลึกเล็ก ๆ น้อย ๆ เพื่อแสดงความนับถือ โดยทั่วไปไม่ถือว่าเป็นสินบน </w:t>
      </w:r>
    </w:p>
    <w:p w14:paraId="39F9D38B" w14:textId="77777777" w:rsidR="00C613B2" w:rsidRPr="0020032D" w:rsidRDefault="00C613B2" w:rsidP="00B21148">
      <w:pPr>
        <w:spacing w:before="0"/>
        <w:ind w:left="540" w:hanging="360"/>
        <w:rPr>
          <w:rFonts w:ascii="Cordia New" w:hAnsi="Cordia New" w:cs="Cordia New"/>
          <w:sz w:val="24"/>
          <w:szCs w:val="24"/>
          <w:cs/>
          <w:lang w:bidi="th-TH"/>
        </w:rPr>
      </w:pPr>
    </w:p>
    <w:p w14:paraId="40355C74" w14:textId="0448D6EE" w:rsidR="0085042C" w:rsidRPr="0020032D" w:rsidRDefault="00B21148" w:rsidP="00B21148">
      <w:pPr>
        <w:spacing w:before="0"/>
        <w:ind w:left="540" w:hanging="36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sz w:val="24"/>
          <w:szCs w:val="24"/>
          <w:cs/>
          <w:lang w:bidi="th-TH"/>
        </w:rPr>
        <w:tab/>
        <w:t>ความเอื้อเฟื้อ การเดินทาง ของกำนัล ความบันเทิง และมื้ออาหารของทุกบริษัทมีสัดส่วนที่เหมาะสมกับโอกาส และเป็นไปตามนโยบายของ PPG รวมถึงกฎหมายและระเบียบข้อบังคับในประเทศของผู้รับ ตัวอย่างเช่น แม้ว่าการออกค่าใช้จ่ายในการเดินทางของลูกค้าเพื่อเยี่ยมชมการผลิต การวิจัย หรือสถานประกอบการอื่น ๆ ของ PPG จะเหมาะสมและยอมรับได้ เพื่อวัตถุประสงค์ทางธุรกิจที่ถูกต้อง แต่ก็ยังต้องเอาใจใส่ระมัดระวัง  ระยะเวลาในการเยี่ยมชมต้องได้สัดส่วนเหมาะสมกับเวลาที่ต้องใช้ เพื่อสนองวัตถุประสงค์ทางธุรกิจ และค่าใช้จ่ายในการเดินทางต้องสมเหตุสมผล และครอบคลุมเฉพาะค่าใช้จ่ายเกี่ยวกับการเดินทางจริงเท่านั้น ค่าใช้จ่ายใด ๆ ที่ไม่เกี่ยวข้อง เช่น การขยายระยะเวลาการเดินทาง การจับจ่ายซื้อของ บริการต่าง ๆ ฯลฯ ลูกค้าต้องชำระเอง โปรดอ่าน</w:t>
      </w:r>
      <w:hyperlink r:id="rId16" w:history="1">
        <w:r w:rsidRPr="0020032D">
          <w:rPr>
            <w:rStyle w:val="Hyperlink"/>
            <w:rFonts w:ascii="Cordia New" w:hAnsi="Cordia New" w:cs="Cordia New"/>
            <w:sz w:val="24"/>
            <w:szCs w:val="24"/>
            <w:cs/>
            <w:lang w:bidi="th-TH"/>
          </w:rPr>
          <w:t>นโยบายด้านการเดินทางสากลของ PPG</w:t>
        </w:r>
      </w:hyperlink>
      <w:r w:rsidRPr="0020032D">
        <w:rPr>
          <w:rFonts w:ascii="Cordia New" w:hAnsi="Cordia New" w:cs="Cordia New"/>
          <w:sz w:val="24"/>
          <w:szCs w:val="24"/>
          <w:cs/>
          <w:lang w:bidi="th-TH"/>
        </w:rPr>
        <w:t xml:space="preserve"> และ </w:t>
      </w:r>
      <w:hyperlink r:id="rId17" w:anchor="search=controller%27s%20manual" w:history="1">
        <w:proofErr w:type="spellStart"/>
        <w:r w:rsidRPr="0020032D">
          <w:rPr>
            <w:rStyle w:val="Hyperlink"/>
            <w:rFonts w:ascii="Cordia New" w:hAnsi="Cordia New" w:cs="Cordia New"/>
            <w:sz w:val="24"/>
            <w:szCs w:val="24"/>
            <w:cs/>
            <w:lang w:bidi="th-TH"/>
          </w:rPr>
          <w:t>Controller</w:t>
        </w:r>
        <w:proofErr w:type="spellEnd"/>
        <w:r w:rsidRPr="0020032D">
          <w:rPr>
            <w:rStyle w:val="Hyperlink"/>
            <w:rFonts w:ascii="Cordia New" w:hAnsi="Cordia New" w:cs="Cordia New"/>
            <w:sz w:val="24"/>
            <w:szCs w:val="24"/>
            <w:cs/>
            <w:lang w:bidi="th-TH"/>
          </w:rPr>
          <w:t xml:space="preserve">’s </w:t>
        </w:r>
        <w:proofErr w:type="spellStart"/>
        <w:r w:rsidRPr="0020032D">
          <w:rPr>
            <w:rStyle w:val="Hyperlink"/>
            <w:rFonts w:ascii="Cordia New" w:hAnsi="Cordia New" w:cs="Cordia New"/>
            <w:sz w:val="24"/>
            <w:szCs w:val="24"/>
            <w:cs/>
            <w:lang w:bidi="th-TH"/>
          </w:rPr>
          <w:t>Manual</w:t>
        </w:r>
        <w:proofErr w:type="spellEnd"/>
      </w:hyperlink>
      <w:r w:rsidRPr="0020032D">
        <w:rPr>
          <w:rFonts w:ascii="Cordia New" w:hAnsi="Cordia New" w:cs="Cordia New"/>
          <w:sz w:val="24"/>
          <w:szCs w:val="24"/>
          <w:cs/>
          <w:lang w:bidi="th-TH"/>
        </w:rPr>
        <w:t xml:space="preserve"> เพื่อศึกษาข้อมูลเพิ่มเติม</w:t>
      </w:r>
    </w:p>
    <w:p w14:paraId="5A28A9A0" w14:textId="77777777" w:rsidR="0085042C" w:rsidRPr="0020032D" w:rsidRDefault="0085042C" w:rsidP="00B21148">
      <w:pPr>
        <w:spacing w:before="0"/>
        <w:ind w:left="540" w:hanging="360"/>
        <w:rPr>
          <w:rFonts w:ascii="Cordia New" w:hAnsi="Cordia New" w:cs="Cordia New"/>
          <w:sz w:val="24"/>
          <w:szCs w:val="24"/>
          <w:cs/>
          <w:lang w:bidi="th-TH"/>
        </w:rPr>
      </w:pPr>
    </w:p>
    <w:p w14:paraId="65005702" w14:textId="22201CE8" w:rsidR="0085042C" w:rsidRPr="0020032D" w:rsidRDefault="00D93250" w:rsidP="00B21148">
      <w:pPr>
        <w:pStyle w:val="ListParagraph"/>
        <w:numPr>
          <w:ilvl w:val="0"/>
          <w:numId w:val="2"/>
        </w:numPr>
        <w:spacing w:before="0"/>
        <w:ind w:left="54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b/>
          <w:bCs/>
          <w:i/>
          <w:iCs/>
          <w:sz w:val="24"/>
          <w:szCs w:val="24"/>
          <w:cs/>
          <w:lang w:bidi="th-TH"/>
        </w:rPr>
        <w:t>ไม่จำเป็นต้องมีการรับสินบนหรือให้สินบนสำเร็จก็ถือว่าเป็นการฝ่าฝืนกฎหมาย</w:t>
      </w:r>
      <w:r w:rsidRPr="0020032D">
        <w:rPr>
          <w:rFonts w:ascii="Cordia New" w:hAnsi="Cordia New" w:cs="Cordia New"/>
          <w:sz w:val="24"/>
          <w:szCs w:val="24"/>
          <w:cs/>
          <w:lang w:bidi="th-TH"/>
        </w:rPr>
        <w:t xml:space="preserve">  ภายใต้กฎหมายในหลายประเทศ จะถือว่า PPG ฝ่าฝืนกฎหมายแม้จะไม่มีการรับข้อเสนอที่จะจ่ายเงินหรือให้สินบน และถือเป็นการฝ่าฝืนกฎหมาย ไม่ว่าจะมีการจ่ายเงินจริงหรือไม่ หรือผู้รับได้เอื้อประโยชน์ต่อคุณจริงหรือไม่  การฝ่าฝืนเกิดขึ้นทันทีที่มีการเสนอหรือจ่ายเงินอย่างไม่เหมาะสม</w:t>
      </w:r>
    </w:p>
    <w:p w14:paraId="5916D98B" w14:textId="77777777" w:rsidR="0085042C" w:rsidRPr="0020032D" w:rsidRDefault="0085042C" w:rsidP="00B21148">
      <w:pPr>
        <w:pStyle w:val="ListParagraph"/>
        <w:spacing w:before="0"/>
        <w:ind w:left="540" w:hanging="360"/>
        <w:rPr>
          <w:rFonts w:ascii="Cordia New" w:hAnsi="Cordia New" w:cs="Cordia New"/>
          <w:sz w:val="24"/>
          <w:szCs w:val="24"/>
          <w:cs/>
          <w:lang w:bidi="th-TH"/>
        </w:rPr>
      </w:pPr>
    </w:p>
    <w:p w14:paraId="5CA47FF6" w14:textId="20EAF6B5" w:rsidR="00670AE0" w:rsidRPr="0020032D" w:rsidRDefault="00670AE0" w:rsidP="00B21148">
      <w:pPr>
        <w:pStyle w:val="ListParagraph"/>
        <w:numPr>
          <w:ilvl w:val="0"/>
          <w:numId w:val="2"/>
        </w:numPr>
        <w:spacing w:before="0"/>
        <w:ind w:left="54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b/>
          <w:bCs/>
          <w:i/>
          <w:iCs/>
          <w:sz w:val="24"/>
          <w:szCs w:val="24"/>
          <w:cs/>
          <w:lang w:bidi="th-TH"/>
        </w:rPr>
        <w:t xml:space="preserve">การให้สินบนเพื่อให้ได้มาซึ่งการอนุญาต ใบอนุญาต การอนุมัติผลิตภัณฑ์และการอนุมัติอื่น ๆ ฯลฯ ก็ผิดกฎหมายเช่นกัน </w:t>
      </w:r>
      <w:r w:rsidRPr="0020032D">
        <w:rPr>
          <w:rFonts w:ascii="Cordia New" w:hAnsi="Cordia New" w:cs="Cordia New"/>
          <w:sz w:val="24"/>
          <w:szCs w:val="24"/>
          <w:cs/>
          <w:lang w:bidi="th-TH"/>
        </w:rPr>
        <w:t xml:space="preserve">คนส่วนใหญ่ใช้สินบนเพื่อให้ได้ทำธุรกิจกับลูกค้า  อย่างไรก็ตาม การจ่ายสินบนให้เจ้าหน้ารัฐหรือหน่วยงานที่กำกับดูแลเพื่อให้ได้มาซึ่งผลประโยชน์อื่น ๆ ก็ผิดกฎหมายเช่นกัน ผลประโยชน์ดังกล่าว ได้แก่ ใบอนุญาตปฏิบัติงาน หรือ EHS การลดหย่อนภาษี การอนุมัติหรือออกใบรับรองผลิตภัณฑ์ ใบอนุญาตประกอบการ ฯลฯ อย่าลืมว่าคุณไม่สามารถจ่ายสินบนเพื่อให้มีข้อได้เปรียบทางธุรกิจใดก็ตามที่ไม่เหมาะสม </w:t>
      </w:r>
    </w:p>
    <w:p w14:paraId="2DCDF1BC" w14:textId="77777777" w:rsidR="00670AE0" w:rsidRPr="0020032D" w:rsidRDefault="00670AE0" w:rsidP="00B21148">
      <w:pPr>
        <w:pStyle w:val="ListParagraph"/>
        <w:ind w:left="540" w:hanging="360"/>
        <w:rPr>
          <w:rFonts w:ascii="Cordia New" w:hAnsi="Cordia New" w:cs="Cordia New"/>
          <w:b/>
          <w:bCs/>
          <w:i/>
          <w:iCs/>
          <w:sz w:val="24"/>
          <w:szCs w:val="24"/>
          <w:cs/>
          <w:lang w:bidi="th-TH"/>
        </w:rPr>
      </w:pPr>
    </w:p>
    <w:p w14:paraId="50BF8C51" w14:textId="77777777" w:rsidR="00844DDF" w:rsidRPr="0020032D" w:rsidRDefault="00301743" w:rsidP="00B21148">
      <w:pPr>
        <w:pStyle w:val="ListParagraph"/>
        <w:numPr>
          <w:ilvl w:val="0"/>
          <w:numId w:val="2"/>
        </w:numPr>
        <w:spacing w:before="0"/>
        <w:ind w:left="54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b/>
          <w:bCs/>
          <w:i/>
          <w:iCs/>
          <w:sz w:val="24"/>
          <w:szCs w:val="24"/>
          <w:cs/>
          <w:lang w:bidi="th-TH"/>
        </w:rPr>
        <w:t>โดยเฉพาะอย่างยิ่ง ห้ามไม่ให้ใช้ความพยายามใด ๆ เพื่อให้เกิดอิทธิพลอย่างไม่เหมาะสมต่อเจ้าหน้าที่รัฐโดยเด็ดขาด</w:t>
      </w:r>
      <w:r w:rsidRPr="0020032D">
        <w:rPr>
          <w:rFonts w:ascii="Cordia New" w:hAnsi="Cordia New" w:cs="Cordia New"/>
          <w:b/>
          <w:bCs/>
          <w:sz w:val="24"/>
          <w:szCs w:val="24"/>
          <w:cs/>
          <w:lang w:bidi="th-TH"/>
        </w:rPr>
        <w:t xml:space="preserve"> </w:t>
      </w:r>
      <w:r w:rsidRPr="0020032D">
        <w:rPr>
          <w:rFonts w:ascii="Cordia New" w:hAnsi="Cordia New" w:cs="Cordia New"/>
          <w:sz w:val="24"/>
          <w:szCs w:val="24"/>
          <w:cs/>
          <w:lang w:bidi="th-TH"/>
        </w:rPr>
        <w:t>นอกจาก PPG และหน่วยงาน/เจ้าหน้าที่รัฐ นโยบายของเรายังห้ามไม่ให้มีการติดสินบนหรือทุจริตระหว่าง PPG และคู่ค้า  อย่างไรก็ตาม กฎหมายบางฉบับ รวมถึงพระราชบัญญัติว่าด้วยการกระทำทุจริตในต่างประเทศ (FCPA) ระบุ</w:t>
      </w:r>
      <w:r w:rsidRPr="0020032D">
        <w:rPr>
          <w:rFonts w:ascii="Cordia New" w:hAnsi="Cordia New" w:cs="Cordia New"/>
          <w:sz w:val="24"/>
          <w:szCs w:val="24"/>
          <w:u w:val="single"/>
          <w:cs/>
          <w:lang w:bidi="th-TH"/>
        </w:rPr>
        <w:t>เฉพาะเจาะจง</w:t>
      </w:r>
      <w:r w:rsidRPr="0020032D">
        <w:rPr>
          <w:rFonts w:ascii="Cordia New" w:hAnsi="Cordia New" w:cs="Cordia New"/>
          <w:sz w:val="24"/>
          <w:szCs w:val="24"/>
          <w:cs/>
          <w:lang w:bidi="th-TH"/>
        </w:rPr>
        <w:t xml:space="preserve">เกี่ยวกับค่าปรับและบทลงโทษที่จริงจัง สำหรับการติดสินบนและการจ่ายเงินให้เจ้าหน้าที่รัฐในต่างประเทศ   </w:t>
      </w:r>
    </w:p>
    <w:p w14:paraId="5F76E327" w14:textId="77777777" w:rsidR="00844DDF" w:rsidRPr="0020032D" w:rsidRDefault="00844DDF" w:rsidP="00B21148">
      <w:pPr>
        <w:pStyle w:val="ListParagraph"/>
        <w:ind w:left="540" w:hanging="360"/>
        <w:rPr>
          <w:rFonts w:ascii="Cordia New" w:hAnsi="Cordia New" w:cs="Cordia New"/>
          <w:sz w:val="24"/>
          <w:szCs w:val="24"/>
          <w:cs/>
          <w:lang w:bidi="th-TH"/>
        </w:rPr>
      </w:pPr>
    </w:p>
    <w:p w14:paraId="6EF5464D" w14:textId="051C7050" w:rsidR="0085042C" w:rsidRPr="0020032D" w:rsidRDefault="00844DDF" w:rsidP="00B21148">
      <w:pPr>
        <w:pStyle w:val="ListParagraph"/>
        <w:numPr>
          <w:ilvl w:val="0"/>
          <w:numId w:val="2"/>
        </w:numPr>
        <w:spacing w:before="0"/>
        <w:ind w:left="54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b/>
          <w:bCs/>
          <w:i/>
          <w:iCs/>
          <w:sz w:val="24"/>
          <w:szCs w:val="24"/>
          <w:cs/>
          <w:lang w:bidi="th-TH"/>
        </w:rPr>
        <w:t>รัฐวิสาหกิจ (SOE) ถือเป็นเจ้าหน้าที่รัฐ</w:t>
      </w:r>
      <w:r w:rsidRPr="0020032D">
        <w:rPr>
          <w:rFonts w:ascii="Cordia New" w:hAnsi="Cordia New" w:cs="Cordia New"/>
          <w:sz w:val="24"/>
          <w:szCs w:val="24"/>
          <w:cs/>
          <w:lang w:bidi="th-TH"/>
        </w:rPr>
        <w:t xml:space="preserve"> ในหลายประเทศ รัฐบาลอาจมีผลประโยชน์จากการถือกรรมสิทธิ์บางส่วนในบริษัทซึ่งเรียกว่ารัฐวิสาหกิจ ซึ่ง PPG เลือกที่จะทำธุรกิจด้วย รัฐวิสาหกิจคือธุรกิจที่มีอยู่ตามปกติทั่วโลก โดยเฉพาะในจีน รัสเซีย สหรัฐอาหรับเอ</w:t>
      </w:r>
      <w:proofErr w:type="spellStart"/>
      <w:r w:rsidRPr="0020032D">
        <w:rPr>
          <w:rFonts w:ascii="Cordia New" w:hAnsi="Cordia New" w:cs="Cordia New"/>
          <w:sz w:val="24"/>
          <w:szCs w:val="24"/>
          <w:cs/>
          <w:lang w:bidi="th-TH"/>
        </w:rPr>
        <w:t>มิเรตส์</w:t>
      </w:r>
      <w:proofErr w:type="spellEnd"/>
      <w:r w:rsidRPr="0020032D">
        <w:rPr>
          <w:rFonts w:ascii="Cordia New" w:hAnsi="Cordia New" w:cs="Cordia New"/>
          <w:sz w:val="24"/>
          <w:szCs w:val="24"/>
          <w:cs/>
          <w:lang w:bidi="th-TH"/>
        </w:rPr>
        <w:t xml:space="preserve"> และอินโดนีเซีย ในเมื่อไม่มีความชัดเจนเสมอไปว่าบริษัทเป็นธุรกิจของเอกชนแต่เพียงผู้เดียว หรือเป็นของรัฐบาลบางส่วน ดังนั้นจึงสำคัญมากที่พนักงาน PPG ต้องไม่เสนอหรือติดสินบนหรือจ่ายเงินที่ไม่เหมาะสมให้แก่ธุรกิจใดก็ตาม </w:t>
      </w:r>
    </w:p>
    <w:p w14:paraId="5296F0D5" w14:textId="77777777" w:rsidR="0085042C" w:rsidRPr="0020032D" w:rsidRDefault="0085042C" w:rsidP="00B21148">
      <w:pPr>
        <w:spacing w:before="0"/>
        <w:ind w:left="540" w:hanging="360"/>
        <w:rPr>
          <w:rFonts w:ascii="Cordia New" w:hAnsi="Cordia New" w:cs="Cordia New"/>
          <w:sz w:val="24"/>
          <w:szCs w:val="24"/>
          <w:cs/>
          <w:lang w:bidi="th-TH"/>
        </w:rPr>
      </w:pPr>
    </w:p>
    <w:p w14:paraId="03A1F4C6" w14:textId="13CA9196" w:rsidR="0085042C" w:rsidRPr="0020032D" w:rsidRDefault="00A957D3" w:rsidP="00B21148">
      <w:pPr>
        <w:pStyle w:val="NormalWeb"/>
        <w:numPr>
          <w:ilvl w:val="0"/>
          <w:numId w:val="2"/>
        </w:numPr>
        <w:spacing w:before="0" w:beforeAutospacing="0" w:after="0" w:afterAutospacing="0"/>
        <w:ind w:left="540"/>
        <w:rPr>
          <w:rFonts w:ascii="Cordia New" w:hAnsi="Cordia New" w:cs="Cordia New"/>
          <w:cs/>
          <w:lang w:bidi="th-TH"/>
        </w:rPr>
      </w:pPr>
      <w:r w:rsidRPr="0020032D">
        <w:rPr>
          <w:rFonts w:ascii="Cordia New" w:hAnsi="Cordia New" w:cs="Cordia New"/>
          <w:b/>
          <w:bCs/>
          <w:i/>
          <w:iCs/>
          <w:cs/>
          <w:lang w:bidi="th-TH"/>
        </w:rPr>
        <w:t>PPG อาจต้องรับผิดถ้าตัวแทนบริษัทและคนกลางอื่น ๆ จ่ายสินบนในนามของบริษัท</w:t>
      </w:r>
      <w:r w:rsidRPr="0020032D">
        <w:rPr>
          <w:rFonts w:ascii="Cordia New" w:hAnsi="Cordia New" w:cs="Cordia New"/>
          <w:cs/>
          <w:lang w:bidi="th-TH"/>
        </w:rPr>
        <w:t xml:space="preserve"> PPG อาศัยบุคคลภายนอกในหลายประเทศเพื่อขายผลิตภัณฑ์และบริการของเรา ข้อห้ามในเรื่องการเสนอและการติดสินบนและการจ่ายเงินมีผลบังคับใช้ในระดับเดียวกันสำหรับคน</w:t>
      </w:r>
      <w:r w:rsidRPr="0020032D">
        <w:rPr>
          <w:rFonts w:ascii="Cordia New" w:hAnsi="Cordia New" w:cs="Cordia New"/>
          <w:cs/>
          <w:lang w:bidi="th-TH"/>
        </w:rPr>
        <w:lastRenderedPageBreak/>
        <w:t>กลางประเภทเหล่านี้ ในทำนองเดียวกัน ห้ามไม่ให้มีการจ่ายเงินที่ไม่เหมาะสมหรือการติดสินบนให้แก่เพื่อนหรือญาติของบุคคลที่ได้รับการว่าจ้างโดยลูกค้า หรือเจ้าหน้าที่รัฐ หาก PPG ทราบหรือเชื่อแน่ว่าการจ่ายเงินนั้นจะทำให้เกิดผลประโยชน์แก่ลูกค้าหรือเจ้าหน้าที่รัฐโดยวัตถุประสงค์ที่ไม่ถูกต้อง</w:t>
      </w:r>
    </w:p>
    <w:p w14:paraId="7737F7CA" w14:textId="77777777" w:rsidR="0085042C" w:rsidRPr="0020032D" w:rsidRDefault="0085042C" w:rsidP="00B21148">
      <w:pPr>
        <w:pStyle w:val="Default"/>
        <w:ind w:left="540" w:hanging="360"/>
        <w:rPr>
          <w:rFonts w:ascii="Cordia New" w:hAnsi="Cordia New" w:cs="Cordia New"/>
          <w:i/>
          <w:iCs/>
          <w:cs/>
          <w:lang w:bidi="th-TH"/>
        </w:rPr>
      </w:pPr>
    </w:p>
    <w:p w14:paraId="3929F280" w14:textId="22B446E8" w:rsidR="00AC350E" w:rsidRPr="0020032D" w:rsidRDefault="00B21148" w:rsidP="00B21148">
      <w:pPr>
        <w:spacing w:after="240"/>
        <w:ind w:left="540" w:hanging="36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sz w:val="24"/>
          <w:szCs w:val="24"/>
          <w:cs/>
          <w:lang w:bidi="th-TH"/>
        </w:rPr>
        <w:tab/>
        <w:t xml:space="preserve">PPG ได้พัฒนาและมีโปรแกรมที่เข้มแข็งในการสอบทานบุคคลภายนอก เพื่อตรวจสอบและจัดการตัวแทนและคนกลางของบริษัท โปรดอ่านข้อมูลบนเว็บไซต์นี้เพื่อศึกษาข้อมูลเพิ่มเติม: </w:t>
      </w:r>
      <w:hyperlink r:id="rId18" w:history="1">
        <w:r w:rsidRPr="0020032D">
          <w:rPr>
            <w:rStyle w:val="Hyperlink"/>
            <w:rFonts w:ascii="Cordia New" w:hAnsi="Cordia New" w:cs="Cordia New"/>
            <w:sz w:val="24"/>
            <w:szCs w:val="24"/>
            <w:cs/>
            <w:lang w:bidi="th-TH"/>
          </w:rPr>
          <w:t>การสอบทานบุคคลภายนอกของ PPG</w:t>
        </w:r>
      </w:hyperlink>
    </w:p>
    <w:p w14:paraId="1948E48E" w14:textId="4DD92C42" w:rsidR="0085042C" w:rsidRPr="0020032D" w:rsidRDefault="002A0565" w:rsidP="00B21148">
      <w:pPr>
        <w:spacing w:after="240"/>
        <w:ind w:left="540" w:hanging="36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sz w:val="24"/>
          <w:szCs w:val="24"/>
          <w:cs/>
          <w:lang w:bidi="th-TH"/>
        </w:rPr>
        <w:t>และเรายังต้องใช้การสอบทานที่เหมาะสมในการเลือกหุ้นส่วนกิจการร่วมค้า การพิจารณาซื้อกิจการ รวมถึงตัวแทนของหุ้นส่วนและกิจการดังกล่าว PPG อาจต้องรับผิดชอบในกิจกรรมที่ไม่เหมาะสมซึ่งกระทำโดยกิจการที่บริษัทซื้อ หรือโดยหุ้นส่วนกิจการร่วมค้า ถ้าบริษัทไม่ (1) ทำการตรวจสอบอย่างรอบคอบและเหมาะสมแก่เวลาในเรื่องที่อาจมีความเสี่ยง (2) ใช้โปรแกรมการกำกับดูแลที่มีประสิทธิภาพกับกิจการเหล่านั้น หรือ (3) หยุดยั้งกิจกรรมที่ไม่เหมาะสมดังกล่าว</w:t>
      </w:r>
    </w:p>
    <w:p w14:paraId="1C74DD13" w14:textId="4CF21B5C" w:rsidR="0085042C" w:rsidRPr="0020032D" w:rsidRDefault="00AC350E" w:rsidP="00B21148">
      <w:pPr>
        <w:pStyle w:val="ListParagraph"/>
        <w:numPr>
          <w:ilvl w:val="0"/>
          <w:numId w:val="2"/>
        </w:numPr>
        <w:spacing w:before="0"/>
        <w:ind w:left="54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b/>
          <w:bCs/>
          <w:i/>
          <w:iCs/>
          <w:sz w:val="24"/>
          <w:szCs w:val="24"/>
          <w:cs/>
          <w:lang w:bidi="th-TH"/>
        </w:rPr>
        <w:t xml:space="preserve">ควรระมัดระวังเกี่ยวกับการให้เงินคืน ภาษีคืน และส่วนลด  </w:t>
      </w:r>
      <w:r w:rsidRPr="0020032D">
        <w:rPr>
          <w:rFonts w:ascii="Cordia New" w:hAnsi="Cordia New" w:cs="Cordia New"/>
          <w:sz w:val="24"/>
          <w:szCs w:val="24"/>
          <w:cs/>
          <w:lang w:bidi="th-TH"/>
        </w:rPr>
        <w:t>PPG ก็เหมือนกับอีกหลายบริษัทที่บางครั้งมีการให้เงินคืน ภาษีคืน และการจ่ายเงินในทำนองเดียวกัน หรือการให้ส่วนลดแก่ลูกค้าเพื่อให้ได้มาหรือรักษาไว้ซึ่งสัญญาหรือธุรกิจ โดยเป็นส่วนหนึ่งในการเจรจาต่อรองทางธุรกิจ การจ่ายเงินเหล่านี้จะไม่ถือว่า “ไม่เหมาะสม” ตราบใดที่ระบุไว้อย่างชัดเจนในสัญญา สมเหตุสมผลและสอดคล้องกับแนวปฏิบัติที่ต่อเนื่องของหน่วยธุรกิจเชิงกลยุทธ์ (SBU) และไม่จ่ายเป็นเงินสด โดยจ่ายให้กิจการของลูกค้าโดยตรง ไม่จ่ายผ่านบุคคล และมีการลงบันทึกไว้ในสมุดบัญชีและสมุดบันทึกของบริษัทอย่างถูกต้อง หรือเป็นไปตามข้อกำหนดของสัญญา</w:t>
      </w:r>
    </w:p>
    <w:p w14:paraId="4A51F24D" w14:textId="77777777" w:rsidR="00C613B2" w:rsidRPr="0020032D" w:rsidRDefault="00C613B2" w:rsidP="00B21148">
      <w:pPr>
        <w:pStyle w:val="ListParagraph"/>
        <w:spacing w:before="0"/>
        <w:ind w:left="540" w:hanging="360"/>
        <w:rPr>
          <w:rFonts w:ascii="Cordia New" w:hAnsi="Cordia New" w:cs="Cordia New"/>
          <w:sz w:val="24"/>
          <w:szCs w:val="24"/>
          <w:cs/>
          <w:lang w:bidi="th-TH"/>
        </w:rPr>
      </w:pPr>
    </w:p>
    <w:p w14:paraId="44C949FE" w14:textId="77777777" w:rsidR="0085042C" w:rsidRPr="0020032D" w:rsidRDefault="00C613B2" w:rsidP="00B21148">
      <w:pPr>
        <w:pStyle w:val="ListParagraph"/>
        <w:numPr>
          <w:ilvl w:val="0"/>
          <w:numId w:val="2"/>
        </w:numPr>
        <w:spacing w:before="0"/>
        <w:ind w:left="540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b/>
          <w:bCs/>
          <w:i/>
          <w:iCs/>
          <w:sz w:val="24"/>
          <w:szCs w:val="24"/>
          <w:cs/>
          <w:lang w:bidi="th-TH"/>
        </w:rPr>
        <w:t xml:space="preserve">สมุดบัญชีและสมุดบันทึกที่ถูกต้องและโปร่งใส และกฎระเบียบด้านการบัญชีภายในที่ดีพอ คือสิ่งที่สำคัญที่สุด  </w:t>
      </w:r>
      <w:r w:rsidRPr="0020032D">
        <w:rPr>
          <w:rFonts w:ascii="Cordia New" w:hAnsi="Cordia New" w:cs="Cordia New"/>
          <w:sz w:val="24"/>
          <w:szCs w:val="24"/>
          <w:cs/>
          <w:lang w:bidi="th-TH"/>
        </w:rPr>
        <w:t xml:space="preserve">การแสดงธุรกรรมที่ไม่ถูกต้องในสมุดบัญชีและสมุดบันทึกของบริษัทคือเรื่องที่ไม่เหมาะสม ไม่ว่าในกรณีใด การติดสินบนมักถูกปิดบังให้อยู่ภายใต้รูปแบบการจ่ายเงินที่ถูกต้อง เช่น ค่านายหน้า หรือค่าที่ปรึกษา  ในหลายกรณี บริษัทถูกดำเนินคดีเนื่องจากฝ่าฝืนกฎหมายต่อต้านการทุจริต แม้จะไม่มีหลักฐานของการติดสินบน ทั้งนี้เพียงเพราะว่ามีการจ่ายเงินอย่างไม่เหมาะสมและบันทึกไว้อย่างไม่ถูกต้อง หรือบริษัทมีการควบคุมภายในที่อ่อนแอ ทำให้เสี่ยงต่อการทุจริต </w:t>
      </w:r>
    </w:p>
    <w:p w14:paraId="79285CD4" w14:textId="77777777" w:rsidR="005F19D4" w:rsidRPr="0020032D" w:rsidRDefault="005F19D4" w:rsidP="00B21148">
      <w:pPr>
        <w:spacing w:before="0"/>
        <w:ind w:left="540" w:hanging="360"/>
        <w:rPr>
          <w:rFonts w:ascii="Cordia New" w:hAnsi="Cordia New" w:cs="Cordia New"/>
          <w:sz w:val="24"/>
          <w:szCs w:val="24"/>
          <w:cs/>
          <w:lang w:bidi="th-TH"/>
        </w:rPr>
      </w:pPr>
    </w:p>
    <w:p w14:paraId="1C7E1CC4" w14:textId="57864599" w:rsidR="0085042C" w:rsidRPr="0020032D" w:rsidRDefault="00B21148" w:rsidP="00B21148">
      <w:pPr>
        <w:pStyle w:val="NormalWeb"/>
        <w:spacing w:before="0" w:beforeAutospacing="0" w:after="0" w:afterAutospacing="0"/>
        <w:ind w:left="540" w:hanging="360"/>
        <w:rPr>
          <w:rFonts w:ascii="Cordia New" w:hAnsi="Cordia New" w:cs="Cordia New"/>
          <w:cs/>
          <w:lang w:bidi="th-TH"/>
        </w:rPr>
      </w:pPr>
      <w:r w:rsidRPr="0020032D">
        <w:rPr>
          <w:rFonts w:ascii="Cordia New" w:hAnsi="Cordia New" w:cs="Cordia New"/>
          <w:cs/>
          <w:lang w:bidi="th-TH"/>
        </w:rPr>
        <w:tab/>
        <w:t xml:space="preserve">นอกจากนี้ ค่าใช้จ่ายที่เกิดขึ้นและกิจกรรมที่ดำเนินการโดยเป็นส่วนหนึ่งในความเอื้อเฟื้อ การเดินทาง ของกำนัล ความบันเทิง และมื้ออาหารจะต้องมีความโปร่งใส ซึ่งหมายความว่าบัญชีที่ใช้เป็นหลักฐานค่าใช้จ่ายและกิจกรรมเหล่านี้ต้องอ้างอิงถึงบุคคลที่เกี่ยวข้อง ระบุวัตถุประสงค์ทางธุรกิจที่ชัดเจน อธิบายรายละเอียดของกิจกรรม ระบุจำนวนเงินที่ใช้ เป็นต้น </w:t>
      </w:r>
    </w:p>
    <w:p w14:paraId="2D224679" w14:textId="77777777" w:rsidR="0085042C" w:rsidRPr="0020032D" w:rsidRDefault="0085042C" w:rsidP="00B21148">
      <w:pPr>
        <w:pStyle w:val="NormalWeb"/>
        <w:spacing w:before="0" w:beforeAutospacing="0" w:after="0" w:afterAutospacing="0"/>
        <w:ind w:left="540" w:hanging="360"/>
        <w:rPr>
          <w:rFonts w:ascii="Cordia New" w:hAnsi="Cordia New" w:cs="Cordia New"/>
          <w:cs/>
          <w:lang w:bidi="th-TH"/>
        </w:rPr>
      </w:pPr>
    </w:p>
    <w:p w14:paraId="16F65D70" w14:textId="10B5F6D8" w:rsidR="0085042C" w:rsidRPr="0020032D" w:rsidRDefault="002A0565" w:rsidP="00B21148">
      <w:pPr>
        <w:pStyle w:val="NormalWeb"/>
        <w:numPr>
          <w:ilvl w:val="0"/>
          <w:numId w:val="10"/>
        </w:numPr>
        <w:spacing w:before="0" w:beforeAutospacing="0" w:after="0" w:afterAutospacing="0"/>
        <w:ind w:left="540"/>
        <w:rPr>
          <w:rFonts w:ascii="Cordia New" w:hAnsi="Cordia New" w:cs="Cordia New"/>
          <w:cs/>
          <w:lang w:bidi="th-TH"/>
        </w:rPr>
      </w:pPr>
      <w:r w:rsidRPr="0020032D">
        <w:rPr>
          <w:rFonts w:ascii="Cordia New" w:hAnsi="Cordia New" w:cs="Cordia New"/>
          <w:b/>
          <w:bCs/>
          <w:i/>
          <w:iCs/>
          <w:cs/>
          <w:lang w:bidi="th-TH"/>
        </w:rPr>
        <w:t xml:space="preserve">การบริจาคเพื่อการกุศลในบางกรณีอาจถือว่าเป็นการติดสินบน  </w:t>
      </w:r>
      <w:r w:rsidRPr="0020032D">
        <w:rPr>
          <w:rFonts w:ascii="Cordia New" w:hAnsi="Cordia New" w:cs="Cordia New"/>
          <w:cs/>
          <w:lang w:bidi="th-TH"/>
        </w:rPr>
        <w:t>พนักงานหลายคนประหลาดใจที่ได้ทราบว่าการบริจาคเพื่อการกุศลและการให้เงินสนับสนุนอาจทำให้เกิดความเสี่ยงที่จะฝ่าฝืนกฎหมายและระเบียบว่าด้วยการต่อต้านการติดสินบนและการทุจริต</w:t>
      </w:r>
    </w:p>
    <w:p w14:paraId="046B3E20" w14:textId="597B138A" w:rsidR="0085042C" w:rsidRPr="0020032D" w:rsidRDefault="00B21148" w:rsidP="00B21148">
      <w:pPr>
        <w:pStyle w:val="NormalWeb"/>
        <w:spacing w:before="0"/>
        <w:ind w:left="540" w:hanging="360"/>
        <w:rPr>
          <w:rFonts w:ascii="Cordia New" w:hAnsi="Cordia New" w:cs="Cordia New"/>
          <w:cs/>
          <w:lang w:bidi="th-TH"/>
        </w:rPr>
      </w:pPr>
      <w:r w:rsidRPr="0020032D">
        <w:rPr>
          <w:rFonts w:ascii="Cordia New" w:hAnsi="Cordia New" w:cs="Cordia New"/>
          <w:cs/>
          <w:lang w:bidi="th-TH"/>
        </w:rPr>
        <w:tab/>
        <w:t xml:space="preserve">ตัวอย่างเช่น หุ้นส่วนธุรกิจของ PPG หรือเจ้าหน้าที่รัฐอาจให้การสนับสนุนอย่างเต็มที่หรืออยู่ในคณะกรรมการขององค์กรการกุศล ดังที่ได้อธิบายเพิ่มเติมไว้ในหัวข้อ </w:t>
      </w:r>
      <w:hyperlink r:id="rId19" w:history="1">
        <w:r w:rsidRPr="0020032D">
          <w:rPr>
            <w:rStyle w:val="Hyperlink"/>
            <w:rFonts w:ascii="Cordia New" w:hAnsi="Cordia New" w:cs="Cordia New"/>
            <w:i/>
            <w:iCs/>
            <w:cs/>
            <w:lang w:bidi="th-TH"/>
          </w:rPr>
          <w:t>การบริจาคเพื่อการกุศล</w:t>
        </w:r>
      </w:hyperlink>
      <w:r w:rsidRPr="0020032D">
        <w:rPr>
          <w:rFonts w:ascii="Cordia New" w:hAnsi="Cordia New" w:cs="Cordia New"/>
          <w:cs/>
          <w:lang w:bidi="th-TH"/>
        </w:rPr>
        <w:t xml:space="preserve"> ในหลักจริยธรรมของเรา PPG ไม่สามารถใช้การบริจาคแก่องค์กรการกุศลเป็นเครื่องมือเพื่อพยายามสร้างอิทธิพลต่อหุ้นส่วนหรือเจ้าหน้าที่ให้ทำธุรกิจกับบริษัท รวมถึงให้ได้มาซึ่งการอนุมัติ หรือข้อได้เปรียบทางธุรกิจอื่นใดที่ไม่เหมาะสม  </w:t>
      </w:r>
    </w:p>
    <w:p w14:paraId="213AFA17" w14:textId="2A969EE2" w:rsidR="0085042C" w:rsidRPr="0020032D" w:rsidRDefault="002A0565" w:rsidP="00B21148">
      <w:pPr>
        <w:pStyle w:val="NormalWeb"/>
        <w:numPr>
          <w:ilvl w:val="0"/>
          <w:numId w:val="13"/>
        </w:numPr>
        <w:spacing w:before="0" w:beforeAutospacing="0" w:after="0" w:afterAutospacing="0"/>
        <w:ind w:left="540"/>
        <w:rPr>
          <w:rFonts w:ascii="Cordia New" w:hAnsi="Cordia New" w:cs="Cordia New"/>
          <w:cs/>
          <w:lang w:bidi="th-TH"/>
        </w:rPr>
      </w:pPr>
      <w:r w:rsidRPr="0020032D">
        <w:rPr>
          <w:rFonts w:ascii="Cordia New" w:hAnsi="Cordia New" w:cs="Cordia New"/>
          <w:b/>
          <w:bCs/>
          <w:i/>
          <w:iCs/>
          <w:cs/>
          <w:lang w:bidi="th-TH"/>
        </w:rPr>
        <w:t>การสนับสนุนทางการเมือง</w:t>
      </w:r>
      <w:r w:rsidRPr="0020032D">
        <w:rPr>
          <w:rFonts w:ascii="Cordia New" w:hAnsi="Cordia New" w:cs="Cordia New"/>
          <w:cs/>
          <w:lang w:bidi="th-TH"/>
        </w:rPr>
        <w:t> PPG สนับสนุนผู้ลงสมัครเลือกตั้งผ่านโครงสร้างที่บริษัทอนุมัติ โดยอยู่ภายใต้ข้อกำหนดของกฎหมายในประเทศ โดยผ่านการอนุมัติจากฝ่ายกำกับดูแลด้านหน่วยงานภาครัฐของ PPG และเช่นเดียวกับความเสี่ยงที่เกิดขึ้นในกรณีการบริจาคเพื่อการกุศล จะมีข้อกังวลที่ชัดเจนหากมีการสนับสนุนผู้ลงสมัครเลือกตั้งหรือพรรคการเมือง เพื่อสร้างอิทธิพลอย่างไม่เหมาะสมแก่เจ้าหน้าที่รัฐหรือหุ้นส่วนธุรกิจรายนั้น  ไม่ว่าพนักงานรายใดที่ได้รับคำขอให้จ่ายเงิน (ซึ่งไม่ใช่การสนับสนุนการรณรงค์เป็นการส่วนตัวโดยสมัครใจ) แก่</w:t>
      </w:r>
      <w:r w:rsidRPr="0020032D">
        <w:rPr>
          <w:rFonts w:ascii="Cordia New" w:hAnsi="Cordia New" w:cs="Cordia New"/>
          <w:cs/>
          <w:lang w:bidi="th-TH"/>
        </w:rPr>
        <w:lastRenderedPageBreak/>
        <w:t>เจ้าหน้าที่รัฐ ต้องติดต่อประธานเจ้าหน้าที่ฝ่ายกำกับการปฏิบัติตามกฎระเบียบของ PPG และฝ่ายกำกับดูแลด้านหน่วยงานภาครัฐของ PPG</w:t>
      </w:r>
    </w:p>
    <w:p w14:paraId="6E98FB20" w14:textId="77777777" w:rsidR="0085042C" w:rsidRPr="0020032D" w:rsidRDefault="0085042C" w:rsidP="00B21148">
      <w:pPr>
        <w:pStyle w:val="NormalWeb"/>
        <w:spacing w:before="0" w:beforeAutospacing="0" w:after="0" w:afterAutospacing="0"/>
        <w:ind w:left="540" w:hanging="360"/>
        <w:rPr>
          <w:rFonts w:ascii="Cordia New" w:hAnsi="Cordia New" w:cs="Cordia New"/>
          <w:cs/>
          <w:lang w:bidi="th-TH"/>
        </w:rPr>
      </w:pPr>
    </w:p>
    <w:p w14:paraId="7DE6F25B" w14:textId="77777777" w:rsidR="0085042C" w:rsidRPr="0020032D" w:rsidRDefault="0085042C">
      <w:pPr>
        <w:spacing w:before="0"/>
        <w:rPr>
          <w:rFonts w:ascii="Cordia New" w:hAnsi="Cordia New" w:cs="Cordia New"/>
          <w:sz w:val="24"/>
          <w:szCs w:val="24"/>
          <w:u w:val="single"/>
          <w:cs/>
          <w:lang w:bidi="th-TH"/>
        </w:rPr>
      </w:pPr>
    </w:p>
    <w:p w14:paraId="1FEC9774" w14:textId="77777777" w:rsidR="0085042C" w:rsidRPr="0020032D" w:rsidRDefault="002A0565" w:rsidP="00411E2B">
      <w:pPr>
        <w:spacing w:before="0"/>
        <w:jc w:val="center"/>
        <w:rPr>
          <w:rFonts w:ascii="Cordia New" w:hAnsi="Cordia New" w:cs="Cordia New"/>
          <w:b/>
          <w:bCs/>
          <w:sz w:val="24"/>
          <w:szCs w:val="24"/>
          <w:u w:val="single"/>
          <w:cs/>
          <w:lang w:bidi="th-TH"/>
        </w:rPr>
      </w:pPr>
      <w:r w:rsidRPr="0020032D">
        <w:rPr>
          <w:rFonts w:ascii="Cordia New" w:hAnsi="Cordia New" w:cs="Cordia New"/>
          <w:b/>
          <w:bCs/>
          <w:sz w:val="24"/>
          <w:szCs w:val="24"/>
          <w:u w:val="single"/>
          <w:cs/>
          <w:lang w:bidi="th-TH"/>
        </w:rPr>
        <w:t>ผลที่ตามมา</w:t>
      </w:r>
    </w:p>
    <w:p w14:paraId="527B037F" w14:textId="77777777" w:rsidR="00AF084C" w:rsidRPr="0020032D" w:rsidRDefault="00AF084C" w:rsidP="00411E2B">
      <w:pPr>
        <w:spacing w:before="0"/>
        <w:jc w:val="center"/>
        <w:rPr>
          <w:rFonts w:ascii="Cordia New" w:hAnsi="Cordia New" w:cs="Cordia New"/>
          <w:b/>
          <w:bCs/>
          <w:sz w:val="24"/>
          <w:szCs w:val="24"/>
          <w:u w:val="single"/>
          <w:cs/>
          <w:lang w:bidi="th-TH"/>
        </w:rPr>
      </w:pPr>
    </w:p>
    <w:p w14:paraId="54420E7B" w14:textId="396E532C" w:rsidR="0085042C" w:rsidRPr="0020032D" w:rsidRDefault="002A0565" w:rsidP="008C3EBA">
      <w:pPr>
        <w:spacing w:before="0"/>
        <w:jc w:val="both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sz w:val="24"/>
          <w:szCs w:val="24"/>
          <w:cs/>
          <w:lang w:bidi="th-TH"/>
        </w:rPr>
        <w:t>การฝ่าฝืนนโยบายฉบับนี้ รวมถึงกฎหมายและระเบียบข้อบังคับว่าด้วยการต่อต้านการทุจริตและติดสินบน อาจส่งผลให้ต้องโทษทางอาญาร้ายแรงและ/หรือโทษทางแพ่งสำหรับบริษัทและบุคคลที่มีส่วนเกี่ยวข้อง  สิ่งสำคัญคือต้องดำเนินการในลักษณะที่หลีกเลี่ยงแม้แต่ภาพลักษณ์ที่ปรากฏว่าอาจเป็นการฝ่าฝืนข้อบังคับเหล่านี้อยู่เสมอ บทลงโทษทางการเงินภายใต้กฎหมายบางฉบับไม่มีการจำกัดจำนวนเงิน และมักจะสูงกว่าหลายล้านดอลลาร์ บทลงโทษทางอาญาสำหรับบุคคลอาจเป็นการจำคุกอย่างน้อย 10 ปี และมีโทษปรับเป็นเงินจากบุคคลนั้น ซึ่ง PPG ไม่สามารถจ่ายค่าปรับแทนได้</w:t>
      </w:r>
    </w:p>
    <w:p w14:paraId="05325B61" w14:textId="77777777" w:rsidR="008C3EBA" w:rsidRPr="0020032D" w:rsidRDefault="008C3EBA" w:rsidP="008C3EBA">
      <w:pPr>
        <w:jc w:val="both"/>
        <w:rPr>
          <w:rFonts w:ascii="Cordia New" w:hAnsi="Cordia New" w:cs="Cordia New"/>
          <w:sz w:val="24"/>
          <w:szCs w:val="24"/>
          <w:cs/>
          <w:lang w:bidi="th-TH"/>
        </w:rPr>
      </w:pPr>
    </w:p>
    <w:p w14:paraId="77E851C8" w14:textId="77777777" w:rsidR="0085042C" w:rsidRPr="0020032D" w:rsidRDefault="002A0565" w:rsidP="008C3EBA">
      <w:pPr>
        <w:jc w:val="both"/>
        <w:rPr>
          <w:rFonts w:ascii="Cordia New" w:hAnsi="Cordia New" w:cs="Cordia New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sz w:val="24"/>
          <w:szCs w:val="24"/>
          <w:cs/>
          <w:lang w:bidi="th-TH"/>
        </w:rPr>
        <w:t xml:space="preserve">การฝ่าฝืนใด ๆ ต่อนโยบายฉบับนี้ หรือกฎหมายและระเบียบข้อบังคับเหล่านี้ อาจส่งผลให้มีการดำเนินการทางวินัยโดยบริษัทในระดับสูงสุดและรวมถึงการให้ออกจากการเป็นพนักงาน  </w:t>
      </w:r>
    </w:p>
    <w:p w14:paraId="269652AE" w14:textId="77777777" w:rsidR="0085042C" w:rsidRPr="0020032D" w:rsidRDefault="0085042C">
      <w:pPr>
        <w:pStyle w:val="Default"/>
        <w:rPr>
          <w:rFonts w:ascii="Cordia New" w:hAnsi="Cordia New" w:cs="Cordia New"/>
          <w:i/>
          <w:iCs/>
          <w:cs/>
          <w:lang w:bidi="th-TH"/>
        </w:rPr>
      </w:pPr>
    </w:p>
    <w:p w14:paraId="6FEE9BC6" w14:textId="77777777" w:rsidR="0085042C" w:rsidRPr="0020032D" w:rsidRDefault="002A0565" w:rsidP="00411E2B">
      <w:pPr>
        <w:pStyle w:val="Default"/>
        <w:jc w:val="center"/>
        <w:rPr>
          <w:rFonts w:ascii="Cordia New" w:hAnsi="Cordia New" w:cs="Cordia New"/>
          <w:b/>
          <w:bCs/>
          <w:u w:val="single"/>
          <w:cs/>
          <w:lang w:bidi="th-TH"/>
        </w:rPr>
      </w:pPr>
      <w:r w:rsidRPr="0020032D">
        <w:rPr>
          <w:rFonts w:ascii="Cordia New" w:hAnsi="Cordia New" w:cs="Cordia New"/>
          <w:b/>
          <w:bCs/>
          <w:u w:val="single"/>
          <w:cs/>
          <w:lang w:bidi="th-TH"/>
        </w:rPr>
        <w:t>การติดตามและตรวจสอบ</w:t>
      </w:r>
    </w:p>
    <w:p w14:paraId="2FDAEE78" w14:textId="77777777" w:rsidR="00AF084C" w:rsidRPr="0020032D" w:rsidRDefault="00AF084C" w:rsidP="00411E2B">
      <w:pPr>
        <w:pStyle w:val="Default"/>
        <w:jc w:val="center"/>
        <w:rPr>
          <w:rFonts w:ascii="Cordia New" w:hAnsi="Cordia New" w:cs="Cordia New"/>
          <w:b/>
          <w:bCs/>
          <w:u w:val="single"/>
          <w:cs/>
          <w:lang w:bidi="th-TH"/>
        </w:rPr>
      </w:pPr>
    </w:p>
    <w:p w14:paraId="7CFB4F07" w14:textId="6FB41C95" w:rsidR="0085042C" w:rsidRPr="0020032D" w:rsidRDefault="00AF084C">
      <w:pPr>
        <w:pStyle w:val="Default"/>
        <w:rPr>
          <w:rFonts w:ascii="Cordia New" w:hAnsi="Cordia New" w:cs="Cordia New"/>
          <w:b/>
          <w:bCs/>
          <w:u w:val="single"/>
          <w:cs/>
          <w:lang w:bidi="th-TH"/>
        </w:rPr>
      </w:pPr>
      <w:r w:rsidRPr="0020032D">
        <w:rPr>
          <w:rFonts w:ascii="Cordia New" w:hAnsi="Cordia New" w:cs="Cordia New"/>
          <w:cs/>
          <w:lang w:bidi="th-TH"/>
        </w:rPr>
        <w:t xml:space="preserve">ผู้บริหารมีหน้าที่ในการจัดตั้งระบบควบคุม เพื่อให้แน่ใจว่าการดำเนินธุรกิจของบริษัททั่วโลกเป็นไปตามนโยบายของ PPG และกฎหมายและระเบียบที่บังคับใช้ทั้งหมด ผู้ให้บริการตรวจประเมินของบริษัท PPG จะติดตามและตรวจสอบเป็นประจำเพื่อให้แน่ใจว่าพนักงานปฏิบัติตามนโยบายฉบับนี้ รวมถึงขั้นตอนที่เกี่ยวข้อง และกฎหมายและระเบียบข้อบังคับที่ใช้อ้างอิง </w:t>
      </w:r>
    </w:p>
    <w:p w14:paraId="5013ACCA" w14:textId="77777777" w:rsidR="0085042C" w:rsidRPr="0020032D" w:rsidRDefault="0085042C">
      <w:pPr>
        <w:pStyle w:val="Default"/>
        <w:rPr>
          <w:rFonts w:ascii="Cordia New" w:hAnsi="Cordia New" w:cs="Cordia New"/>
          <w:b/>
          <w:bCs/>
          <w:u w:val="single"/>
          <w:cs/>
          <w:lang w:bidi="th-TH"/>
        </w:rPr>
      </w:pPr>
    </w:p>
    <w:p w14:paraId="1DD894EE" w14:textId="77777777" w:rsidR="0085042C" w:rsidRPr="0020032D" w:rsidRDefault="002A0565" w:rsidP="00411E2B">
      <w:pPr>
        <w:pStyle w:val="Default"/>
        <w:jc w:val="center"/>
        <w:rPr>
          <w:rFonts w:ascii="Cordia New" w:hAnsi="Cordia New" w:cs="Cordia New"/>
          <w:b/>
          <w:bCs/>
          <w:u w:val="single"/>
          <w:cs/>
          <w:lang w:bidi="th-TH"/>
        </w:rPr>
      </w:pPr>
      <w:r w:rsidRPr="0020032D">
        <w:rPr>
          <w:rFonts w:ascii="Cordia New" w:hAnsi="Cordia New" w:cs="Cordia New"/>
          <w:b/>
          <w:bCs/>
          <w:u w:val="single"/>
          <w:cs/>
          <w:lang w:bidi="th-TH"/>
        </w:rPr>
        <w:t>การรายงาน</w:t>
      </w:r>
    </w:p>
    <w:p w14:paraId="18D6363F" w14:textId="77777777" w:rsidR="0085042C" w:rsidRPr="0020032D" w:rsidRDefault="002A0565">
      <w:pPr>
        <w:pStyle w:val="Default"/>
        <w:rPr>
          <w:rFonts w:ascii="Cordia New" w:hAnsi="Cordia New" w:cs="Cordia New"/>
          <w:cs/>
          <w:lang w:bidi="th-TH"/>
        </w:rPr>
      </w:pPr>
      <w:r w:rsidRPr="0020032D">
        <w:rPr>
          <w:rFonts w:ascii="Cordia New" w:hAnsi="Cordia New" w:cs="Cordia New"/>
          <w:cs/>
          <w:lang w:bidi="th-TH"/>
        </w:rPr>
        <w:t>กรรมการ เจ้าหน้าที่ หรือพนักงานรายใดก็ตามของ PPG และบริษัทในเครือที่สงสัยหรือทราบว่ามีการฝ่าฝืนนโยบายฉบับนี้ หรือกฎหมายและระเบียบข้อบังคับเหล่านั้น จะต้องรายงานข้อมูลไปยังประธานเจ้าหน้าที่ฝ่ายกำกับการปฏิบัติตามกฎระเบียบของ PPG ที่ปรึกษาด้านจริยธรรมสากลและการปฏิบัติตามกฎระเบียบของบริษัท PPG หรือฝ่ายอื่นที่ระบุไว้ด้านล่างนี้ หรือผ่าน “</w:t>
      </w:r>
      <w:hyperlink r:id="rId20" w:history="1">
        <w:r w:rsidRPr="0020032D">
          <w:rPr>
            <w:rStyle w:val="Hyperlink"/>
            <w:rFonts w:ascii="Cordia New" w:hAnsi="Cordia New" w:cs="Cordia New"/>
            <w:cs/>
            <w:lang w:bidi="th-TH"/>
          </w:rPr>
          <w:t>สายด่วนจริยธรรม</w:t>
        </w:r>
      </w:hyperlink>
      <w:r w:rsidRPr="0020032D">
        <w:rPr>
          <w:rFonts w:ascii="Cordia New" w:hAnsi="Cordia New" w:cs="Cordia New"/>
          <w:cs/>
          <w:lang w:bidi="th-TH"/>
        </w:rPr>
        <w:t xml:space="preserve">” ของ PPG ซึ่งเก็บข้อมูลเป็นความลับและไม่เปิดเผยชื่อ  </w:t>
      </w:r>
    </w:p>
    <w:p w14:paraId="6CEBC2CF" w14:textId="77777777" w:rsidR="0085042C" w:rsidRPr="0020032D" w:rsidRDefault="0085042C">
      <w:pPr>
        <w:pStyle w:val="Default"/>
        <w:rPr>
          <w:rFonts w:ascii="Cordia New" w:hAnsi="Cordia New" w:cs="Cordia New"/>
          <w:i/>
          <w:iCs/>
          <w:cs/>
          <w:lang w:bidi="th-TH"/>
        </w:rPr>
      </w:pPr>
    </w:p>
    <w:p w14:paraId="2B9D7AAF" w14:textId="77777777" w:rsidR="0085042C" w:rsidRPr="0020032D" w:rsidRDefault="002A0565">
      <w:pPr>
        <w:pStyle w:val="Default"/>
        <w:rPr>
          <w:rFonts w:ascii="Cordia New" w:hAnsi="Cordia New" w:cs="Cordia New"/>
          <w:b/>
          <w:bCs/>
          <w:u w:val="single"/>
          <w:cs/>
          <w:lang w:bidi="th-TH"/>
        </w:rPr>
      </w:pPr>
      <w:r w:rsidRPr="0020032D">
        <w:rPr>
          <w:rFonts w:ascii="Cordia New" w:hAnsi="Cordia New" w:cs="Cordia New"/>
          <w:b/>
          <w:bCs/>
          <w:u w:val="single"/>
          <w:cs/>
          <w:lang w:bidi="th-TH"/>
        </w:rPr>
        <w:t>แหล่งข้อมูล</w:t>
      </w:r>
    </w:p>
    <w:p w14:paraId="53784C3D" w14:textId="77777777" w:rsidR="0085042C" w:rsidRPr="0020032D" w:rsidRDefault="002A0565">
      <w:pPr>
        <w:pStyle w:val="Default"/>
        <w:rPr>
          <w:rFonts w:ascii="Cordia New" w:hAnsi="Cordia New" w:cs="Cordia New"/>
          <w:cs/>
          <w:lang w:bidi="th-TH"/>
        </w:rPr>
      </w:pPr>
      <w:r w:rsidRPr="0020032D">
        <w:rPr>
          <w:rFonts w:ascii="Cordia New" w:hAnsi="Cordia New" w:cs="Cordia New"/>
          <w:cs/>
          <w:lang w:bidi="th-TH"/>
        </w:rPr>
        <w:t>หากคุณมีคำถามใด ๆ เกี่ยวกับนโยบายฉบับนี้ หรือกฎหมายและระเบียบข้อบังคับที่ใช้อ้างอิง โปรดติดต่อ:</w:t>
      </w:r>
    </w:p>
    <w:p w14:paraId="491190A2" w14:textId="77777777" w:rsidR="008C3EBA" w:rsidRPr="0020032D" w:rsidRDefault="002A0565" w:rsidP="008C3EBA">
      <w:pPr>
        <w:pStyle w:val="Default"/>
        <w:numPr>
          <w:ilvl w:val="0"/>
          <w:numId w:val="2"/>
        </w:numPr>
        <w:ind w:left="763"/>
        <w:contextualSpacing/>
        <w:rPr>
          <w:rFonts w:ascii="Cordia New" w:hAnsi="Cordia New" w:cs="Cordia New"/>
          <w:b/>
          <w:bCs/>
          <w:u w:val="single"/>
          <w:cs/>
          <w:lang w:bidi="th-TH"/>
        </w:rPr>
      </w:pPr>
      <w:r w:rsidRPr="0020032D">
        <w:rPr>
          <w:rFonts w:ascii="Cordia New" w:hAnsi="Cordia New" w:cs="Cordia New"/>
          <w:i/>
          <w:iCs/>
          <w:cs/>
          <w:lang w:bidi="th-TH"/>
        </w:rPr>
        <w:t>ประธานเจ้าหน้าที่ฝ่ายกำกับการปฏิบัติตามกฎระเบียบของ PPG – สหรัฐฯ (412.434.3200)</w:t>
      </w:r>
    </w:p>
    <w:p w14:paraId="41E673D6" w14:textId="77777777" w:rsidR="00411E2B" w:rsidRPr="0020032D" w:rsidRDefault="00411E2B" w:rsidP="008C3EBA">
      <w:pPr>
        <w:pStyle w:val="ListParagraph"/>
        <w:numPr>
          <w:ilvl w:val="0"/>
          <w:numId w:val="2"/>
        </w:numPr>
        <w:spacing w:before="0"/>
        <w:ind w:left="763"/>
        <w:rPr>
          <w:rFonts w:ascii="Cordia New" w:eastAsiaTheme="minorHAnsi" w:hAnsi="Cordia New" w:cs="Cordia New"/>
          <w:i/>
          <w:iCs/>
          <w:color w:val="000000"/>
          <w:sz w:val="24"/>
          <w:szCs w:val="24"/>
          <w:cs/>
          <w:lang w:bidi="th-TH"/>
        </w:rPr>
      </w:pPr>
      <w:r w:rsidRPr="0020032D">
        <w:rPr>
          <w:rFonts w:ascii="Cordia New" w:hAnsi="Cordia New" w:cs="Cordia New"/>
          <w:i/>
          <w:iCs/>
          <w:color w:val="000000"/>
          <w:sz w:val="24"/>
          <w:szCs w:val="24"/>
          <w:cs/>
          <w:lang w:bidi="th-TH"/>
        </w:rPr>
        <w:t>ที่ปรึกษาด้านจริยธรรมสากลและการปฏิบัติตามกฎระเบียบของบริษัท PPG (412.434.2434)</w:t>
      </w:r>
    </w:p>
    <w:p w14:paraId="40F6C28B" w14:textId="77777777" w:rsidR="0085042C" w:rsidRPr="0020032D" w:rsidRDefault="002A0565" w:rsidP="008C3EBA">
      <w:pPr>
        <w:pStyle w:val="Default"/>
        <w:numPr>
          <w:ilvl w:val="0"/>
          <w:numId w:val="2"/>
        </w:numPr>
        <w:contextualSpacing/>
        <w:rPr>
          <w:rFonts w:ascii="Cordia New" w:hAnsi="Cordia New" w:cs="Cordia New"/>
          <w:b/>
          <w:bCs/>
          <w:u w:val="single"/>
          <w:cs/>
          <w:lang w:bidi="th-TH"/>
        </w:rPr>
      </w:pPr>
      <w:r w:rsidRPr="0020032D">
        <w:rPr>
          <w:rFonts w:ascii="Cordia New" w:hAnsi="Cordia New" w:cs="Cordia New"/>
          <w:i/>
          <w:iCs/>
          <w:cs/>
          <w:lang w:bidi="th-TH"/>
        </w:rPr>
        <w:t>รองประธานอาวุโสและที่ปรึกษาทั่วไปของ PPG – สหรัฐฯ (412.434.2471)</w:t>
      </w:r>
    </w:p>
    <w:p w14:paraId="55921441" w14:textId="77777777" w:rsidR="0085042C" w:rsidRPr="0020032D" w:rsidRDefault="002A0565">
      <w:pPr>
        <w:pStyle w:val="Default"/>
        <w:numPr>
          <w:ilvl w:val="0"/>
          <w:numId w:val="2"/>
        </w:numPr>
        <w:rPr>
          <w:rFonts w:ascii="Cordia New" w:hAnsi="Cordia New" w:cs="Cordia New"/>
          <w:b/>
          <w:bCs/>
          <w:u w:val="single"/>
          <w:cs/>
          <w:lang w:bidi="th-TH"/>
        </w:rPr>
      </w:pPr>
      <w:r w:rsidRPr="0020032D">
        <w:rPr>
          <w:rFonts w:ascii="Cordia New" w:hAnsi="Cordia New" w:cs="Cordia New"/>
          <w:i/>
          <w:iCs/>
          <w:cs/>
          <w:lang w:bidi="th-TH"/>
        </w:rPr>
        <w:t>ที่ปรึกษาประจำภูมิภาคของ PPG:</w:t>
      </w:r>
    </w:p>
    <w:p w14:paraId="601FDF92" w14:textId="77777777" w:rsidR="0085042C" w:rsidRPr="0020032D" w:rsidRDefault="002A0565" w:rsidP="003270D8">
      <w:pPr>
        <w:pStyle w:val="Default"/>
        <w:numPr>
          <w:ilvl w:val="1"/>
          <w:numId w:val="17"/>
        </w:numPr>
        <w:rPr>
          <w:rFonts w:ascii="Cordia New" w:hAnsi="Cordia New" w:cs="Cordia New"/>
          <w:b/>
          <w:bCs/>
          <w:u w:val="single"/>
          <w:cs/>
          <w:lang w:bidi="th-TH"/>
        </w:rPr>
      </w:pPr>
      <w:r w:rsidRPr="0020032D">
        <w:rPr>
          <w:rFonts w:ascii="Cordia New" w:hAnsi="Cordia New" w:cs="Cordia New"/>
          <w:i/>
          <w:iCs/>
          <w:cs/>
          <w:lang w:bidi="th-TH"/>
        </w:rPr>
        <w:t>ที่ปรึกษาทั่วไป – เอเชียแปซิฟิก (852.2860.4569)</w:t>
      </w:r>
    </w:p>
    <w:p w14:paraId="41D0DBB3" w14:textId="77777777" w:rsidR="0085042C" w:rsidRPr="0020032D" w:rsidRDefault="002A0565" w:rsidP="003270D8">
      <w:pPr>
        <w:pStyle w:val="Default"/>
        <w:numPr>
          <w:ilvl w:val="1"/>
          <w:numId w:val="17"/>
        </w:numPr>
        <w:rPr>
          <w:rFonts w:ascii="Cordia New" w:hAnsi="Cordia New" w:cs="Cordia New"/>
          <w:i/>
          <w:iCs/>
          <w:cs/>
          <w:lang w:bidi="th-TH"/>
        </w:rPr>
      </w:pPr>
      <w:r w:rsidRPr="0020032D">
        <w:rPr>
          <w:rFonts w:ascii="Cordia New" w:hAnsi="Cordia New" w:cs="Cordia New"/>
          <w:i/>
          <w:iCs/>
          <w:cs/>
          <w:lang w:bidi="th-TH"/>
        </w:rPr>
        <w:t>ที่ปรึกษาทั่วไป – ยุโรป ตะวันออกกลาง และแอฟริกา (41.21.822.3011)</w:t>
      </w:r>
    </w:p>
    <w:p w14:paraId="36FDEF75" w14:textId="77777777" w:rsidR="0030096A" w:rsidRPr="0020032D" w:rsidRDefault="0030096A" w:rsidP="003270D8">
      <w:pPr>
        <w:pStyle w:val="Default"/>
        <w:numPr>
          <w:ilvl w:val="1"/>
          <w:numId w:val="17"/>
        </w:numPr>
        <w:rPr>
          <w:rFonts w:ascii="Cordia New" w:hAnsi="Cordia New" w:cs="Cordia New"/>
          <w:i/>
          <w:iCs/>
          <w:cs/>
          <w:lang w:bidi="th-TH"/>
        </w:rPr>
      </w:pPr>
      <w:r w:rsidRPr="0020032D">
        <w:rPr>
          <w:rFonts w:ascii="Cordia New" w:hAnsi="Cordia New" w:cs="Cordia New"/>
          <w:i/>
          <w:iCs/>
          <w:cs/>
          <w:lang w:bidi="th-TH"/>
        </w:rPr>
        <w:t>ผู้อำนวยการฝ่ายกฎหมาย – อเมริกาใต้ (55 19 2103.6082)</w:t>
      </w:r>
    </w:p>
    <w:p w14:paraId="04893EF1" w14:textId="4EAFDFD6" w:rsidR="0085042C" w:rsidRPr="0020032D" w:rsidRDefault="003270D8" w:rsidP="003270D8">
      <w:pPr>
        <w:pStyle w:val="Default"/>
        <w:numPr>
          <w:ilvl w:val="1"/>
          <w:numId w:val="17"/>
        </w:numPr>
        <w:rPr>
          <w:rFonts w:ascii="Cordia New" w:hAnsi="Cordia New" w:cs="Cordia New"/>
          <w:i/>
          <w:iCs/>
          <w:cs/>
          <w:lang w:bidi="th-TH"/>
        </w:rPr>
      </w:pPr>
      <w:r w:rsidRPr="0020032D">
        <w:rPr>
          <w:rFonts w:ascii="Cordia New" w:hAnsi="Cordia New" w:cs="Cordia New"/>
          <w:i/>
          <w:iCs/>
          <w:cs/>
          <w:lang w:bidi="th-TH"/>
        </w:rPr>
        <w:t>ผู้อำนายการฝ่ายกฎหมายและการปฏิบัติตามกฎหมาย – ลาตินอเมริกาเหนือ (52 55 5284.1779)</w:t>
      </w:r>
      <w:bookmarkStart w:id="0" w:name="_GoBack"/>
      <w:bookmarkEnd w:id="0"/>
    </w:p>
    <w:sectPr w:rsidR="0085042C" w:rsidRPr="0020032D" w:rsidSect="0085042C">
      <w:footerReference w:type="default" r:id="rId21"/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158D3" w14:textId="77777777" w:rsidR="007D40B9" w:rsidRDefault="007D40B9">
      <w:pPr>
        <w:spacing w:before="0"/>
        <w:rPr>
          <w:rFonts w:cs="Tahoma"/>
          <w:cs/>
          <w:lang w:bidi="th-TH"/>
        </w:rPr>
      </w:pPr>
      <w:r>
        <w:separator/>
      </w:r>
    </w:p>
  </w:endnote>
  <w:endnote w:type="continuationSeparator" w:id="0">
    <w:p w14:paraId="4C9A3708" w14:textId="77777777" w:rsidR="007D40B9" w:rsidRDefault="007D40B9">
      <w:pPr>
        <w:spacing w:before="0"/>
        <w:rPr>
          <w:rFonts w:cs="Tahoma"/>
          <w:cs/>
          <w:lang w:bidi="th-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A841" w14:textId="71CF81AA" w:rsidR="004C79DC" w:rsidRDefault="00ED53A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 w:cs="Tahoma"/>
        <w:cs/>
        <w:lang w:bidi="th-TH"/>
      </w:rPr>
    </w:pPr>
    <w:r>
      <w:rPr>
        <w:rFonts w:asciiTheme="majorHAnsi" w:hAnsiTheme="majorHAnsi" w:cs="Tahoma"/>
        <w:cs/>
        <w:lang w:bidi="th-TH"/>
      </w:rPr>
      <w:t>ฉบับแก้ไข 12/19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 w:cs="Tahoma"/>
        <w:cs/>
        <w:lang w:bidi="th-TH"/>
      </w:rPr>
      <w:t xml:space="preserve">หน้า </w:t>
    </w:r>
    <w:r w:rsidR="004C79DC">
      <w:fldChar w:fldCharType="begin"/>
    </w:r>
    <w:r w:rsidR="004C79DC">
      <w:rPr>
        <w:rFonts w:cs="Tahoma"/>
        <w:cs/>
        <w:lang w:bidi="th-TH"/>
      </w:rPr>
      <w:instrText xml:space="preserve"> PAGE   \* MERGEFORMAT </w:instrText>
    </w:r>
    <w:r w:rsidR="004C79DC">
      <w:fldChar w:fldCharType="separate"/>
    </w:r>
    <w:r w:rsidR="0020032D" w:rsidRPr="0020032D">
      <w:rPr>
        <w:rFonts w:asciiTheme="majorHAnsi" w:hAnsiTheme="majorHAnsi" w:cs="Tahoma"/>
        <w:noProof/>
        <w:cs/>
        <w:lang w:bidi="th-TH"/>
      </w:rPr>
      <w:t>4</w:t>
    </w:r>
    <w:r w:rsidR="004C79DC"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EFD83" w14:textId="77777777" w:rsidR="007D40B9" w:rsidRDefault="007D40B9">
      <w:pPr>
        <w:spacing w:before="0"/>
        <w:rPr>
          <w:rFonts w:cs="Tahoma"/>
          <w:cs/>
          <w:lang w:bidi="th-TH"/>
        </w:rPr>
      </w:pPr>
      <w:r>
        <w:separator/>
      </w:r>
    </w:p>
  </w:footnote>
  <w:footnote w:type="continuationSeparator" w:id="0">
    <w:p w14:paraId="1C8B2753" w14:textId="77777777" w:rsidR="007D40B9" w:rsidRDefault="007D40B9">
      <w:pPr>
        <w:spacing w:before="0"/>
        <w:rPr>
          <w:rFonts w:cs="Tahoma"/>
          <w:cs/>
          <w:lang w:bidi="th-TH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25pt;height:9.25pt" o:bullet="t">
        <v:imagedata r:id="rId1" o:title="art8ED"/>
      </v:shape>
    </w:pict>
  </w:numPicBullet>
  <w:abstractNum w:abstractNumId="0" w15:restartNumberingAfterBreak="0">
    <w:nsid w:val="08D62D33"/>
    <w:multiLevelType w:val="hybridMultilevel"/>
    <w:tmpl w:val="718C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E42C1"/>
    <w:multiLevelType w:val="hybridMultilevel"/>
    <w:tmpl w:val="63809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1D5C5A"/>
    <w:multiLevelType w:val="hybridMultilevel"/>
    <w:tmpl w:val="75D00B10"/>
    <w:lvl w:ilvl="0" w:tplc="CEA088D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8A24A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6A2A02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2E2DE5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DDA35C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9DE113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E78EF9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8A2E1D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7B42F8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3F9E530B"/>
    <w:multiLevelType w:val="hybridMultilevel"/>
    <w:tmpl w:val="1B1C5306"/>
    <w:lvl w:ilvl="0" w:tplc="A1C0F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0E77A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FCC2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7AA2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F02C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642A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A85CE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8A06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6A83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5D3908"/>
    <w:multiLevelType w:val="hybridMultilevel"/>
    <w:tmpl w:val="2AD0B15C"/>
    <w:lvl w:ilvl="0" w:tplc="AD7E46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E2891"/>
    <w:multiLevelType w:val="hybridMultilevel"/>
    <w:tmpl w:val="60B69E3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55C8311B"/>
    <w:multiLevelType w:val="hybridMultilevel"/>
    <w:tmpl w:val="127443C2"/>
    <w:lvl w:ilvl="0" w:tplc="E5BAB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3E8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0C90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48F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C2A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8E6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69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76E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26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C73743D"/>
    <w:multiLevelType w:val="hybridMultilevel"/>
    <w:tmpl w:val="2050E47E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5C9A51AB"/>
    <w:multiLevelType w:val="hybridMultilevel"/>
    <w:tmpl w:val="A4887D18"/>
    <w:lvl w:ilvl="0" w:tplc="80DA89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C3C6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D615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B61D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A03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467C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400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5076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A659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BB48F6"/>
    <w:multiLevelType w:val="hybridMultilevel"/>
    <w:tmpl w:val="9C66A0A2"/>
    <w:lvl w:ilvl="0" w:tplc="F77875A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97488FA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B9EEFE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7ECDD5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492EFD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5981B6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460BD0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BE8264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FE81E1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 w15:restartNumberingAfterBreak="0">
    <w:nsid w:val="69F1114A"/>
    <w:multiLevelType w:val="hybridMultilevel"/>
    <w:tmpl w:val="DB2E2CDE"/>
    <w:lvl w:ilvl="0" w:tplc="C1F2F4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D832F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9A0D6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20F36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3CE2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FADC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0FA38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320A0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8A39B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72C366AB"/>
    <w:multiLevelType w:val="hybridMultilevel"/>
    <w:tmpl w:val="00E25980"/>
    <w:lvl w:ilvl="0" w:tplc="3D9C144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D2606"/>
    <w:multiLevelType w:val="hybridMultilevel"/>
    <w:tmpl w:val="FD3C8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FD2C5D"/>
    <w:multiLevelType w:val="hybridMultilevel"/>
    <w:tmpl w:val="6564265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2C"/>
    <w:rsid w:val="0010137D"/>
    <w:rsid w:val="001023E7"/>
    <w:rsid w:val="001B70A7"/>
    <w:rsid w:val="001F44D4"/>
    <w:rsid w:val="001F59D3"/>
    <w:rsid w:val="0020032D"/>
    <w:rsid w:val="002009CC"/>
    <w:rsid w:val="00201E84"/>
    <w:rsid w:val="002A0565"/>
    <w:rsid w:val="002C4D14"/>
    <w:rsid w:val="002C689C"/>
    <w:rsid w:val="002F6302"/>
    <w:rsid w:val="0030096A"/>
    <w:rsid w:val="00301743"/>
    <w:rsid w:val="00302DF2"/>
    <w:rsid w:val="003270D8"/>
    <w:rsid w:val="003477D5"/>
    <w:rsid w:val="0034795A"/>
    <w:rsid w:val="003821E3"/>
    <w:rsid w:val="003B7A3B"/>
    <w:rsid w:val="003E2ED3"/>
    <w:rsid w:val="003F53E9"/>
    <w:rsid w:val="003F5BF6"/>
    <w:rsid w:val="00411E2B"/>
    <w:rsid w:val="004534BC"/>
    <w:rsid w:val="004A7148"/>
    <w:rsid w:val="004C79DC"/>
    <w:rsid w:val="004E1F0A"/>
    <w:rsid w:val="004E359F"/>
    <w:rsid w:val="00504F8B"/>
    <w:rsid w:val="005A6891"/>
    <w:rsid w:val="005B3B81"/>
    <w:rsid w:val="005F19D4"/>
    <w:rsid w:val="00670AE0"/>
    <w:rsid w:val="00764DF4"/>
    <w:rsid w:val="007802EF"/>
    <w:rsid w:val="007B5071"/>
    <w:rsid w:val="007D40B9"/>
    <w:rsid w:val="00815680"/>
    <w:rsid w:val="00844DDF"/>
    <w:rsid w:val="0085042C"/>
    <w:rsid w:val="008C3EBA"/>
    <w:rsid w:val="00902A82"/>
    <w:rsid w:val="00915FB0"/>
    <w:rsid w:val="00985CFB"/>
    <w:rsid w:val="009F420F"/>
    <w:rsid w:val="00A47E7A"/>
    <w:rsid w:val="00A55EC2"/>
    <w:rsid w:val="00A957D3"/>
    <w:rsid w:val="00AA7101"/>
    <w:rsid w:val="00AC350E"/>
    <w:rsid w:val="00AC37DC"/>
    <w:rsid w:val="00AD5545"/>
    <w:rsid w:val="00AF084C"/>
    <w:rsid w:val="00B05D5A"/>
    <w:rsid w:val="00B21148"/>
    <w:rsid w:val="00B5431E"/>
    <w:rsid w:val="00BF33FD"/>
    <w:rsid w:val="00C54B31"/>
    <w:rsid w:val="00C613B2"/>
    <w:rsid w:val="00D07999"/>
    <w:rsid w:val="00D10839"/>
    <w:rsid w:val="00D73F88"/>
    <w:rsid w:val="00D93250"/>
    <w:rsid w:val="00DA425F"/>
    <w:rsid w:val="00DB76C7"/>
    <w:rsid w:val="00E00542"/>
    <w:rsid w:val="00E05FB7"/>
    <w:rsid w:val="00E95A14"/>
    <w:rsid w:val="00EB7D4D"/>
    <w:rsid w:val="00ED53A3"/>
    <w:rsid w:val="00F30C7E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FF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h-T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5042C"/>
    <w:pPr>
      <w:autoSpaceDE w:val="0"/>
      <w:autoSpaceDN w:val="0"/>
      <w:adjustRightInd w:val="0"/>
      <w:spacing w:before="80" w:after="0" w:line="240" w:lineRule="auto"/>
    </w:pPr>
    <w:rPr>
      <w:rFonts w:ascii="Tahoma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042C"/>
    <w:pPr>
      <w:autoSpaceDE w:val="0"/>
      <w:autoSpaceDN w:val="0"/>
      <w:adjustRightInd w:val="0"/>
      <w:spacing w:after="0" w:line="240" w:lineRule="auto"/>
    </w:pPr>
    <w:rPr>
      <w:rFonts w:ascii="Tahoma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42C"/>
    <w:pPr>
      <w:autoSpaceDE/>
      <w:autoSpaceDN/>
      <w:adjustRightInd/>
      <w:spacing w:before="0"/>
    </w:pPr>
    <w:rPr>
      <w:rFonts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042C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50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42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5042C"/>
    <w:rPr>
      <w:rFonts w:ascii="Tahoma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042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5042C"/>
    <w:rPr>
      <w:rFonts w:ascii="Tahoma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042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4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D4"/>
    <w:rPr>
      <w:rFonts w:ascii="Tahoma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D4"/>
    <w:rPr>
      <w:rFonts w:ascii="Tahoma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7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72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3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1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76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092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542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2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63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03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6" w:color="E9E9E9"/>
                        <w:left w:val="single" w:sz="4" w:space="6" w:color="E9E9E9"/>
                        <w:bottom w:val="single" w:sz="4" w:space="6" w:color="E9E9E9"/>
                        <w:right w:val="single" w:sz="4" w:space="6" w:color="E9E9E9"/>
                      </w:divBdr>
                    </w:div>
                  </w:divsChild>
                </w:div>
              </w:divsChild>
            </w:div>
          </w:divsChild>
        </w:div>
      </w:divsChild>
    </w:div>
    <w:div w:id="18677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7029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orporate.ppg.com/Our-Company/Ethics.aspx" TargetMode="External"/><Relationship Id="rId18" Type="http://schemas.openxmlformats.org/officeDocument/2006/relationships/hyperlink" Target="https://one.web.ppg.com/na/ethics/en/Pages/Third-Party-Due-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one.web.ppg.com/na/globalfinance/policies/Documents/CM.pdf" TargetMode="External"/><Relationship Id="rId17" Type="http://schemas.openxmlformats.org/officeDocument/2006/relationships/hyperlink" Target="https://one.web.ppg.com/na/globalfinance/policies/Documents/CM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ne.web.ppg.com/na/travel/TE/Policies/2018%20Policies/PPG%20Global%20Travel%20Policy%20030118.pdf" TargetMode="External"/><Relationship Id="rId20" Type="http://schemas.openxmlformats.org/officeDocument/2006/relationships/hyperlink" Target="https://app.convercent.com/en-us/LandingPage/ada23786-4d8b-e611-810b-000d3ab2fee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orporate.ppg.com/Our-Company/Ethics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one.web.ppg.com/na/ethics/en/Pages/Due-Diligence-Policies-and-Procedures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corporate.ppg.com/Our-Company/Ethic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orporate.ppg.com/Our-Company/Ethics.aspx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C239AD5C10548B01EB05D2CE458CF" ma:contentTypeVersion="4" ma:contentTypeDescription="Create a new document." ma:contentTypeScope="" ma:versionID="65fd16864e68018b9e3939b8f0f274a4">
  <xsd:schema xmlns:xsd="http://www.w3.org/2001/XMLSchema" xmlns:xs="http://www.w3.org/2001/XMLSchema" xmlns:p="http://schemas.microsoft.com/office/2006/metadata/properties" xmlns:ns1="http://schemas.microsoft.com/sharepoint/v3" xmlns:ns2="a78e3f42-8b58-4cf5-a404-787808b7749f" targetNamespace="http://schemas.microsoft.com/office/2006/metadata/properties" ma:root="true" ma:fieldsID="450291bc940ef47ead59f383331a6da3" ns1:_="" ns2:_="">
    <xsd:import namespace="http://schemas.microsoft.com/sharepoint/v3"/>
    <xsd:import namespace="a78e3f42-8b58-4cf5-a404-787808b7749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e3f42-8b58-4cf5-a404-787808b77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4DA8A-4275-404A-8F87-31BF73144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e3f42-8b58-4cf5-a404-787808b77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29663-5853-4DD1-8258-892CFC41AC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C8AC8B-8DD9-4129-AC12-EBA15D9F6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2019-11-26T20:23:00Z</dcterms:created>
  <dcterms:modified xsi:type="dcterms:W3CDTF">2020-01-21T03:22:00Z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0x01010096CC239AD5C10548B01EB05D2CE458CF</vt:lpwstr>
  </property>
  <property fmtid="{D5CDD505-2E9C-101B-9397-08002B2CF9AE}" pid="3" name="Order">
    <vt:r8>900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