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AB2" w:rsidRDefault="00CE5D09">
      <w:pPr>
        <w:spacing w:after="0" w:line="100" w:lineRule="atLeast"/>
        <w:jc w:val="center"/>
        <w:rPr>
          <w:rFonts w:ascii="Verdana" w:hAnsi="Verdana" w:cs="Verdana"/>
          <w:b/>
          <w:bCs/>
          <w:sz w:val="20"/>
          <w:szCs w:val="20"/>
        </w:rPr>
      </w:pPr>
      <w:r>
        <w:rPr>
          <w:rFonts w:ascii="Verdana" w:hAnsi="Verdana" w:cs="Verdana"/>
          <w:b/>
          <w:bCs/>
          <w:sz w:val="20"/>
          <w:szCs w:val="20"/>
        </w:rPr>
        <w:t>REGOLAMENTO PER OPERAZIONE A PREMIO</w:t>
      </w:r>
    </w:p>
    <w:p w:rsidR="00F86AB2" w:rsidRDefault="00CE5D09">
      <w:pPr>
        <w:spacing w:after="0" w:line="100" w:lineRule="atLeast"/>
        <w:jc w:val="center"/>
        <w:rPr>
          <w:rFonts w:ascii="Verdana" w:hAnsi="Verdana" w:cs="Verdana"/>
          <w:b/>
          <w:bCs/>
          <w:sz w:val="20"/>
          <w:szCs w:val="20"/>
        </w:rPr>
      </w:pPr>
      <w:r>
        <w:rPr>
          <w:rFonts w:ascii="Verdana" w:hAnsi="Verdana" w:cs="Verdana"/>
          <w:b/>
          <w:bCs/>
          <w:sz w:val="20"/>
          <w:szCs w:val="20"/>
        </w:rPr>
        <w:t>EX ARTT. 10 E 11 D.P.R. 430/2001</w:t>
      </w:r>
    </w:p>
    <w:p w:rsidR="00F86AB2" w:rsidRDefault="00CE5D09" w:rsidP="00DA0E48">
      <w:pPr>
        <w:spacing w:after="0" w:line="100" w:lineRule="atLeast"/>
        <w:jc w:val="center"/>
        <w:rPr>
          <w:rFonts w:ascii="Verdana" w:hAnsi="Verdana" w:cs="Verdana"/>
          <w:b/>
          <w:bCs/>
          <w:sz w:val="20"/>
          <w:szCs w:val="20"/>
        </w:rPr>
      </w:pPr>
      <w:r>
        <w:rPr>
          <w:rFonts w:ascii="Verdana" w:hAnsi="Verdana" w:cs="Verdana"/>
          <w:b/>
          <w:bCs/>
          <w:sz w:val="20"/>
          <w:szCs w:val="20"/>
        </w:rPr>
        <w:t>“</w:t>
      </w:r>
      <w:r w:rsidR="00DA0E48">
        <w:rPr>
          <w:rFonts w:ascii="Verdana" w:hAnsi="Verdana" w:cs="Verdana"/>
          <w:b/>
          <w:bCs/>
          <w:sz w:val="20"/>
          <w:szCs w:val="20"/>
        </w:rPr>
        <w:t>U</w:t>
      </w:r>
      <w:r w:rsidR="00DA0E48" w:rsidRPr="00DA0E48">
        <w:rPr>
          <w:rFonts w:ascii="Verdana" w:hAnsi="Verdana" w:cs="Verdana"/>
          <w:b/>
          <w:bCs/>
          <w:sz w:val="20"/>
          <w:szCs w:val="20"/>
        </w:rPr>
        <w:t>n regalo</w:t>
      </w:r>
      <w:r w:rsidR="00DA0E48">
        <w:rPr>
          <w:rFonts w:ascii="Verdana" w:hAnsi="Verdana" w:cs="Verdana"/>
          <w:b/>
          <w:bCs/>
          <w:sz w:val="20"/>
          <w:szCs w:val="20"/>
        </w:rPr>
        <w:t xml:space="preserve"> </w:t>
      </w:r>
      <w:r w:rsidR="00DA0E48" w:rsidRPr="00DA0E48">
        <w:rPr>
          <w:rFonts w:ascii="Verdana" w:hAnsi="Verdana" w:cs="Verdana"/>
          <w:b/>
          <w:bCs/>
          <w:sz w:val="20"/>
          <w:szCs w:val="20"/>
        </w:rPr>
        <w:t>tutto italiano</w:t>
      </w:r>
      <w:r>
        <w:rPr>
          <w:rFonts w:ascii="Verdana" w:hAnsi="Verdana" w:cs="Verdana"/>
          <w:b/>
          <w:bCs/>
          <w:sz w:val="20"/>
          <w:szCs w:val="20"/>
        </w:rPr>
        <w:t>”</w:t>
      </w:r>
    </w:p>
    <w:p w:rsidR="00F86AB2" w:rsidRDefault="00F86AB2">
      <w:pPr>
        <w:spacing w:after="0" w:line="100" w:lineRule="atLeast"/>
        <w:jc w:val="both"/>
        <w:rPr>
          <w:rFonts w:ascii="Verdana" w:hAnsi="Verdana" w:cs="Verdana"/>
          <w:b/>
          <w:bCs/>
          <w:sz w:val="20"/>
          <w:szCs w:val="20"/>
        </w:rPr>
      </w:pPr>
    </w:p>
    <w:p w:rsidR="00F86AB2" w:rsidRDefault="00F86AB2">
      <w:pPr>
        <w:spacing w:after="0" w:line="100" w:lineRule="atLeast"/>
        <w:jc w:val="both"/>
        <w:rPr>
          <w:rFonts w:ascii="Verdana" w:hAnsi="Verdana" w:cs="Verdana"/>
          <w:b/>
          <w:bCs/>
          <w:sz w:val="20"/>
          <w:szCs w:val="20"/>
        </w:rPr>
      </w:pPr>
    </w:p>
    <w:p w:rsidR="00F86AB2" w:rsidRDefault="00CE5D09">
      <w:pPr>
        <w:spacing w:after="0" w:line="100" w:lineRule="atLeast"/>
        <w:jc w:val="both"/>
        <w:rPr>
          <w:rFonts w:ascii="Verdana" w:hAnsi="Verdana" w:cs="Verdana"/>
          <w:b/>
          <w:bCs/>
          <w:sz w:val="20"/>
          <w:szCs w:val="20"/>
        </w:rPr>
      </w:pPr>
      <w:r>
        <w:rPr>
          <w:rFonts w:ascii="Verdana" w:hAnsi="Verdana" w:cs="Verdana"/>
          <w:sz w:val="20"/>
          <w:szCs w:val="20"/>
        </w:rPr>
        <w:t xml:space="preserve">1. </w:t>
      </w:r>
      <w:r>
        <w:rPr>
          <w:rFonts w:ascii="Verdana" w:hAnsi="Verdana" w:cs="Verdana"/>
          <w:b/>
          <w:bCs/>
          <w:sz w:val="20"/>
          <w:szCs w:val="20"/>
        </w:rPr>
        <w:t>Soggetto promotore</w:t>
      </w:r>
    </w:p>
    <w:p w:rsidR="00F86AB2" w:rsidRDefault="00F86AB2">
      <w:pPr>
        <w:spacing w:after="0" w:line="100" w:lineRule="atLeast"/>
        <w:jc w:val="both"/>
        <w:rPr>
          <w:rFonts w:ascii="Verdana" w:hAnsi="Verdana" w:cs="Verdana"/>
          <w:b/>
          <w:bCs/>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Soggetto promotore è la società</w:t>
      </w:r>
      <w:r>
        <w:rPr>
          <w:rFonts w:ascii="Verdana" w:hAnsi="Verdana" w:cs="Verdana"/>
          <w:b/>
          <w:bCs/>
          <w:sz w:val="20"/>
          <w:szCs w:val="20"/>
        </w:rPr>
        <w:t xml:space="preserve"> Penny Market </w:t>
      </w:r>
      <w:proofErr w:type="spellStart"/>
      <w:r>
        <w:rPr>
          <w:rFonts w:ascii="Verdana" w:hAnsi="Verdana" w:cs="Verdana"/>
          <w:b/>
          <w:bCs/>
          <w:sz w:val="20"/>
          <w:szCs w:val="20"/>
        </w:rPr>
        <w:t>Srl</w:t>
      </w:r>
      <w:proofErr w:type="spellEnd"/>
      <w:r>
        <w:rPr>
          <w:rFonts w:ascii="Verdana" w:hAnsi="Verdana" w:cs="Verdana"/>
          <w:b/>
          <w:bCs/>
          <w:sz w:val="20"/>
          <w:szCs w:val="20"/>
        </w:rPr>
        <w:t xml:space="preserve"> </w:t>
      </w:r>
      <w:r>
        <w:rPr>
          <w:rFonts w:ascii="Verdana" w:hAnsi="Verdana" w:cs="Verdana"/>
          <w:sz w:val="20"/>
          <w:szCs w:val="20"/>
        </w:rPr>
        <w:t>con sede legale amministrativa in Italia a Cernusco Sul Naviglio (MI) S.S.N.11 Padana Superiore 2/B C.F. 01737790186 - Piva 1261975016.</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2. </w:t>
      </w:r>
      <w:r>
        <w:rPr>
          <w:rFonts w:ascii="Verdana" w:hAnsi="Verdana" w:cs="Verdana"/>
          <w:b/>
          <w:bCs/>
          <w:sz w:val="20"/>
          <w:szCs w:val="20"/>
        </w:rPr>
        <w:t>Soggetti destinatari</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I soggetti destinatari sono i consumatori finali maggiorenni residenti e domiciliati in Italia, titolari della carta di fidelizzazione denominata “</w:t>
      </w:r>
      <w:proofErr w:type="spellStart"/>
      <w:r>
        <w:rPr>
          <w:rFonts w:ascii="Verdana" w:hAnsi="Verdana" w:cs="Verdana"/>
          <w:sz w:val="20"/>
          <w:szCs w:val="20"/>
        </w:rPr>
        <w:t>PENNYCard</w:t>
      </w:r>
      <w:proofErr w:type="spellEnd"/>
      <w:r>
        <w:rPr>
          <w:rFonts w:ascii="Verdana" w:hAnsi="Verdana" w:cs="Verdana"/>
          <w:sz w:val="20"/>
          <w:szCs w:val="20"/>
        </w:rPr>
        <w:t>”, di seguito “consumatori” od anche “clienti”.</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3. </w:t>
      </w:r>
      <w:r>
        <w:rPr>
          <w:rFonts w:ascii="Verdana" w:hAnsi="Verdana" w:cs="Verdana"/>
          <w:b/>
          <w:bCs/>
          <w:sz w:val="20"/>
          <w:szCs w:val="20"/>
        </w:rPr>
        <w:t>Soggetto delegato</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Soggetto delegato è </w:t>
      </w:r>
      <w:r>
        <w:rPr>
          <w:rFonts w:ascii="Verdana" w:hAnsi="Verdana" w:cs="Verdana"/>
          <w:b/>
          <w:bCs/>
          <w:sz w:val="20"/>
          <w:szCs w:val="20"/>
        </w:rPr>
        <w:t>Jakala S.p.A.</w:t>
      </w:r>
      <w:r>
        <w:rPr>
          <w:rFonts w:ascii="Verdana" w:hAnsi="Verdana" w:cs="Verdana"/>
          <w:sz w:val="20"/>
          <w:szCs w:val="20"/>
        </w:rPr>
        <w:t>, con sede legale in Corso di Porta Romana, 15 - 20122 Milano (MI) - Codice Fiscale e Partita IVA 08462130967.</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b/>
          <w:bCs/>
          <w:sz w:val="20"/>
          <w:szCs w:val="20"/>
        </w:rPr>
      </w:pPr>
      <w:r>
        <w:rPr>
          <w:rFonts w:ascii="Verdana" w:hAnsi="Verdana" w:cs="Verdana"/>
          <w:sz w:val="20"/>
          <w:szCs w:val="20"/>
        </w:rPr>
        <w:t xml:space="preserve">4. </w:t>
      </w:r>
      <w:r>
        <w:rPr>
          <w:rFonts w:ascii="Verdana" w:hAnsi="Verdana" w:cs="Verdana"/>
          <w:b/>
          <w:bCs/>
          <w:sz w:val="20"/>
          <w:szCs w:val="20"/>
        </w:rPr>
        <w:t>Durata dell’operazione a premio</w:t>
      </w:r>
    </w:p>
    <w:p w:rsidR="00F86AB2" w:rsidRDefault="00F86AB2">
      <w:pPr>
        <w:spacing w:after="0" w:line="100" w:lineRule="atLeast"/>
        <w:jc w:val="both"/>
        <w:rPr>
          <w:rFonts w:ascii="Verdana" w:hAnsi="Verdana" w:cs="Verdana"/>
          <w:b/>
          <w:bCs/>
          <w:sz w:val="20"/>
          <w:szCs w:val="20"/>
        </w:rPr>
      </w:pPr>
    </w:p>
    <w:p w:rsidR="00F86AB2" w:rsidRDefault="00CE5D09">
      <w:pPr>
        <w:spacing w:after="0" w:line="100" w:lineRule="atLeast"/>
        <w:jc w:val="both"/>
        <w:rPr>
          <w:rFonts w:ascii="Verdana" w:hAnsi="Verdana" w:cs="Verdana"/>
          <w:b/>
          <w:bCs/>
          <w:sz w:val="20"/>
          <w:szCs w:val="20"/>
        </w:rPr>
      </w:pPr>
      <w:r>
        <w:rPr>
          <w:rFonts w:ascii="Verdana" w:hAnsi="Verdana" w:cs="Verdana"/>
          <w:b/>
          <w:bCs/>
          <w:sz w:val="20"/>
          <w:szCs w:val="20"/>
        </w:rPr>
        <w:t xml:space="preserve">Dal </w:t>
      </w:r>
      <w:r w:rsidR="00DA0E48">
        <w:rPr>
          <w:rFonts w:ascii="Verdana" w:hAnsi="Verdana" w:cs="Verdana"/>
          <w:b/>
          <w:bCs/>
          <w:sz w:val="20"/>
          <w:szCs w:val="20"/>
        </w:rPr>
        <w:t xml:space="preserve">03 </w:t>
      </w:r>
      <w:proofErr w:type="gramStart"/>
      <w:r w:rsidR="00DA0E48">
        <w:rPr>
          <w:rFonts w:ascii="Verdana" w:hAnsi="Verdana" w:cs="Verdana"/>
          <w:b/>
          <w:bCs/>
          <w:sz w:val="20"/>
          <w:szCs w:val="20"/>
        </w:rPr>
        <w:t>Dicembre</w:t>
      </w:r>
      <w:proofErr w:type="gramEnd"/>
      <w:r w:rsidR="00DA0E48">
        <w:rPr>
          <w:rFonts w:ascii="Verdana" w:hAnsi="Verdana" w:cs="Verdana"/>
          <w:b/>
          <w:bCs/>
          <w:sz w:val="20"/>
          <w:szCs w:val="20"/>
        </w:rPr>
        <w:t xml:space="preserve"> 2020</w:t>
      </w:r>
      <w:r>
        <w:rPr>
          <w:rFonts w:ascii="Verdana" w:hAnsi="Verdana" w:cs="Verdana"/>
          <w:b/>
          <w:bCs/>
          <w:sz w:val="20"/>
          <w:szCs w:val="20"/>
        </w:rPr>
        <w:t xml:space="preserve"> al </w:t>
      </w:r>
      <w:r w:rsidR="00DA0E48">
        <w:rPr>
          <w:rFonts w:ascii="Verdana" w:hAnsi="Verdana" w:cs="Verdana"/>
          <w:b/>
          <w:bCs/>
          <w:sz w:val="20"/>
          <w:szCs w:val="20"/>
        </w:rPr>
        <w:t>28 Febbraio</w:t>
      </w:r>
      <w:r>
        <w:rPr>
          <w:rFonts w:ascii="Verdana" w:hAnsi="Verdana" w:cs="Verdana"/>
          <w:b/>
          <w:bCs/>
          <w:sz w:val="20"/>
          <w:szCs w:val="20"/>
        </w:rPr>
        <w:t xml:space="preserve"> 202</w:t>
      </w:r>
      <w:r w:rsidR="00DA0E48">
        <w:rPr>
          <w:rFonts w:ascii="Verdana" w:hAnsi="Verdana" w:cs="Verdana"/>
          <w:b/>
          <w:bCs/>
          <w:sz w:val="20"/>
          <w:szCs w:val="20"/>
        </w:rPr>
        <w:t>1*</w:t>
      </w:r>
      <w:r>
        <w:rPr>
          <w:rFonts w:ascii="Verdana" w:hAnsi="Verdana" w:cs="Verdana"/>
          <w:b/>
          <w:bCs/>
          <w:sz w:val="20"/>
          <w:szCs w:val="20"/>
        </w:rPr>
        <w:t xml:space="preserve"> (distribuzione dei bollini).</w:t>
      </w:r>
    </w:p>
    <w:p w:rsidR="00F86AB2" w:rsidRDefault="00CE5D09">
      <w:pPr>
        <w:spacing w:after="0" w:line="100" w:lineRule="atLeast"/>
        <w:jc w:val="both"/>
        <w:rPr>
          <w:rFonts w:ascii="Verdana" w:hAnsi="Verdana" w:cs="Verdana"/>
          <w:sz w:val="20"/>
          <w:szCs w:val="20"/>
        </w:rPr>
      </w:pPr>
      <w:r>
        <w:rPr>
          <w:rFonts w:ascii="Verdana" w:hAnsi="Verdana" w:cs="Verdana"/>
          <w:b/>
          <w:bCs/>
          <w:sz w:val="20"/>
          <w:szCs w:val="20"/>
        </w:rPr>
        <w:t xml:space="preserve">Dal </w:t>
      </w:r>
      <w:r w:rsidR="00DA0E48">
        <w:rPr>
          <w:rFonts w:ascii="Verdana" w:hAnsi="Verdana" w:cs="Verdana"/>
          <w:b/>
          <w:bCs/>
          <w:sz w:val="20"/>
          <w:szCs w:val="20"/>
        </w:rPr>
        <w:t xml:space="preserve">03 </w:t>
      </w:r>
      <w:proofErr w:type="gramStart"/>
      <w:r w:rsidR="00DA0E48">
        <w:rPr>
          <w:rFonts w:ascii="Verdana" w:hAnsi="Verdana" w:cs="Verdana"/>
          <w:b/>
          <w:bCs/>
          <w:sz w:val="20"/>
          <w:szCs w:val="20"/>
        </w:rPr>
        <w:t>Dicembre</w:t>
      </w:r>
      <w:proofErr w:type="gramEnd"/>
      <w:r w:rsidR="00DA0E48">
        <w:rPr>
          <w:rFonts w:ascii="Verdana" w:hAnsi="Verdana" w:cs="Verdana"/>
          <w:b/>
          <w:bCs/>
          <w:sz w:val="20"/>
          <w:szCs w:val="20"/>
        </w:rPr>
        <w:t xml:space="preserve"> 2020 </w:t>
      </w:r>
      <w:r>
        <w:rPr>
          <w:rFonts w:ascii="Verdana" w:hAnsi="Verdana" w:cs="Verdana"/>
          <w:b/>
          <w:bCs/>
          <w:sz w:val="20"/>
          <w:szCs w:val="20"/>
        </w:rPr>
        <w:t xml:space="preserve">al </w:t>
      </w:r>
      <w:r w:rsidR="00C93839">
        <w:rPr>
          <w:rFonts w:ascii="Verdana" w:hAnsi="Verdana" w:cs="Verdana"/>
          <w:b/>
          <w:bCs/>
          <w:sz w:val="20"/>
          <w:szCs w:val="20"/>
        </w:rPr>
        <w:t>14</w:t>
      </w:r>
      <w:r>
        <w:rPr>
          <w:rFonts w:ascii="Verdana" w:hAnsi="Verdana" w:cs="Verdana"/>
          <w:b/>
          <w:bCs/>
          <w:sz w:val="20"/>
          <w:szCs w:val="20"/>
        </w:rPr>
        <w:t xml:space="preserve"> </w:t>
      </w:r>
      <w:r w:rsidR="00DA0E48">
        <w:rPr>
          <w:rFonts w:ascii="Verdana" w:hAnsi="Verdana" w:cs="Verdana"/>
          <w:b/>
          <w:bCs/>
          <w:sz w:val="20"/>
          <w:szCs w:val="20"/>
        </w:rPr>
        <w:t>Marzo</w:t>
      </w:r>
      <w:r>
        <w:rPr>
          <w:rFonts w:ascii="Verdana" w:hAnsi="Verdana" w:cs="Verdana"/>
          <w:b/>
          <w:bCs/>
          <w:sz w:val="20"/>
          <w:szCs w:val="20"/>
        </w:rPr>
        <w:t xml:space="preserve"> 202</w:t>
      </w:r>
      <w:r w:rsidR="00DA0E48">
        <w:rPr>
          <w:rFonts w:ascii="Verdana" w:hAnsi="Verdana" w:cs="Verdana"/>
          <w:b/>
          <w:bCs/>
          <w:sz w:val="20"/>
          <w:szCs w:val="20"/>
        </w:rPr>
        <w:t>1</w:t>
      </w:r>
      <w:r w:rsidR="00135C8F">
        <w:rPr>
          <w:rFonts w:ascii="Verdana" w:hAnsi="Verdana" w:cs="Verdana"/>
          <w:b/>
          <w:bCs/>
          <w:sz w:val="20"/>
          <w:szCs w:val="20"/>
        </w:rPr>
        <w:t>*</w:t>
      </w:r>
      <w:r>
        <w:rPr>
          <w:rFonts w:ascii="Verdana" w:hAnsi="Verdana" w:cs="Verdana"/>
          <w:b/>
          <w:bCs/>
          <w:sz w:val="20"/>
          <w:szCs w:val="20"/>
        </w:rPr>
        <w:t xml:space="preserve"> (termine per il ritiro/prenotazione dei premi).</w:t>
      </w:r>
    </w:p>
    <w:p w:rsidR="00F86AB2" w:rsidRDefault="00F86AB2">
      <w:pPr>
        <w:spacing w:after="0" w:line="100" w:lineRule="atLeast"/>
        <w:jc w:val="both"/>
        <w:rPr>
          <w:rFonts w:ascii="Verdana" w:hAnsi="Verdana" w:cs="Verdana"/>
          <w:sz w:val="20"/>
          <w:szCs w:val="20"/>
        </w:rPr>
      </w:pPr>
    </w:p>
    <w:p w:rsidR="00DA0E48" w:rsidRDefault="00DA0E48">
      <w:pPr>
        <w:spacing w:after="0" w:line="100" w:lineRule="atLeast"/>
        <w:jc w:val="both"/>
        <w:rPr>
          <w:rFonts w:ascii="Verdana" w:hAnsi="Verdana" w:cs="Verdana"/>
          <w:sz w:val="20"/>
          <w:szCs w:val="20"/>
        </w:rPr>
      </w:pPr>
      <w:r>
        <w:rPr>
          <w:rFonts w:ascii="Verdana" w:hAnsi="Verdana" w:cs="Verdana"/>
          <w:sz w:val="20"/>
          <w:szCs w:val="20"/>
        </w:rPr>
        <w:t>*per i Punti Vendita dove sia prevista l’apertura festiva</w:t>
      </w:r>
    </w:p>
    <w:p w:rsidR="00DA0E48" w:rsidRDefault="00DA0E48">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5. </w:t>
      </w:r>
      <w:r>
        <w:rPr>
          <w:rFonts w:ascii="Verdana" w:hAnsi="Verdana" w:cs="Verdana"/>
          <w:b/>
          <w:bCs/>
          <w:sz w:val="20"/>
          <w:szCs w:val="20"/>
        </w:rPr>
        <w:t>Scopo della Manifestazione</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Incentivare la conoscenza dei punti vendita in ambito nazionale, incentivare gli acquisti negli stessi e favorire la fidelizzazione della clientela.</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6. </w:t>
      </w:r>
      <w:r>
        <w:rPr>
          <w:rFonts w:ascii="Verdana" w:hAnsi="Verdana" w:cs="Verdana"/>
          <w:b/>
          <w:bCs/>
          <w:sz w:val="20"/>
          <w:szCs w:val="20"/>
        </w:rPr>
        <w:t>Modalità di svolgimento dell’operazione</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La presente iniziativa consiste in una raccolta punti cartacea.</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Durante il periodo promozionale dal </w:t>
      </w:r>
      <w:r w:rsidR="00DA0E48">
        <w:rPr>
          <w:rFonts w:ascii="Verdana" w:hAnsi="Verdana" w:cs="Verdana"/>
          <w:sz w:val="20"/>
          <w:szCs w:val="20"/>
        </w:rPr>
        <w:t>03 Dicembre 2020</w:t>
      </w:r>
      <w:r>
        <w:rPr>
          <w:rFonts w:ascii="Verdana" w:hAnsi="Verdana" w:cs="Verdana"/>
          <w:sz w:val="20"/>
          <w:szCs w:val="20"/>
        </w:rPr>
        <w:t xml:space="preserve"> al </w:t>
      </w:r>
      <w:r w:rsidR="00DA0E48">
        <w:rPr>
          <w:rFonts w:ascii="Verdana" w:hAnsi="Verdana" w:cs="Verdana"/>
          <w:sz w:val="20"/>
          <w:szCs w:val="20"/>
        </w:rPr>
        <w:t>28 Febbraio 2021</w:t>
      </w:r>
      <w:r>
        <w:rPr>
          <w:rFonts w:ascii="Verdana" w:hAnsi="Verdana" w:cs="Verdana"/>
          <w:sz w:val="20"/>
          <w:szCs w:val="20"/>
        </w:rPr>
        <w:t>, nei punti vendita aderenti alla iniziativa ad insegna “PENNY Market”, “PENNY Express” e “PENNY.”, tutti coloro che effettueranno acquisti per importi pari o superiori ad una spesa minima di 15,00 €, presentando al momento del pagamento la carta di fidelizzazione denominata “</w:t>
      </w:r>
      <w:proofErr w:type="spellStart"/>
      <w:r>
        <w:rPr>
          <w:rFonts w:ascii="Verdana" w:hAnsi="Verdana" w:cs="Verdana"/>
          <w:sz w:val="20"/>
          <w:szCs w:val="20"/>
        </w:rPr>
        <w:t>PENNYCard</w:t>
      </w:r>
      <w:proofErr w:type="spellEnd"/>
      <w:r>
        <w:rPr>
          <w:rFonts w:ascii="Verdana" w:hAnsi="Verdana" w:cs="Verdana"/>
          <w:sz w:val="20"/>
          <w:szCs w:val="20"/>
        </w:rPr>
        <w:t>”, matureranno il diritto di ricevere 1 bollino della raccolta punti “</w:t>
      </w:r>
      <w:r w:rsidR="00DA0E48">
        <w:rPr>
          <w:rFonts w:ascii="Verdana" w:hAnsi="Verdana" w:cs="Verdana"/>
          <w:b/>
          <w:bCs/>
          <w:sz w:val="20"/>
          <w:szCs w:val="20"/>
        </w:rPr>
        <w:t>U</w:t>
      </w:r>
      <w:r w:rsidR="00DA0E48" w:rsidRPr="00DA0E48">
        <w:rPr>
          <w:rFonts w:ascii="Verdana" w:hAnsi="Verdana" w:cs="Verdana"/>
          <w:b/>
          <w:bCs/>
          <w:sz w:val="20"/>
          <w:szCs w:val="20"/>
        </w:rPr>
        <w:t>n regalo</w:t>
      </w:r>
      <w:r w:rsidR="00DA0E48">
        <w:rPr>
          <w:rFonts w:ascii="Verdana" w:hAnsi="Verdana" w:cs="Verdana"/>
          <w:b/>
          <w:bCs/>
          <w:sz w:val="20"/>
          <w:szCs w:val="20"/>
        </w:rPr>
        <w:t xml:space="preserve"> </w:t>
      </w:r>
      <w:r w:rsidR="00DA0E48" w:rsidRPr="00DA0E48">
        <w:rPr>
          <w:rFonts w:ascii="Verdana" w:hAnsi="Verdana" w:cs="Verdana"/>
          <w:b/>
          <w:bCs/>
          <w:sz w:val="20"/>
          <w:szCs w:val="20"/>
        </w:rPr>
        <w:t>tutto italiano</w:t>
      </w:r>
      <w:r>
        <w:rPr>
          <w:rFonts w:ascii="Verdana" w:hAnsi="Verdana" w:cs="Verdana"/>
          <w:sz w:val="20"/>
          <w:szCs w:val="20"/>
        </w:rPr>
        <w:t>”, sulla base dell’importo complessivo della spesa effettuata.</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i/>
          <w:iCs/>
          <w:sz w:val="20"/>
          <w:szCs w:val="20"/>
        </w:rPr>
      </w:pPr>
      <w:r>
        <w:rPr>
          <w:rFonts w:ascii="Verdana" w:hAnsi="Verdana" w:cs="Verdana"/>
          <w:sz w:val="20"/>
          <w:szCs w:val="20"/>
        </w:rPr>
        <w:t>Verrà rilasciato n°1 bollino a fronte di una spesa di importo minimo pari a 15,00 €, scontrino unico (multipli inclusi) al netto di eventuali buoni o sconti.</w:t>
      </w:r>
    </w:p>
    <w:p w:rsidR="00F86AB2" w:rsidRDefault="00CE5D09">
      <w:pPr>
        <w:spacing w:after="0" w:line="100" w:lineRule="atLeast"/>
        <w:jc w:val="both"/>
        <w:rPr>
          <w:rFonts w:ascii="Verdana" w:hAnsi="Verdana" w:cs="Verdana"/>
          <w:sz w:val="20"/>
          <w:szCs w:val="20"/>
        </w:rPr>
      </w:pPr>
      <w:r>
        <w:rPr>
          <w:rFonts w:ascii="Verdana" w:hAnsi="Verdana" w:cs="Verdana"/>
          <w:i/>
          <w:iCs/>
          <w:sz w:val="20"/>
          <w:szCs w:val="20"/>
        </w:rPr>
        <w:t>Ad esempio:</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 </w:t>
      </w:r>
      <w:r>
        <w:rPr>
          <w:rFonts w:ascii="Verdana" w:hAnsi="Verdana" w:cs="Verdana"/>
          <w:i/>
          <w:iCs/>
          <w:sz w:val="20"/>
          <w:szCs w:val="20"/>
        </w:rPr>
        <w:t>A fronte di uno scontrino del valore complessivo di 14,99 €, non verrà rilasciato alcun bollino;</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 </w:t>
      </w:r>
      <w:r>
        <w:rPr>
          <w:rFonts w:ascii="Verdana" w:hAnsi="Verdana" w:cs="Verdana"/>
          <w:i/>
          <w:iCs/>
          <w:sz w:val="20"/>
          <w:szCs w:val="20"/>
        </w:rPr>
        <w:t>A fronte di uno scontrino del valore complessivo di 15,00 € verrà rilasciato n°1 bollino;</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 </w:t>
      </w:r>
      <w:r>
        <w:rPr>
          <w:rFonts w:ascii="Verdana" w:hAnsi="Verdana" w:cs="Verdana"/>
          <w:i/>
          <w:iCs/>
          <w:sz w:val="20"/>
          <w:szCs w:val="20"/>
        </w:rPr>
        <w:t>A fronte di uno scontrino del valore complessivo di 31,00 € verranno rilasciati n° 2 bollini.</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Si precisa che non concorreranno al raggiungimento della soglia di spesa di 15,00 EURO e suoi multipli e conseguentemente all’erogazione dei corrispondenti bollini le ricariche </w:t>
      </w:r>
      <w:proofErr w:type="spellStart"/>
      <w:r>
        <w:rPr>
          <w:rFonts w:ascii="Verdana" w:hAnsi="Verdana" w:cs="Verdana"/>
          <w:sz w:val="20"/>
          <w:szCs w:val="20"/>
        </w:rPr>
        <w:t>pay</w:t>
      </w:r>
      <w:proofErr w:type="spellEnd"/>
      <w:r>
        <w:rPr>
          <w:rFonts w:ascii="Verdana" w:hAnsi="Verdana" w:cs="Verdana"/>
          <w:sz w:val="20"/>
          <w:szCs w:val="20"/>
        </w:rPr>
        <w:t xml:space="preserve"> TV, ricariche telefoniche, </w:t>
      </w:r>
      <w:proofErr w:type="spellStart"/>
      <w:r>
        <w:rPr>
          <w:rFonts w:ascii="Verdana" w:hAnsi="Verdana" w:cs="Verdana"/>
          <w:sz w:val="20"/>
          <w:szCs w:val="20"/>
        </w:rPr>
        <w:t>gift</w:t>
      </w:r>
      <w:proofErr w:type="spellEnd"/>
      <w:r>
        <w:rPr>
          <w:rFonts w:ascii="Verdana" w:hAnsi="Verdana" w:cs="Verdana"/>
          <w:sz w:val="20"/>
          <w:szCs w:val="20"/>
        </w:rPr>
        <w:t xml:space="preserve"> card.</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Non faranno cumulo, ai fini della presente iniziativa, i prodotti appartenenti a tutte le categorie merceologiche che la vigente normativa prevede non possano essere oggetto di operazioni a premi.</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La Società promotrice, in alcuni periodi dell’iniziativa promozionale, potrà proporre condizioni più favorevoli di partecipazione con erogazione di bollini doppi o aggiuntivi a fronte dell’acquisto di </w:t>
      </w:r>
      <w:r>
        <w:rPr>
          <w:rFonts w:ascii="Verdana" w:hAnsi="Verdana" w:cs="Verdana"/>
          <w:sz w:val="20"/>
          <w:szCs w:val="20"/>
        </w:rPr>
        <w:lastRenderedPageBreak/>
        <w:t xml:space="preserve">determinati prodotti, anche in </w:t>
      </w:r>
      <w:proofErr w:type="spellStart"/>
      <w:r>
        <w:rPr>
          <w:rFonts w:ascii="Verdana" w:hAnsi="Verdana" w:cs="Verdana"/>
          <w:sz w:val="20"/>
          <w:szCs w:val="20"/>
        </w:rPr>
        <w:t>abbinamenti</w:t>
      </w:r>
      <w:proofErr w:type="spellEnd"/>
      <w:r>
        <w:rPr>
          <w:rFonts w:ascii="Verdana" w:hAnsi="Verdana" w:cs="Verdana"/>
          <w:sz w:val="20"/>
          <w:szCs w:val="20"/>
        </w:rPr>
        <w:t xml:space="preserve"> speciali e/o in occasione di particolari periodi di promozione, in relazione a specifiche attività promozionali e/o di marketing, anche di durata limitata, che saranno di volta in volta debitamente comunicate ai clienti nei Punti Vendita aderenti.</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Applicando i bollini sulla apposita tessera della promozione, disponibile presso le casse dei Punti Vendita partecipanti, al raggiungimento del numero di bollini necessari, il cliente potrà richiedere e ricevere il premio scelto, aggiungendo se previsto, il contributo secondo quanto previsto nella tabella di cui sotto. La Società promotrice si riserva la possibilità di predisporre, nel corso dello svolgimento della manifestazione, eventuali ulteriori attività promozionali al fine di agevolare i consumatori finali. In particolare, potranno essere previste proroghe della manifestazione, premi supplementari o condizioni di miglior favore per i partecipanti. Tali condizioni saranno comunicate ai consumatori attraverso il materiale pubblicitario messo a disposizione dalla Società promotrice all’interno dei Punti Vendita aderenti.</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7. </w:t>
      </w:r>
      <w:r>
        <w:rPr>
          <w:rFonts w:ascii="Verdana" w:hAnsi="Verdana" w:cs="Verdana"/>
          <w:b/>
          <w:bCs/>
          <w:sz w:val="20"/>
          <w:szCs w:val="20"/>
        </w:rPr>
        <w:t>Montepremi</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In considerazione dei dati storici in possesso della Società promotrice e del meccanismo applicato, il montepremi totale stimato dell’operazione in oggetto è pari a </w:t>
      </w:r>
      <w:r w:rsidR="00DA0E48" w:rsidRPr="00DA0E48">
        <w:rPr>
          <w:rFonts w:ascii="Verdana" w:hAnsi="Verdana" w:cs="Verdana"/>
          <w:sz w:val="20"/>
          <w:szCs w:val="20"/>
        </w:rPr>
        <w:t xml:space="preserve">1.787.665,00 € </w:t>
      </w:r>
      <w:r>
        <w:rPr>
          <w:rFonts w:ascii="Verdana" w:hAnsi="Verdana" w:cs="Verdana"/>
          <w:sz w:val="20"/>
          <w:szCs w:val="20"/>
        </w:rPr>
        <w:t>iva esclusa.</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Qui di seguito si comunicano gli specchietti riepilogativi, che formano parte integrante del presente Regolamento, dove vengono fornite tutte le indicazioni relative a:</w:t>
      </w:r>
    </w:p>
    <w:p w:rsidR="00F86AB2" w:rsidRDefault="00F86AB2">
      <w:pPr>
        <w:spacing w:after="0" w:line="100" w:lineRule="atLeast"/>
        <w:jc w:val="both"/>
        <w:rPr>
          <w:rFonts w:ascii="Verdana" w:hAnsi="Verdana" w:cs="Verdana"/>
          <w:sz w:val="20"/>
          <w:szCs w:val="20"/>
        </w:rPr>
      </w:pPr>
    </w:p>
    <w:p w:rsidR="00F86AB2" w:rsidRDefault="00CE5D09" w:rsidP="00DA0E48">
      <w:pPr>
        <w:numPr>
          <w:ilvl w:val="0"/>
          <w:numId w:val="3"/>
        </w:numPr>
        <w:spacing w:after="0" w:line="100" w:lineRule="atLeast"/>
        <w:jc w:val="both"/>
        <w:rPr>
          <w:rFonts w:ascii="Verdana" w:hAnsi="Verdana" w:cs="Verdana"/>
          <w:sz w:val="20"/>
          <w:szCs w:val="20"/>
        </w:rPr>
      </w:pPr>
      <w:r>
        <w:rPr>
          <w:rFonts w:ascii="Verdana" w:hAnsi="Verdana" w:cs="Verdana"/>
          <w:sz w:val="20"/>
          <w:szCs w:val="20"/>
        </w:rPr>
        <w:t>Tipologia dei premi ritirabili gratuitamente o con il pagamento di un contributo;</w:t>
      </w:r>
    </w:p>
    <w:p w:rsidR="00DA0E48" w:rsidRDefault="00DA0E48" w:rsidP="00DA0E48">
      <w:pPr>
        <w:numPr>
          <w:ilvl w:val="0"/>
          <w:numId w:val="3"/>
        </w:numPr>
        <w:spacing w:after="0" w:line="100" w:lineRule="atLeast"/>
        <w:jc w:val="both"/>
        <w:rPr>
          <w:rFonts w:ascii="Verdana" w:hAnsi="Verdana" w:cs="Verdana"/>
          <w:sz w:val="20"/>
          <w:szCs w:val="20"/>
        </w:rPr>
      </w:pPr>
      <w:r>
        <w:rPr>
          <w:rFonts w:ascii="Verdana" w:hAnsi="Verdana" w:cs="Verdana"/>
          <w:sz w:val="20"/>
          <w:szCs w:val="20"/>
        </w:rPr>
        <w:t xml:space="preserve">valore </w:t>
      </w:r>
      <w:r w:rsidR="00C8254E">
        <w:rPr>
          <w:rFonts w:ascii="Verdana" w:hAnsi="Verdana" w:cs="Verdana"/>
          <w:sz w:val="20"/>
          <w:szCs w:val="20"/>
        </w:rPr>
        <w:t>normale</w:t>
      </w:r>
      <w:bookmarkStart w:id="0" w:name="_GoBack"/>
      <w:bookmarkEnd w:id="0"/>
      <w:r>
        <w:rPr>
          <w:rFonts w:ascii="Verdana" w:hAnsi="Verdana" w:cs="Verdana"/>
          <w:sz w:val="20"/>
          <w:szCs w:val="20"/>
        </w:rPr>
        <w:t xml:space="preserve"> de</w:t>
      </w:r>
      <w:r w:rsidR="00CE5D09">
        <w:rPr>
          <w:rFonts w:ascii="Verdana" w:hAnsi="Verdana" w:cs="Verdana"/>
          <w:sz w:val="20"/>
          <w:szCs w:val="20"/>
        </w:rPr>
        <w:t>i</w:t>
      </w:r>
      <w:r>
        <w:rPr>
          <w:rFonts w:ascii="Verdana" w:hAnsi="Verdana" w:cs="Verdana"/>
          <w:sz w:val="20"/>
          <w:szCs w:val="20"/>
        </w:rPr>
        <w:t xml:space="preserve"> premi;</w:t>
      </w:r>
    </w:p>
    <w:p w:rsidR="00F86AB2" w:rsidRDefault="00CE5D09" w:rsidP="00CE5D09">
      <w:pPr>
        <w:numPr>
          <w:ilvl w:val="0"/>
          <w:numId w:val="3"/>
        </w:numPr>
        <w:spacing w:after="0" w:line="100" w:lineRule="atLeast"/>
        <w:jc w:val="both"/>
        <w:rPr>
          <w:rFonts w:ascii="Verdana" w:hAnsi="Verdana" w:cs="Verdana"/>
          <w:sz w:val="20"/>
          <w:szCs w:val="20"/>
        </w:rPr>
      </w:pPr>
      <w:r w:rsidRPr="00CE5D09">
        <w:rPr>
          <w:rFonts w:ascii="Verdana" w:hAnsi="Verdana" w:cs="Verdana"/>
          <w:sz w:val="20"/>
          <w:szCs w:val="20"/>
        </w:rPr>
        <w:t>numero bollini</w:t>
      </w:r>
      <w:r>
        <w:rPr>
          <w:rFonts w:ascii="Verdana" w:hAnsi="Verdana" w:cs="Verdana"/>
          <w:sz w:val="20"/>
          <w:szCs w:val="20"/>
        </w:rPr>
        <w:t xml:space="preserve"> richiesti</w:t>
      </w:r>
      <w:r w:rsidRPr="00CE5D09">
        <w:rPr>
          <w:rFonts w:ascii="Verdana" w:hAnsi="Verdana" w:cs="Verdana"/>
          <w:sz w:val="20"/>
          <w:szCs w:val="20"/>
        </w:rPr>
        <w:t>;</w:t>
      </w:r>
    </w:p>
    <w:p w:rsidR="00F86AB2" w:rsidRPr="00CE5D09" w:rsidRDefault="00CE5D09" w:rsidP="00CE5D09">
      <w:pPr>
        <w:numPr>
          <w:ilvl w:val="0"/>
          <w:numId w:val="3"/>
        </w:numPr>
        <w:spacing w:after="0" w:line="100" w:lineRule="atLeast"/>
        <w:jc w:val="both"/>
        <w:rPr>
          <w:rFonts w:ascii="Verdana" w:hAnsi="Verdana" w:cs="Verdana"/>
          <w:sz w:val="20"/>
          <w:szCs w:val="20"/>
        </w:rPr>
      </w:pPr>
      <w:r w:rsidRPr="00CE5D09">
        <w:rPr>
          <w:rFonts w:ascii="Verdana" w:hAnsi="Verdana" w:cs="Verdana"/>
          <w:sz w:val="20"/>
          <w:szCs w:val="20"/>
        </w:rPr>
        <w:t>valore del contributo (laddove previsto).</w:t>
      </w:r>
    </w:p>
    <w:p w:rsidR="00DA0E48" w:rsidRDefault="00DA0E48">
      <w:pPr>
        <w:spacing w:after="0" w:line="100" w:lineRule="atLeast"/>
        <w:jc w:val="both"/>
        <w:rPr>
          <w:rFonts w:ascii="Verdana" w:hAnsi="Verdana" w:cs="Verdana"/>
          <w:sz w:val="20"/>
          <w:szCs w:val="20"/>
        </w:rPr>
      </w:pPr>
    </w:p>
    <w:tbl>
      <w:tblPr>
        <w:tblStyle w:val="Grigliatabella"/>
        <w:tblW w:w="10206" w:type="dxa"/>
        <w:tblInd w:w="108" w:type="dxa"/>
        <w:tblLayout w:type="fixed"/>
        <w:tblLook w:val="04A0" w:firstRow="1" w:lastRow="0" w:firstColumn="1" w:lastColumn="0" w:noHBand="0" w:noVBand="1"/>
      </w:tblPr>
      <w:tblGrid>
        <w:gridCol w:w="2694"/>
        <w:gridCol w:w="1658"/>
        <w:gridCol w:w="1700"/>
        <w:gridCol w:w="1560"/>
        <w:gridCol w:w="1275"/>
        <w:gridCol w:w="1319"/>
      </w:tblGrid>
      <w:tr w:rsidR="00DA0E48" w:rsidRPr="00DA0E48" w:rsidTr="00DA0E48">
        <w:trPr>
          <w:trHeight w:val="460"/>
        </w:trPr>
        <w:tc>
          <w:tcPr>
            <w:tcW w:w="2694"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Prodotto</w:t>
            </w:r>
          </w:p>
        </w:tc>
        <w:tc>
          <w:tcPr>
            <w:tcW w:w="1658"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Marchio</w:t>
            </w:r>
          </w:p>
        </w:tc>
        <w:tc>
          <w:tcPr>
            <w:tcW w:w="1700"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Valore </w:t>
            </w:r>
            <w:r w:rsidR="00C8254E">
              <w:rPr>
                <w:rFonts w:ascii="Verdana" w:hAnsi="Verdana" w:cs="Verdana"/>
                <w:sz w:val="20"/>
                <w:szCs w:val="20"/>
              </w:rPr>
              <w:t>normale</w:t>
            </w:r>
            <w:r w:rsidRPr="00DA0E48">
              <w:rPr>
                <w:rFonts w:ascii="Verdana" w:hAnsi="Verdana" w:cs="Verdana"/>
                <w:sz w:val="20"/>
                <w:szCs w:val="20"/>
              </w:rPr>
              <w:t xml:space="preserve"> dei premi</w:t>
            </w:r>
          </w:p>
        </w:tc>
        <w:tc>
          <w:tcPr>
            <w:tcW w:w="1560" w:type="dxa"/>
            <w:hideMark/>
          </w:tcPr>
          <w:p w:rsidR="00DA0E48" w:rsidRPr="00DA0E48" w:rsidRDefault="00DA0E48" w:rsidP="00DA0E48">
            <w:pPr>
              <w:spacing w:after="0" w:line="100" w:lineRule="atLeast"/>
              <w:jc w:val="both"/>
              <w:rPr>
                <w:rFonts w:ascii="Verdana" w:hAnsi="Verdana" w:cs="Verdana"/>
                <w:sz w:val="20"/>
                <w:szCs w:val="20"/>
              </w:rPr>
            </w:pPr>
            <w:r>
              <w:rPr>
                <w:rFonts w:ascii="Verdana" w:hAnsi="Verdana" w:cs="Verdana"/>
                <w:sz w:val="20"/>
                <w:szCs w:val="20"/>
              </w:rPr>
              <w:t>Bollini</w:t>
            </w:r>
            <w:r w:rsidRPr="00DA0E48">
              <w:rPr>
                <w:rFonts w:ascii="Verdana" w:hAnsi="Verdana" w:cs="Verdana"/>
                <w:sz w:val="20"/>
                <w:szCs w:val="20"/>
              </w:rPr>
              <w:t xml:space="preserve"> richiesti con contributo</w:t>
            </w:r>
          </w:p>
        </w:tc>
        <w:tc>
          <w:tcPr>
            <w:tcW w:w="1275"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Contributo richiesto</w:t>
            </w:r>
          </w:p>
        </w:tc>
        <w:tc>
          <w:tcPr>
            <w:tcW w:w="1319" w:type="dxa"/>
            <w:hideMark/>
          </w:tcPr>
          <w:p w:rsidR="00DA0E48" w:rsidRPr="00DA0E48" w:rsidRDefault="00DA0E48" w:rsidP="00DA0E48">
            <w:pPr>
              <w:spacing w:after="0" w:line="100" w:lineRule="atLeast"/>
              <w:jc w:val="both"/>
              <w:rPr>
                <w:rFonts w:ascii="Verdana" w:hAnsi="Verdana" w:cs="Verdana"/>
                <w:sz w:val="20"/>
                <w:szCs w:val="20"/>
              </w:rPr>
            </w:pPr>
            <w:r>
              <w:rPr>
                <w:rFonts w:ascii="Verdana" w:hAnsi="Verdana" w:cs="Verdana"/>
                <w:sz w:val="20"/>
                <w:szCs w:val="20"/>
              </w:rPr>
              <w:t>Bollini</w:t>
            </w:r>
            <w:r w:rsidRPr="00DA0E48">
              <w:rPr>
                <w:rFonts w:ascii="Verdana" w:hAnsi="Verdana" w:cs="Verdana"/>
                <w:sz w:val="20"/>
                <w:szCs w:val="20"/>
              </w:rPr>
              <w:t xml:space="preserve"> </w:t>
            </w:r>
            <w:proofErr w:type="gramStart"/>
            <w:r w:rsidRPr="00DA0E48">
              <w:rPr>
                <w:rFonts w:ascii="Verdana" w:hAnsi="Verdana" w:cs="Verdana"/>
                <w:sz w:val="20"/>
                <w:szCs w:val="20"/>
              </w:rPr>
              <w:t>richiesti  Gratis</w:t>
            </w:r>
            <w:proofErr w:type="gramEnd"/>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CHARM «STELLA»</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3,49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16</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CHARM «SCARPA»</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3,49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16</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CHARM «DELFINO»</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3,49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16</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CHARM «CUORE»</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3,49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16</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CHARM «CORNETTO»</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3,49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16</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BRACCIALE DONNA</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12,9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20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4,99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30</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BRACCIALE CON SFERE DI DIASPRO</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17,9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25</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6,99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35</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BRACCIALE CON SFERE DI OSSIDIANA</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17,9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25</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6,99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35</w:t>
            </w:r>
          </w:p>
        </w:tc>
      </w:tr>
      <w:tr w:rsidR="00DA0E48" w:rsidRPr="00DA0E48" w:rsidTr="00DA0E48">
        <w:trPr>
          <w:trHeight w:val="460"/>
        </w:trPr>
        <w:tc>
          <w:tcPr>
            <w:tcW w:w="2694"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COLLANA CON CHARM "CUORE"</w:t>
            </w:r>
          </w:p>
        </w:tc>
        <w:tc>
          <w:tcPr>
            <w:tcW w:w="1658" w:type="dxa"/>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UNOARGENTO</w:t>
            </w:r>
          </w:p>
        </w:tc>
        <w:tc>
          <w:tcPr>
            <w:tcW w:w="170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29,9</w:t>
            </w:r>
            <w:r w:rsidR="00C93839">
              <w:rPr>
                <w:rFonts w:ascii="Verdana" w:hAnsi="Verdana" w:cs="Verdana"/>
                <w:sz w:val="20"/>
                <w:szCs w:val="20"/>
              </w:rPr>
              <w:t>9</w:t>
            </w:r>
            <w:r w:rsidRPr="00DA0E48">
              <w:rPr>
                <w:rFonts w:ascii="Verdana" w:hAnsi="Verdana" w:cs="Verdana"/>
                <w:sz w:val="20"/>
                <w:szCs w:val="20"/>
              </w:rPr>
              <w:t xml:space="preserve"> </w:t>
            </w:r>
          </w:p>
        </w:tc>
        <w:tc>
          <w:tcPr>
            <w:tcW w:w="1560"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40</w:t>
            </w:r>
          </w:p>
        </w:tc>
        <w:tc>
          <w:tcPr>
            <w:tcW w:w="1275"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xml:space="preserve"> €      9,99 </w:t>
            </w:r>
          </w:p>
        </w:tc>
        <w:tc>
          <w:tcPr>
            <w:tcW w:w="1319" w:type="dxa"/>
            <w:noWrap/>
            <w:hideMark/>
          </w:tcPr>
          <w:p w:rsidR="00DA0E48" w:rsidRPr="00DA0E48" w:rsidRDefault="00DA0E48" w:rsidP="00DA0E48">
            <w:pPr>
              <w:spacing w:after="0" w:line="100" w:lineRule="atLeast"/>
              <w:jc w:val="both"/>
              <w:rPr>
                <w:rFonts w:ascii="Verdana" w:hAnsi="Verdana" w:cs="Verdana"/>
                <w:sz w:val="20"/>
                <w:szCs w:val="20"/>
              </w:rPr>
            </w:pPr>
            <w:r w:rsidRPr="00DA0E48">
              <w:rPr>
                <w:rFonts w:ascii="Verdana" w:hAnsi="Verdana" w:cs="Verdana"/>
                <w:sz w:val="20"/>
                <w:szCs w:val="20"/>
              </w:rPr>
              <w:t> </w:t>
            </w:r>
          </w:p>
        </w:tc>
      </w:tr>
    </w:tbl>
    <w:p w:rsidR="00DA0E48" w:rsidRDefault="00DA0E48">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b/>
          <w:bCs/>
          <w:sz w:val="20"/>
          <w:szCs w:val="20"/>
        </w:rPr>
        <w:t xml:space="preserve">Note sui premi: </w:t>
      </w:r>
    </w:p>
    <w:p w:rsidR="00F86AB2" w:rsidRDefault="00CE5D09">
      <w:pPr>
        <w:numPr>
          <w:ilvl w:val="0"/>
          <w:numId w:val="1"/>
        </w:numPr>
        <w:spacing w:after="0" w:line="100" w:lineRule="atLeast"/>
        <w:jc w:val="both"/>
        <w:rPr>
          <w:rFonts w:ascii="Verdana" w:hAnsi="Verdana" w:cs="Verdana"/>
          <w:sz w:val="20"/>
          <w:szCs w:val="20"/>
        </w:rPr>
      </w:pPr>
      <w:r>
        <w:rPr>
          <w:rFonts w:ascii="Verdana" w:hAnsi="Verdana" w:cs="Verdana"/>
          <w:sz w:val="20"/>
          <w:szCs w:val="20"/>
        </w:rPr>
        <w:t>Per i prodotti sono valide le garanzie dei produttori; lo scontrino di ritiro del premio va conservato in quanto valido come garanzia del prodotto;</w:t>
      </w:r>
    </w:p>
    <w:p w:rsidR="00F86AB2" w:rsidRDefault="00CE5D09">
      <w:pPr>
        <w:numPr>
          <w:ilvl w:val="0"/>
          <w:numId w:val="1"/>
        </w:numPr>
        <w:spacing w:after="0" w:line="100" w:lineRule="atLeast"/>
        <w:jc w:val="both"/>
        <w:rPr>
          <w:rFonts w:ascii="Verdana" w:hAnsi="Verdana" w:cs="Verdana"/>
          <w:sz w:val="20"/>
          <w:szCs w:val="20"/>
        </w:rPr>
      </w:pPr>
      <w:r>
        <w:rPr>
          <w:rFonts w:ascii="Verdana" w:hAnsi="Verdana" w:cs="Verdana"/>
          <w:sz w:val="20"/>
          <w:szCs w:val="20"/>
        </w:rPr>
        <w:t>La Società promotrice non può in nessun caso essere ritenuta responsabile di eventuali problematiche insorte durante l’utilizzo dei premi né dell’uso improprio dei premi da parte dei clienti;</w:t>
      </w:r>
    </w:p>
    <w:p w:rsidR="00F86AB2" w:rsidRDefault="00CE5D09">
      <w:pPr>
        <w:numPr>
          <w:ilvl w:val="0"/>
          <w:numId w:val="1"/>
        </w:numPr>
        <w:spacing w:after="0" w:line="100" w:lineRule="atLeast"/>
        <w:jc w:val="both"/>
        <w:rPr>
          <w:rFonts w:ascii="Verdana" w:hAnsi="Verdana" w:cs="Verdana"/>
          <w:sz w:val="20"/>
          <w:szCs w:val="20"/>
        </w:rPr>
      </w:pPr>
      <w:r>
        <w:rPr>
          <w:rFonts w:ascii="Verdana" w:hAnsi="Verdana" w:cs="Verdana"/>
          <w:sz w:val="20"/>
          <w:szCs w:val="20"/>
        </w:rPr>
        <w:t>Salvo imprevisti non dipendenti dalla propria volontà, che possono in qualche modo impedire il rispetto dei termini fissati nel presente Regolamento, la Società promotrice s’impegna ad effettuare la consegna dei premi fino alla data ultima di richiesta prevista (1</w:t>
      </w:r>
      <w:r w:rsidR="00C93839">
        <w:rPr>
          <w:rFonts w:ascii="Verdana" w:hAnsi="Verdana" w:cs="Verdana"/>
          <w:sz w:val="20"/>
          <w:szCs w:val="20"/>
        </w:rPr>
        <w:t>4</w:t>
      </w:r>
      <w:r>
        <w:rPr>
          <w:rFonts w:ascii="Verdana" w:hAnsi="Verdana" w:cs="Verdana"/>
          <w:sz w:val="20"/>
          <w:szCs w:val="20"/>
        </w:rPr>
        <w:t xml:space="preserve"> </w:t>
      </w:r>
      <w:proofErr w:type="gramStart"/>
      <w:r>
        <w:rPr>
          <w:rFonts w:ascii="Verdana" w:hAnsi="Verdana" w:cs="Verdana"/>
          <w:sz w:val="20"/>
          <w:szCs w:val="20"/>
        </w:rPr>
        <w:t>Marzo</w:t>
      </w:r>
      <w:proofErr w:type="gramEnd"/>
      <w:r>
        <w:rPr>
          <w:rFonts w:ascii="Verdana" w:hAnsi="Verdana" w:cs="Verdana"/>
          <w:sz w:val="20"/>
          <w:szCs w:val="20"/>
        </w:rPr>
        <w:t xml:space="preserve"> 2021). In caso di non immediata disponibilità dei premi richiesti, questi ultimi potranno essere prenotati </w:t>
      </w:r>
      <w:r>
        <w:rPr>
          <w:rFonts w:ascii="Verdana" w:hAnsi="Verdana" w:cs="Verdana"/>
          <w:sz w:val="20"/>
          <w:szCs w:val="20"/>
        </w:rPr>
        <w:lastRenderedPageBreak/>
        <w:t xml:space="preserve">entro e non oltre la </w:t>
      </w:r>
      <w:proofErr w:type="gramStart"/>
      <w:r>
        <w:rPr>
          <w:rFonts w:ascii="Verdana" w:hAnsi="Verdana" w:cs="Verdana"/>
          <w:sz w:val="20"/>
          <w:szCs w:val="20"/>
        </w:rPr>
        <w:t>predetta</w:t>
      </w:r>
      <w:proofErr w:type="gramEnd"/>
      <w:r>
        <w:rPr>
          <w:rFonts w:ascii="Verdana" w:hAnsi="Verdana" w:cs="Verdana"/>
          <w:sz w:val="20"/>
          <w:szCs w:val="20"/>
        </w:rPr>
        <w:t xml:space="preserve"> data (1</w:t>
      </w:r>
      <w:r w:rsidR="00C93839">
        <w:rPr>
          <w:rFonts w:ascii="Verdana" w:hAnsi="Verdana" w:cs="Verdana"/>
          <w:sz w:val="20"/>
          <w:szCs w:val="20"/>
        </w:rPr>
        <w:t>4</w:t>
      </w:r>
      <w:r>
        <w:rPr>
          <w:rFonts w:ascii="Verdana" w:hAnsi="Verdana" w:cs="Verdana"/>
          <w:sz w:val="20"/>
          <w:szCs w:val="20"/>
        </w:rPr>
        <w:t xml:space="preserve"> Marzo 2021) e saranno consegnati, presso il Punto Vendita dove è stata effettuata la prenotazione, entro i termini di legge (art.1 co. 3 D.P.R. 430/2001). </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8. </w:t>
      </w:r>
      <w:r>
        <w:rPr>
          <w:rFonts w:ascii="Verdana" w:hAnsi="Verdana" w:cs="Verdana"/>
          <w:b/>
          <w:bCs/>
          <w:sz w:val="20"/>
          <w:szCs w:val="20"/>
        </w:rPr>
        <w:t>Modalità di richiesta e ritiro dei premi</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I clienti potranno ritirare il premio corrispondente al numero dei bollini raccolti con eventualmente il contributo richiesto, presentando presso il Punto Vendita la apposita scheda completa dei bollini necessari.</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Il termine ultimo per la consegna delle schede complete di bollini e quindi per ritirare i premi sarà il 1</w:t>
      </w:r>
      <w:r w:rsidR="00C93839">
        <w:rPr>
          <w:rFonts w:ascii="Verdana" w:hAnsi="Verdana" w:cs="Verdana"/>
          <w:sz w:val="20"/>
          <w:szCs w:val="20"/>
        </w:rPr>
        <w:t>4</w:t>
      </w:r>
      <w:r>
        <w:rPr>
          <w:rFonts w:ascii="Verdana" w:hAnsi="Verdana" w:cs="Verdana"/>
          <w:sz w:val="20"/>
          <w:szCs w:val="20"/>
        </w:rPr>
        <w:t xml:space="preserve"> </w:t>
      </w:r>
      <w:proofErr w:type="gramStart"/>
      <w:r w:rsidR="00DA0E48">
        <w:rPr>
          <w:rFonts w:ascii="Verdana" w:hAnsi="Verdana" w:cs="Verdana"/>
          <w:sz w:val="20"/>
          <w:szCs w:val="20"/>
        </w:rPr>
        <w:t>Marzo</w:t>
      </w:r>
      <w:proofErr w:type="gramEnd"/>
      <w:r>
        <w:rPr>
          <w:rFonts w:ascii="Verdana" w:hAnsi="Verdana" w:cs="Verdana"/>
          <w:sz w:val="20"/>
          <w:szCs w:val="20"/>
        </w:rPr>
        <w:t xml:space="preserve"> 202</w:t>
      </w:r>
      <w:r w:rsidR="00DA0E48">
        <w:rPr>
          <w:rFonts w:ascii="Verdana" w:hAnsi="Verdana" w:cs="Verdana"/>
          <w:sz w:val="20"/>
          <w:szCs w:val="20"/>
        </w:rPr>
        <w:t>1</w:t>
      </w:r>
      <w:r>
        <w:rPr>
          <w:rFonts w:ascii="Verdana" w:hAnsi="Verdana" w:cs="Verdana"/>
          <w:sz w:val="20"/>
          <w:szCs w:val="20"/>
        </w:rPr>
        <w:t>.</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Qualora il premio fosse momentaneamente non disponibile, il cliente ha la possibilità di prenotare il premio, ricevendo uno scontrino di prenotazione contenente le informazioni per il ritiro del premio. </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Si specifica che, in caso di premio con contributo, quest’ultimo verrà versato dal cliente al momento del ritiro del premio e non all’atto della prenotazione. Per maggior chiarezza, si comunica che l’ultimo giorno utile per la prenotazione dei premi momentaneamente non disponibili in Punto Vendita è il 1</w:t>
      </w:r>
      <w:r w:rsidR="00C93839">
        <w:rPr>
          <w:rFonts w:ascii="Verdana" w:hAnsi="Verdana" w:cs="Verdana"/>
          <w:sz w:val="20"/>
          <w:szCs w:val="20"/>
        </w:rPr>
        <w:t>4</w:t>
      </w:r>
      <w:r>
        <w:rPr>
          <w:rFonts w:ascii="Verdana" w:hAnsi="Verdana" w:cs="Verdana"/>
          <w:sz w:val="20"/>
          <w:szCs w:val="20"/>
        </w:rPr>
        <w:t xml:space="preserve"> </w:t>
      </w:r>
      <w:proofErr w:type="gramStart"/>
      <w:r w:rsidR="00DA0E48">
        <w:rPr>
          <w:rFonts w:ascii="Verdana" w:hAnsi="Verdana" w:cs="Verdana"/>
          <w:sz w:val="20"/>
          <w:szCs w:val="20"/>
        </w:rPr>
        <w:t>Marzo</w:t>
      </w:r>
      <w:proofErr w:type="gramEnd"/>
      <w:r>
        <w:rPr>
          <w:rFonts w:ascii="Verdana" w:hAnsi="Verdana" w:cs="Verdana"/>
          <w:sz w:val="20"/>
          <w:szCs w:val="20"/>
        </w:rPr>
        <w:t xml:space="preserve"> 202</w:t>
      </w:r>
      <w:r w:rsidR="00DA0E48">
        <w:rPr>
          <w:rFonts w:ascii="Verdana" w:hAnsi="Verdana" w:cs="Verdana"/>
          <w:sz w:val="20"/>
          <w:szCs w:val="20"/>
        </w:rPr>
        <w:t>1</w:t>
      </w:r>
      <w:r>
        <w:rPr>
          <w:rFonts w:ascii="Verdana" w:hAnsi="Verdana" w:cs="Verdana"/>
          <w:sz w:val="20"/>
          <w:szCs w:val="20"/>
        </w:rPr>
        <w:t>. La consegna dei premi avverrà nel più breve tempo possibile e comunque entro i termini di legge (art. 1 co. 3 D.P.R. 430/2001).</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9. </w:t>
      </w:r>
      <w:r>
        <w:rPr>
          <w:rFonts w:ascii="Verdana" w:hAnsi="Verdana" w:cs="Verdana"/>
          <w:b/>
          <w:bCs/>
          <w:sz w:val="20"/>
          <w:szCs w:val="20"/>
        </w:rPr>
        <w:t>Ambito territoriale</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L’operazione è valida su tutto il territorio nazionale, nei Punti Vendita aderenti all’iniziativa e che espongono il materiale promo-pubblicitario, ad insegna “PENNY Market”, “PENNY Express” e “PENNY.”.</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10. </w:t>
      </w:r>
      <w:r>
        <w:rPr>
          <w:rFonts w:ascii="Verdana" w:hAnsi="Verdana" w:cs="Verdana"/>
          <w:b/>
          <w:bCs/>
          <w:sz w:val="20"/>
          <w:szCs w:val="20"/>
        </w:rPr>
        <w:t>Pubblicità della promozione</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L’operazione a premi (“Manifestazione”) sarà pubblicizzata direttamente presso i Punti Vendita coinvolti nell’iniziativa attraverso volantini, manifesti e altro materiale pubblicitario, nonché attraverso comunicazione online, offline e radio.</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Il Regolamento completo sarà consultabile presso i Punti Vendita aderenti su richiesta e sul sito www.pennymarket.it.</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Tutte le immagini riportate all’interno del materiale pubblicitario utilizzato hanno mero scopo illustrativo ed hanno altresì quale unico fine quello di presentare i prodotti oggetto della Manifestazione. Le descrizioni e i colori possono non equivalere a causa di errori tipografici.</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11. </w:t>
      </w:r>
      <w:r>
        <w:rPr>
          <w:rFonts w:ascii="Verdana" w:hAnsi="Verdana" w:cs="Verdana"/>
          <w:b/>
          <w:bCs/>
          <w:sz w:val="20"/>
          <w:szCs w:val="20"/>
        </w:rPr>
        <w:t>Conservazione del Regolamento</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Il presente Regolamento sarà conservato presso la sede della società delegata Jakala S.p.A., con sede legale in Corso di Porta Romana, 15 - 20122 Milano (MI), per tutta la durata della manifestazione e per i dodici mesi successivi alla sua conclusione.</w:t>
      </w:r>
    </w:p>
    <w:p w:rsidR="00F86AB2" w:rsidRDefault="00F86AB2">
      <w:pPr>
        <w:spacing w:after="0" w:line="100" w:lineRule="atLeast"/>
        <w:jc w:val="both"/>
        <w:rPr>
          <w:rFonts w:ascii="Verdana" w:hAnsi="Verdana" w:cs="Verdana"/>
          <w:sz w:val="20"/>
          <w:szCs w:val="20"/>
        </w:rPr>
      </w:pP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 xml:space="preserve">12. </w:t>
      </w:r>
      <w:r>
        <w:rPr>
          <w:rFonts w:ascii="Verdana" w:hAnsi="Verdana" w:cs="Verdana"/>
          <w:b/>
          <w:bCs/>
          <w:sz w:val="20"/>
          <w:szCs w:val="20"/>
        </w:rPr>
        <w:t>Garanzie e adempimenti</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La presente Manifestazione si svolge nel rispetto del D.P.R. 26 ottobre 2001, n. 430 e secondo le istruzioni indicate nella Circolare 28 marzo n. 1/AMTC del Ministero dello Sviluppo Economico.</w:t>
      </w:r>
    </w:p>
    <w:p w:rsidR="00F86AB2" w:rsidRDefault="00F86AB2">
      <w:pPr>
        <w:spacing w:after="0" w:line="100" w:lineRule="atLeast"/>
        <w:jc w:val="both"/>
        <w:rPr>
          <w:rFonts w:ascii="Verdana" w:hAnsi="Verdana" w:cs="Verdana"/>
          <w:sz w:val="20"/>
          <w:szCs w:val="20"/>
        </w:rPr>
      </w:pPr>
    </w:p>
    <w:p w:rsidR="00F86AB2" w:rsidRDefault="00CE5D09">
      <w:pPr>
        <w:spacing w:after="0" w:line="100" w:lineRule="atLeast"/>
        <w:jc w:val="both"/>
        <w:rPr>
          <w:rFonts w:ascii="Verdana" w:hAnsi="Verdana" w:cs="Verdana"/>
          <w:sz w:val="20"/>
          <w:szCs w:val="20"/>
        </w:rPr>
      </w:pPr>
      <w:r>
        <w:rPr>
          <w:rFonts w:ascii="Verdana" w:hAnsi="Verdana" w:cs="Verdana"/>
          <w:sz w:val="20"/>
          <w:szCs w:val="20"/>
        </w:rPr>
        <w:t>In ottemperanza a quanto richiesto dal DPR 430/2001 art. 7, viene prestata idonea garanzia fidejussoria pari al 20% del montepremi. La Società promotrice si riserva la facoltà di sostituire i Premi, qualora non più disponibili sul mercato, con altri simili, di pari o maggiore valore, e ne darà preventiva informativa ai clienti.</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I Premi non sono convertibili in denaro e non possono formare oggetto di scambio, commercio o attività lucrativa.</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Sono esclusi dalla Manifestazione tutti i prodotti che secondo le vigenti normative non possono essere oggetto di manifestazioni a premio.</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lastRenderedPageBreak/>
        <w:t>Con la partecipazione alla Manifestazione tutti i consumatori accettano incondizionatamente e integralmente il presente Regolamento.</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I dati personali derivanti dalla manifestazione a premi saranno trattati in conformità al Regolamento Europeo sulla Protezione dei dati personali n.2016/679 (G.D.P.R.).</w:t>
      </w:r>
    </w:p>
    <w:p w:rsidR="00F86AB2" w:rsidRDefault="00CE5D09">
      <w:pPr>
        <w:spacing w:after="0" w:line="100" w:lineRule="atLeast"/>
        <w:jc w:val="both"/>
        <w:rPr>
          <w:rFonts w:ascii="Verdana" w:hAnsi="Verdana" w:cs="Verdana"/>
          <w:sz w:val="20"/>
          <w:szCs w:val="20"/>
        </w:rPr>
      </w:pPr>
      <w:r>
        <w:rPr>
          <w:rFonts w:ascii="Verdana" w:hAnsi="Verdana" w:cs="Verdana"/>
          <w:sz w:val="20"/>
          <w:szCs w:val="20"/>
        </w:rPr>
        <w:t>Qualunque modifica o integrazione apportata al presente Regolamento da parte della Società promotrice sarà portata a conoscenza dei consumatori con un’adeguata comunicazione informativa che sarà pubblicata sul sito www.pennymarket.it o con eventuali ed ulteriori modalità che la Società promotrice si riserva di decidere.</w:t>
      </w:r>
    </w:p>
    <w:p w:rsidR="00F86AB2" w:rsidRDefault="00CE5D09">
      <w:pPr>
        <w:spacing w:after="0" w:line="100" w:lineRule="atLeast"/>
        <w:jc w:val="both"/>
      </w:pPr>
      <w:r>
        <w:rPr>
          <w:rFonts w:ascii="Verdana" w:hAnsi="Verdana" w:cs="Verdana"/>
          <w:sz w:val="20"/>
          <w:szCs w:val="20"/>
        </w:rPr>
        <w:t xml:space="preserve">La Società promotrice dichiara, in ogni caso, che le eventuali modifiche non determineranno alcuna </w:t>
      </w:r>
      <w:bookmarkStart w:id="1" w:name="Bookmark"/>
      <w:bookmarkEnd w:id="1"/>
      <w:r>
        <w:rPr>
          <w:rFonts w:ascii="Verdana" w:hAnsi="Verdana" w:cs="Verdana"/>
          <w:sz w:val="20"/>
          <w:szCs w:val="20"/>
        </w:rPr>
        <w:t>lesione dei diritti acquisiti dai partecipanti alla Manifestazione.</w:t>
      </w:r>
    </w:p>
    <w:sectPr w:rsidR="00F86AB2">
      <w:pgSz w:w="11906" w:h="16838"/>
      <w:pgMar w:top="1134" w:right="851" w:bottom="851" w:left="85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1">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E5A5D80"/>
    <w:multiLevelType w:val="hybridMultilevel"/>
    <w:tmpl w:val="786081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48"/>
    <w:rsid w:val="00135C8F"/>
    <w:rsid w:val="007735C0"/>
    <w:rsid w:val="007A5032"/>
    <w:rsid w:val="00C8254E"/>
    <w:rsid w:val="00C93839"/>
    <w:rsid w:val="00CE5D09"/>
    <w:rsid w:val="00DA0E48"/>
    <w:rsid w:val="00F86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938B7"/>
  <w15:chartTrackingRefBased/>
  <w15:docId w15:val="{307B0C5D-54A3-44ED-938C-C9DCB000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4" w:lineRule="auto"/>
    </w:pPr>
    <w:rPr>
      <w:rFonts w:ascii="Calibri" w:eastAsia="SimSun" w:hAnsi="Calibri" w:cs="font47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DA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735C0"/>
    <w:rPr>
      <w:rFonts w:ascii="Calibri" w:eastAsia="SimSun" w:hAnsi="Calibri" w:cs="font471"/>
      <w:sz w:val="22"/>
      <w:szCs w:val="22"/>
      <w:lang w:eastAsia="ar-SA"/>
    </w:rPr>
  </w:style>
  <w:style w:type="paragraph" w:styleId="Testofumetto">
    <w:name w:val="Balloon Text"/>
    <w:basedOn w:val="Normale"/>
    <w:link w:val="TestofumettoCarattere"/>
    <w:uiPriority w:val="99"/>
    <w:semiHidden/>
    <w:unhideWhenUsed/>
    <w:rsid w:val="007735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35C0"/>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Guerini, Paolo</dc:creator>
  <cp:keywords/>
  <cp:lastModifiedBy>Marika Persichini</cp:lastModifiedBy>
  <cp:revision>2</cp:revision>
  <cp:lastPrinted>1899-12-31T23:00:00Z</cp:lastPrinted>
  <dcterms:created xsi:type="dcterms:W3CDTF">2020-12-15T07:33:00Z</dcterms:created>
  <dcterms:modified xsi:type="dcterms:W3CDTF">2020-12-15T07:33:00Z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Penny Market Italia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