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F1ACB" w14:textId="4542C234" w:rsidR="009D3BA2" w:rsidRDefault="009D3BA2" w:rsidP="004A00FC">
      <w:pPr>
        <w:jc w:val="center"/>
        <w:rPr>
          <w:rFonts w:ascii="Arial" w:hAnsi="Arial" w:cs="Arial"/>
          <w:b/>
          <w:sz w:val="20"/>
          <w:szCs w:val="20"/>
          <w:lang w:val="de-DE"/>
        </w:rPr>
      </w:pPr>
    </w:p>
    <w:p w14:paraId="2D2126AC" w14:textId="6BD56FE5" w:rsidR="00277F8F" w:rsidRDefault="00277F8F" w:rsidP="004A00FC">
      <w:pPr>
        <w:jc w:val="center"/>
        <w:rPr>
          <w:rFonts w:ascii="Arial" w:hAnsi="Arial" w:cs="Arial"/>
          <w:b/>
          <w:sz w:val="20"/>
          <w:szCs w:val="20"/>
          <w:lang w:val="de-DE"/>
        </w:rPr>
      </w:pPr>
    </w:p>
    <w:p w14:paraId="7632951B" w14:textId="77777777" w:rsidR="00277F8F" w:rsidRPr="00277F8F" w:rsidRDefault="00277F8F" w:rsidP="004A00FC">
      <w:pPr>
        <w:jc w:val="center"/>
        <w:rPr>
          <w:rFonts w:ascii="Arial" w:hAnsi="Arial" w:cs="Arial"/>
          <w:b/>
          <w:sz w:val="20"/>
          <w:szCs w:val="20"/>
          <w:lang w:val="de-DE"/>
        </w:rPr>
      </w:pPr>
    </w:p>
    <w:tbl>
      <w:tblPr>
        <w:tblW w:w="9781" w:type="dxa"/>
        <w:shd w:val="clear" w:color="auto" w:fill="E7E6E6"/>
        <w:tblLook w:val="04A0" w:firstRow="1" w:lastRow="0" w:firstColumn="1" w:lastColumn="0" w:noHBand="0" w:noVBand="1"/>
      </w:tblPr>
      <w:tblGrid>
        <w:gridCol w:w="9781"/>
      </w:tblGrid>
      <w:tr w:rsidR="001A5AF6" w:rsidRPr="00B1547A" w14:paraId="25749FEA" w14:textId="77777777" w:rsidTr="001A5AF6">
        <w:tc>
          <w:tcPr>
            <w:tcW w:w="9781" w:type="dxa"/>
            <w:shd w:val="clear" w:color="auto" w:fill="E7E6E6"/>
          </w:tcPr>
          <w:p w14:paraId="57F331D7" w14:textId="77777777" w:rsidR="001A5AF6" w:rsidRPr="00277F8F" w:rsidRDefault="001A5AF6" w:rsidP="00615DE6">
            <w:pPr>
              <w:jc w:val="center"/>
              <w:rPr>
                <w:rFonts w:ascii="Arial" w:hAnsi="Arial" w:cs="Arial"/>
                <w:b/>
                <w:caps/>
                <w:snapToGrid w:val="0"/>
                <w:lang w:val="de-DE" w:eastAsia="de-DE"/>
              </w:rPr>
            </w:pPr>
            <w:bookmarkStart w:id="0" w:name="_Hlk43994346"/>
          </w:p>
          <w:p w14:paraId="43E9025B" w14:textId="5C6FA3EA" w:rsidR="001A5AF6" w:rsidRPr="00277F8F" w:rsidRDefault="0064533A" w:rsidP="001A5AF6">
            <w:pPr>
              <w:jc w:val="center"/>
              <w:rPr>
                <w:rFonts w:ascii="Arial" w:hAnsi="Arial" w:cs="Arial"/>
                <w:b/>
                <w:lang w:val="de-DE"/>
              </w:rPr>
            </w:pPr>
            <w:r w:rsidRPr="00277F8F">
              <w:rPr>
                <w:rFonts w:ascii="Arial" w:hAnsi="Arial" w:cs="Arial"/>
                <w:b/>
                <w:lang w:val="de-DE"/>
              </w:rPr>
              <w:t>ENTSCHEID GENEHMIGUNG</w:t>
            </w:r>
            <w:r w:rsidR="001A5AF6" w:rsidRPr="00277F8F">
              <w:rPr>
                <w:rFonts w:ascii="Arial" w:hAnsi="Arial" w:cs="Arial"/>
                <w:b/>
                <w:lang w:val="de-DE"/>
              </w:rPr>
              <w:t>/ VALID</w:t>
            </w:r>
            <w:r w:rsidRPr="00277F8F">
              <w:rPr>
                <w:rFonts w:ascii="Arial" w:hAnsi="Arial" w:cs="Arial"/>
                <w:b/>
                <w:lang w:val="de-DE"/>
              </w:rPr>
              <w:t>IERUNG</w:t>
            </w:r>
          </w:p>
          <w:p w14:paraId="5D0C33E6" w14:textId="1C717979" w:rsidR="001A5AF6" w:rsidRPr="00277F8F" w:rsidRDefault="001A5AF6" w:rsidP="001A5AF6">
            <w:pPr>
              <w:jc w:val="center"/>
              <w:rPr>
                <w:rFonts w:ascii="Arial" w:hAnsi="Arial" w:cs="Arial"/>
                <w:bCs/>
                <w:color w:val="4472C4" w:themeColor="accent1"/>
                <w:sz w:val="16"/>
                <w:szCs w:val="16"/>
                <w:lang w:val="de-DE"/>
              </w:rPr>
            </w:pPr>
            <w:r w:rsidRPr="00277F8F">
              <w:rPr>
                <w:rFonts w:ascii="Arial" w:hAnsi="Arial" w:cs="Arial"/>
                <w:bCs/>
                <w:color w:val="4472C4" w:themeColor="accent1"/>
                <w:sz w:val="16"/>
                <w:szCs w:val="16"/>
                <w:lang w:val="de-DE"/>
              </w:rPr>
              <w:t>(</w:t>
            </w:r>
            <w:r w:rsidR="00277F8F" w:rsidRPr="00277F8F">
              <w:rPr>
                <w:rFonts w:ascii="Arial" w:hAnsi="Arial" w:cs="Arial"/>
                <w:bCs/>
                <w:color w:val="4472C4" w:themeColor="accent1"/>
                <w:sz w:val="16"/>
                <w:szCs w:val="16"/>
                <w:lang w:val="de-DE"/>
              </w:rPr>
              <w:t>nur für Ver</w:t>
            </w:r>
            <w:r w:rsidR="00277F8F">
              <w:rPr>
                <w:rFonts w:ascii="Arial" w:hAnsi="Arial" w:cs="Arial"/>
                <w:bCs/>
                <w:color w:val="4472C4" w:themeColor="accent1"/>
                <w:sz w:val="16"/>
                <w:szCs w:val="16"/>
                <w:lang w:val="de-DE"/>
              </w:rPr>
              <w:t>fahren</w:t>
            </w:r>
            <w:r w:rsidR="00277F8F" w:rsidRPr="00277F8F">
              <w:rPr>
                <w:rFonts w:ascii="Arial" w:hAnsi="Arial" w:cs="Arial"/>
                <w:bCs/>
                <w:color w:val="4472C4" w:themeColor="accent1"/>
                <w:sz w:val="16"/>
                <w:szCs w:val="16"/>
                <w:lang w:val="de-DE"/>
              </w:rPr>
              <w:t xml:space="preserve"> über EU-Schwelle</w:t>
            </w:r>
            <w:r w:rsidRPr="00277F8F">
              <w:rPr>
                <w:rFonts w:ascii="Arial" w:hAnsi="Arial" w:cs="Arial"/>
                <w:bCs/>
                <w:color w:val="4472C4" w:themeColor="accent1"/>
                <w:sz w:val="16"/>
                <w:szCs w:val="16"/>
                <w:lang w:val="de-DE"/>
              </w:rPr>
              <w:t>)</w:t>
            </w:r>
          </w:p>
          <w:p w14:paraId="382FEC66" w14:textId="411CC623" w:rsidR="001A5AF6" w:rsidRPr="00E86684" w:rsidRDefault="001A5AF6" w:rsidP="001A5AF6">
            <w:pPr>
              <w:jc w:val="center"/>
              <w:rPr>
                <w:rFonts w:ascii="Arial" w:hAnsi="Arial" w:cs="Arial"/>
                <w:bCs/>
                <w:color w:val="4472C4" w:themeColor="accent1"/>
                <w:sz w:val="16"/>
                <w:szCs w:val="16"/>
                <w:lang w:val="de-DE"/>
              </w:rPr>
            </w:pPr>
            <w:r w:rsidRPr="00E86684"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  <w:t>(</w:t>
            </w:r>
            <w:r w:rsidR="00277F8F" w:rsidRPr="00E86684"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  <w:t>gemäß Art. 2</w:t>
            </w:r>
            <w:r w:rsidR="00B1547A"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  <w:t>,</w:t>
            </w:r>
            <w:r w:rsidR="00277F8F" w:rsidRPr="00E86684"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  <w:t xml:space="preserve"> Abs. 5 G</w:t>
            </w:r>
            <w:r w:rsidR="00F90EAF"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  <w:t>esetz</w:t>
            </w:r>
            <w:r w:rsidR="00277F8F" w:rsidRPr="00E86684"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  <w:t xml:space="preserve"> </w:t>
            </w:r>
            <w:r w:rsidRPr="00E86684"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  <w:t>120/2020)</w:t>
            </w:r>
            <w:r w:rsidRPr="00E86684">
              <w:rPr>
                <w:rFonts w:ascii="Arial" w:hAnsi="Arial" w:cs="Arial"/>
                <w:bCs/>
                <w:color w:val="4472C4" w:themeColor="accent1"/>
                <w:sz w:val="16"/>
                <w:szCs w:val="16"/>
                <w:lang w:val="de-DE"/>
              </w:rPr>
              <w:t xml:space="preserve"> </w:t>
            </w:r>
          </w:p>
          <w:p w14:paraId="218CE9D6" w14:textId="1F32D6B0" w:rsidR="001A5AF6" w:rsidRPr="00277F8F" w:rsidRDefault="001A5AF6" w:rsidP="001A5AF6">
            <w:pPr>
              <w:jc w:val="center"/>
              <w:rPr>
                <w:rFonts w:ascii="Arial" w:hAnsi="Arial" w:cs="Arial"/>
                <w:bCs/>
                <w:color w:val="4472C4" w:themeColor="accent1"/>
                <w:sz w:val="16"/>
                <w:szCs w:val="16"/>
                <w:lang w:val="de-DE"/>
              </w:rPr>
            </w:pPr>
            <w:r w:rsidRPr="00277F8F">
              <w:rPr>
                <w:rFonts w:ascii="Arial" w:hAnsi="Arial" w:cs="Arial"/>
                <w:bCs/>
                <w:color w:val="4472C4" w:themeColor="accent1"/>
                <w:sz w:val="16"/>
                <w:szCs w:val="16"/>
                <w:lang w:val="de-DE"/>
              </w:rPr>
              <w:t>(</w:t>
            </w:r>
            <w:r w:rsidR="00277F8F" w:rsidRPr="00277F8F">
              <w:rPr>
                <w:rFonts w:ascii="Arial" w:hAnsi="Arial" w:cs="Arial"/>
                <w:bCs/>
                <w:color w:val="4472C4" w:themeColor="accent1"/>
                <w:sz w:val="16"/>
                <w:szCs w:val="16"/>
                <w:lang w:val="de-DE"/>
              </w:rPr>
              <w:t>nur wenn der Auftrag ganz oder teilweise m</w:t>
            </w:r>
            <w:r w:rsidR="00277F8F">
              <w:rPr>
                <w:rFonts w:ascii="Arial" w:hAnsi="Arial" w:cs="Arial"/>
                <w:bCs/>
                <w:color w:val="4472C4" w:themeColor="accent1"/>
                <w:sz w:val="16"/>
                <w:szCs w:val="16"/>
                <w:lang w:val="de-DE"/>
              </w:rPr>
              <w:t xml:space="preserve">it </w:t>
            </w:r>
            <w:r w:rsidRPr="00277F8F">
              <w:rPr>
                <w:rFonts w:ascii="Arial" w:hAnsi="Arial" w:cs="Arial"/>
                <w:bCs/>
                <w:color w:val="4472C4" w:themeColor="accent1"/>
                <w:sz w:val="16"/>
                <w:szCs w:val="16"/>
                <w:lang w:val="de-DE"/>
              </w:rPr>
              <w:t>PNRR</w:t>
            </w:r>
            <w:r w:rsidR="00277F8F">
              <w:rPr>
                <w:rFonts w:ascii="Arial" w:hAnsi="Arial" w:cs="Arial"/>
                <w:bCs/>
                <w:color w:val="4472C4" w:themeColor="accent1"/>
                <w:sz w:val="16"/>
                <w:szCs w:val="16"/>
                <w:lang w:val="de-DE"/>
              </w:rPr>
              <w:t>-Mitteln finanziert wird</w:t>
            </w:r>
            <w:r w:rsidRPr="00277F8F">
              <w:rPr>
                <w:rFonts w:ascii="Arial" w:hAnsi="Arial" w:cs="Arial"/>
                <w:bCs/>
                <w:color w:val="4472C4" w:themeColor="accent1"/>
                <w:sz w:val="16"/>
                <w:szCs w:val="16"/>
                <w:lang w:val="de-DE"/>
              </w:rPr>
              <w:t xml:space="preserve">, </w:t>
            </w:r>
            <w:r w:rsidR="00277F8F">
              <w:rPr>
                <w:rFonts w:ascii="Arial" w:hAnsi="Arial" w:cs="Arial"/>
                <w:bCs/>
                <w:color w:val="4472C4" w:themeColor="accent1"/>
                <w:sz w:val="16"/>
                <w:szCs w:val="16"/>
                <w:lang w:val="de-DE"/>
              </w:rPr>
              <w:t>ansonsten streichen</w:t>
            </w:r>
            <w:r w:rsidRPr="00277F8F">
              <w:rPr>
                <w:rFonts w:ascii="Arial" w:hAnsi="Arial" w:cs="Arial"/>
                <w:bCs/>
                <w:color w:val="4472C4" w:themeColor="accent1"/>
                <w:sz w:val="16"/>
                <w:szCs w:val="16"/>
                <w:lang w:val="de-DE"/>
              </w:rPr>
              <w:t>)</w:t>
            </w:r>
          </w:p>
          <w:p w14:paraId="35F375FC" w14:textId="70B24F1B" w:rsidR="001A5AF6" w:rsidRPr="00277F8F" w:rsidRDefault="001A5AF6" w:rsidP="001A5AF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</w:pPr>
            <w:r w:rsidRPr="00277F8F"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  <w:t>(</w:t>
            </w:r>
            <w:r w:rsidR="00277F8F" w:rsidRPr="00277F8F"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  <w:t>gemäß A</w:t>
            </w:r>
            <w:r w:rsidRPr="00277F8F"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  <w:t>rt. 48</w:t>
            </w:r>
            <w:r w:rsidR="00277F8F" w:rsidRPr="00277F8F"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  <w:t>, Abs.</w:t>
            </w:r>
            <w:r w:rsidRPr="00277F8F"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  <w:t xml:space="preserve"> 2 </w:t>
            </w:r>
            <w:r w:rsidR="00277F8F" w:rsidRPr="00277F8F"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  <w:t xml:space="preserve">des Gesetzes </w:t>
            </w:r>
            <w:r w:rsidRPr="00277F8F"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  <w:t xml:space="preserve">108/2021 </w:t>
            </w:r>
            <w:r w:rsidR="00277F8F" w:rsidRPr="00277F8F"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  <w:t>Um</w:t>
            </w:r>
            <w:r w:rsidR="00157FDF"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  <w:t>wandlung</w:t>
            </w:r>
            <w:r w:rsidR="00277F8F" w:rsidRPr="00277F8F"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  <w:t xml:space="preserve"> </w:t>
            </w:r>
            <w:r w:rsidR="00277F8F" w:rsidRPr="00157FDF"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  <w:t>zum</w:t>
            </w:r>
            <w:r w:rsidR="00277F8F" w:rsidRPr="00277F8F"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  <w:t xml:space="preserve"> G</w:t>
            </w:r>
            <w:r w:rsidR="00277F8F"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  <w:t>esetzesdekret</w:t>
            </w:r>
            <w:r w:rsidRPr="00277F8F">
              <w:rPr>
                <w:rFonts w:ascii="Arial" w:hAnsi="Arial" w:cs="Arial"/>
                <w:b/>
                <w:color w:val="FF0000"/>
                <w:sz w:val="20"/>
                <w:szCs w:val="20"/>
                <w:lang w:val="de-DE"/>
              </w:rPr>
              <w:t xml:space="preserve"> 77/2021)</w:t>
            </w:r>
          </w:p>
          <w:p w14:paraId="7F2ABBD4" w14:textId="77777777" w:rsidR="001A5AF6" w:rsidRPr="00277F8F" w:rsidRDefault="001A5AF6" w:rsidP="001A5AF6">
            <w:pPr>
              <w:jc w:val="center"/>
              <w:rPr>
                <w:rFonts w:ascii="Arial" w:hAnsi="Arial" w:cs="Arial"/>
                <w:b/>
                <w:caps/>
                <w:snapToGrid w:val="0"/>
                <w:lang w:val="de-DE" w:eastAsia="de-DE"/>
              </w:rPr>
            </w:pPr>
          </w:p>
        </w:tc>
      </w:tr>
      <w:bookmarkEnd w:id="0"/>
    </w:tbl>
    <w:p w14:paraId="6B83EEBF" w14:textId="77777777" w:rsidR="001A5AF6" w:rsidRPr="00277F8F" w:rsidRDefault="001A5AF6" w:rsidP="007206EA">
      <w:pPr>
        <w:jc w:val="center"/>
        <w:rPr>
          <w:rFonts w:ascii="Arial" w:hAnsi="Arial" w:cs="Arial"/>
          <w:b/>
          <w:sz w:val="20"/>
          <w:szCs w:val="20"/>
          <w:lang w:val="de-DE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696"/>
        <w:gridCol w:w="1134"/>
        <w:gridCol w:w="2344"/>
        <w:gridCol w:w="2445"/>
        <w:gridCol w:w="2163"/>
      </w:tblGrid>
      <w:tr w:rsidR="00752E42" w:rsidRPr="00B1547A" w14:paraId="63D25231" w14:textId="77777777" w:rsidTr="00497C27">
        <w:trPr>
          <w:jc w:val="center"/>
        </w:trPr>
        <w:tc>
          <w:tcPr>
            <w:tcW w:w="9782" w:type="dxa"/>
            <w:gridSpan w:val="5"/>
            <w:shd w:val="clear" w:color="auto" w:fill="auto"/>
            <w:vAlign w:val="center"/>
          </w:tcPr>
          <w:p w14:paraId="21B79E32" w14:textId="4CB900DD" w:rsidR="00752E42" w:rsidRDefault="007B085A" w:rsidP="00752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  <w:lang w:val="de-DE"/>
              </w:rPr>
            </w:pPr>
            <w:r w:rsidRPr="007B085A">
              <w:rPr>
                <w:rFonts w:ascii="Arial" w:hAnsi="Arial" w:cs="Arial"/>
                <w:i/>
                <w:color w:val="FF0000"/>
                <w:sz w:val="16"/>
                <w:szCs w:val="16"/>
                <w:highlight w:val="green"/>
                <w:lang w:val="de-DE"/>
              </w:rPr>
              <w:t>PS</w:t>
            </w:r>
            <w:r w:rsidR="00752E42" w:rsidRPr="007B085A">
              <w:rPr>
                <w:rFonts w:ascii="Arial" w:hAnsi="Arial" w:cs="Arial"/>
                <w:i/>
                <w:color w:val="FF0000"/>
                <w:sz w:val="16"/>
                <w:szCs w:val="16"/>
                <w:highlight w:val="green"/>
                <w:lang w:val="de-DE"/>
              </w:rPr>
              <w:t xml:space="preserve"> </w:t>
            </w:r>
            <w:r w:rsidR="00157FDF" w:rsidRPr="007B085A">
              <w:rPr>
                <w:rFonts w:ascii="Arial" w:hAnsi="Arial" w:cs="Arial"/>
                <w:i/>
                <w:color w:val="FF0000"/>
                <w:sz w:val="16"/>
                <w:szCs w:val="16"/>
                <w:highlight w:val="green"/>
                <w:lang w:val="de-DE"/>
              </w:rPr>
              <w:t>L</w:t>
            </w:r>
            <w:r w:rsidR="00157FDF" w:rsidRPr="00157FDF">
              <w:rPr>
                <w:rFonts w:ascii="Arial" w:hAnsi="Arial" w:cs="Arial"/>
                <w:i/>
                <w:color w:val="FF0000"/>
                <w:sz w:val="16"/>
                <w:szCs w:val="16"/>
                <w:highlight w:val="green"/>
                <w:lang w:val="de-DE"/>
              </w:rPr>
              <w:t xml:space="preserve">ogo entfernen, </w:t>
            </w:r>
            <w:r w:rsidR="00185E92">
              <w:rPr>
                <w:rFonts w:ascii="Arial" w:hAnsi="Arial" w:cs="Arial"/>
                <w:i/>
                <w:color w:val="FF0000"/>
                <w:sz w:val="16"/>
                <w:szCs w:val="16"/>
                <w:highlight w:val="green"/>
                <w:lang w:val="de-DE"/>
              </w:rPr>
              <w:t>falls</w:t>
            </w:r>
            <w:r w:rsidR="00157FDF" w:rsidRPr="00157FDF">
              <w:rPr>
                <w:rFonts w:ascii="Arial" w:hAnsi="Arial" w:cs="Arial"/>
                <w:i/>
                <w:color w:val="FF0000"/>
                <w:sz w:val="16"/>
                <w:szCs w:val="16"/>
                <w:highlight w:val="green"/>
                <w:lang w:val="de-DE"/>
              </w:rPr>
              <w:t xml:space="preserve"> der Auftrag nicht mit PNRR-Mitteln </w:t>
            </w:r>
            <w:r w:rsidR="00157FDF" w:rsidRPr="00185E92">
              <w:rPr>
                <w:rFonts w:ascii="Arial" w:hAnsi="Arial" w:cs="Arial"/>
                <w:i/>
                <w:color w:val="FF0000"/>
                <w:sz w:val="16"/>
                <w:szCs w:val="16"/>
                <w:highlight w:val="green"/>
                <w:lang w:val="de-DE"/>
              </w:rPr>
              <w:t xml:space="preserve">finanziert </w:t>
            </w:r>
            <w:r w:rsidR="00185E92" w:rsidRPr="00185E92">
              <w:rPr>
                <w:rFonts w:ascii="Arial" w:hAnsi="Arial" w:cs="Arial"/>
                <w:i/>
                <w:color w:val="FF0000"/>
                <w:sz w:val="16"/>
                <w:szCs w:val="16"/>
                <w:highlight w:val="green"/>
                <w:lang w:val="de-DE"/>
              </w:rPr>
              <w:t>ist</w:t>
            </w:r>
          </w:p>
          <w:p w14:paraId="67AD445A" w14:textId="7D240F54" w:rsidR="00F51B9A" w:rsidRPr="00F51B9A" w:rsidRDefault="00F51B9A" w:rsidP="00752E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6B6CF32A" wp14:editId="0E298552">
                  <wp:extent cx="1844702" cy="387566"/>
                  <wp:effectExtent l="0" t="0" r="317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458" cy="404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A5FCC6" w14:textId="03A361B5" w:rsidR="00752E42" w:rsidRPr="00157FDF" w:rsidRDefault="00752E42" w:rsidP="00752E42">
            <w:pPr>
              <w:widowControl w:val="0"/>
              <w:tabs>
                <w:tab w:val="left" w:pos="360"/>
                <w:tab w:val="center" w:pos="4536"/>
                <w:tab w:val="right" w:pos="9072"/>
              </w:tabs>
              <w:spacing w:line="240" w:lineRule="exact"/>
              <w:ind w:left="252" w:right="72"/>
              <w:jc w:val="center"/>
              <w:rPr>
                <w:rFonts w:ascii="Arial" w:hAnsi="Arial" w:cs="Arial"/>
                <w:b/>
                <w:bCs/>
                <w:iCs/>
                <w:caps/>
                <w:color w:val="4472C4" w:themeColor="accent1"/>
                <w:sz w:val="20"/>
                <w:szCs w:val="20"/>
                <w:lang w:val="de-DE"/>
              </w:rPr>
            </w:pPr>
            <w:r w:rsidRPr="00157FDF">
              <w:rPr>
                <w:rFonts w:ascii="Arial" w:hAnsi="Arial" w:cs="Arial"/>
                <w:b/>
                <w:bCs/>
                <w:iCs/>
                <w:color w:val="4472C4" w:themeColor="accent1"/>
                <w:sz w:val="20"/>
                <w:szCs w:val="20"/>
                <w:lang w:val="de-DE"/>
              </w:rPr>
              <w:t>Finanzi</w:t>
            </w:r>
            <w:r w:rsidR="00157FDF" w:rsidRPr="00157FDF">
              <w:rPr>
                <w:rFonts w:ascii="Arial" w:hAnsi="Arial" w:cs="Arial"/>
                <w:b/>
                <w:bCs/>
                <w:iCs/>
                <w:color w:val="4472C4" w:themeColor="accent1"/>
                <w:sz w:val="20"/>
                <w:szCs w:val="20"/>
                <w:lang w:val="de-DE"/>
              </w:rPr>
              <w:t xml:space="preserve">ert von der Europäischen </w:t>
            </w:r>
            <w:r w:rsidRPr="00157FDF">
              <w:rPr>
                <w:rFonts w:ascii="Arial" w:hAnsi="Arial" w:cs="Arial"/>
                <w:b/>
                <w:bCs/>
                <w:iCs/>
                <w:color w:val="4472C4" w:themeColor="accent1"/>
                <w:sz w:val="20"/>
                <w:szCs w:val="20"/>
                <w:lang w:val="de-DE"/>
              </w:rPr>
              <w:t xml:space="preserve">Union - </w:t>
            </w:r>
            <w:proofErr w:type="spellStart"/>
            <w:r w:rsidRPr="00157FDF">
              <w:rPr>
                <w:rFonts w:ascii="Arial" w:hAnsi="Arial" w:cs="Arial"/>
                <w:b/>
                <w:bCs/>
                <w:iCs/>
                <w:color w:val="4472C4" w:themeColor="accent1"/>
                <w:sz w:val="20"/>
                <w:szCs w:val="20"/>
                <w:lang w:val="de-DE"/>
              </w:rPr>
              <w:t>NextGenerationEU</w:t>
            </w:r>
            <w:proofErr w:type="spellEnd"/>
          </w:p>
          <w:p w14:paraId="26DEFBAB" w14:textId="77777777" w:rsidR="00752E42" w:rsidRPr="00157FDF" w:rsidRDefault="00752E42" w:rsidP="00752E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FF0000"/>
                <w:sz w:val="20"/>
                <w:szCs w:val="20"/>
                <w:lang w:val="de-DE"/>
              </w:rPr>
            </w:pPr>
          </w:p>
          <w:p w14:paraId="3E794685" w14:textId="05AD2416" w:rsidR="00F51B9A" w:rsidRPr="00F51B9A" w:rsidRDefault="00301BDC" w:rsidP="00752E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i/>
                <w:color w:val="FF0000"/>
                <w:sz w:val="16"/>
                <w:szCs w:val="16"/>
                <w:lang w:val="de-DE"/>
              </w:rPr>
              <w:t>(</w:t>
            </w:r>
            <w:r w:rsidR="00F51B9A" w:rsidRPr="00F51B9A">
              <w:rPr>
                <w:rFonts w:ascii="Arial" w:hAnsi="Arial" w:cs="Arial"/>
                <w:i/>
                <w:color w:val="FF0000"/>
                <w:sz w:val="16"/>
                <w:szCs w:val="16"/>
                <w:lang w:val="de-DE"/>
              </w:rPr>
              <w:t xml:space="preserve">Die </w:t>
            </w:r>
            <w:r w:rsidR="00F51B9A">
              <w:rPr>
                <w:rFonts w:ascii="Arial" w:hAnsi="Arial" w:cs="Arial"/>
                <w:i/>
                <w:color w:val="FF0000"/>
                <w:sz w:val="16"/>
                <w:szCs w:val="16"/>
                <w:lang w:val="de-DE"/>
              </w:rPr>
              <w:t>EU-</w:t>
            </w:r>
            <w:r w:rsidR="00F51B9A" w:rsidRPr="00F51B9A">
              <w:rPr>
                <w:rFonts w:ascii="Arial" w:hAnsi="Arial" w:cs="Arial"/>
                <w:i/>
                <w:color w:val="FF0000"/>
                <w:sz w:val="16"/>
                <w:szCs w:val="16"/>
                <w:lang w:val="de-DE"/>
              </w:rPr>
              <w:t>Verordnung Nr. 2021/241 sieht in Artikel 34</w:t>
            </w:r>
            <w:r w:rsidR="00F51B9A">
              <w:rPr>
                <w:rFonts w:ascii="Arial" w:hAnsi="Arial" w:cs="Arial"/>
                <w:i/>
                <w:color w:val="FF0000"/>
                <w:sz w:val="16"/>
                <w:szCs w:val="16"/>
                <w:lang w:val="de-DE"/>
              </w:rPr>
              <w:t>,</w:t>
            </w:r>
            <w:r w:rsidR="00F51B9A" w:rsidRPr="00F51B9A">
              <w:rPr>
                <w:rFonts w:ascii="Arial" w:hAnsi="Arial" w:cs="Arial"/>
                <w:i/>
                <w:color w:val="FF0000"/>
                <w:sz w:val="16"/>
                <w:szCs w:val="16"/>
                <w:lang w:val="de-DE"/>
              </w:rPr>
              <w:t xml:space="preserve"> </w:t>
            </w:r>
            <w:r w:rsidR="005B3C89">
              <w:rPr>
                <w:rFonts w:ascii="Arial" w:hAnsi="Arial" w:cs="Arial"/>
                <w:i/>
                <w:color w:val="FF0000"/>
                <w:sz w:val="16"/>
                <w:szCs w:val="16"/>
                <w:lang w:val="de-DE"/>
              </w:rPr>
              <w:t>Absatz</w:t>
            </w:r>
            <w:r w:rsidR="00F51B9A" w:rsidRPr="00F51B9A">
              <w:rPr>
                <w:rFonts w:ascii="Arial" w:hAnsi="Arial" w:cs="Arial"/>
                <w:i/>
                <w:color w:val="FF0000"/>
                <w:sz w:val="16"/>
                <w:szCs w:val="16"/>
                <w:lang w:val="de-DE"/>
              </w:rPr>
              <w:t xml:space="preserve"> 2 vor, dass die Empfänger einer </w:t>
            </w:r>
            <w:r w:rsidR="00F51B9A">
              <w:rPr>
                <w:rFonts w:ascii="Arial" w:hAnsi="Arial" w:cs="Arial"/>
                <w:i/>
                <w:color w:val="FF0000"/>
                <w:sz w:val="16"/>
                <w:szCs w:val="16"/>
                <w:lang w:val="de-DE"/>
              </w:rPr>
              <w:t>EU-F</w:t>
            </w:r>
            <w:r w:rsidR="00F51B9A" w:rsidRPr="00F51B9A">
              <w:rPr>
                <w:rFonts w:ascii="Arial" w:hAnsi="Arial" w:cs="Arial"/>
                <w:i/>
                <w:color w:val="FF0000"/>
                <w:sz w:val="16"/>
                <w:szCs w:val="16"/>
                <w:lang w:val="de-DE"/>
              </w:rPr>
              <w:t xml:space="preserve">inanzierung </w:t>
            </w:r>
            <w:r w:rsidR="005B3C89">
              <w:rPr>
                <w:rFonts w:ascii="Arial" w:hAnsi="Arial" w:cs="Arial"/>
                <w:i/>
                <w:color w:val="FF0000"/>
                <w:sz w:val="16"/>
                <w:szCs w:val="16"/>
                <w:lang w:val="de-DE"/>
              </w:rPr>
              <w:t>die</w:t>
            </w:r>
            <w:r w:rsidR="00F51B9A" w:rsidRPr="00F51B9A">
              <w:rPr>
                <w:rFonts w:ascii="Arial" w:hAnsi="Arial" w:cs="Arial"/>
                <w:i/>
                <w:color w:val="FF0000"/>
                <w:sz w:val="16"/>
                <w:szCs w:val="16"/>
                <w:lang w:val="de-DE"/>
              </w:rPr>
              <w:t xml:space="preserve"> Herkunft</w:t>
            </w:r>
            <w:r w:rsidR="005B3C89">
              <w:rPr>
                <w:rFonts w:ascii="Arial" w:hAnsi="Arial" w:cs="Arial"/>
                <w:i/>
                <w:color w:val="FF0000"/>
                <w:sz w:val="16"/>
                <w:szCs w:val="16"/>
                <w:lang w:val="de-DE"/>
              </w:rPr>
              <w:t xml:space="preserve"> der Mittel</w:t>
            </w:r>
            <w:r w:rsidR="00F51B9A" w:rsidRPr="00F51B9A">
              <w:rPr>
                <w:rFonts w:ascii="Arial" w:hAnsi="Arial" w:cs="Arial"/>
                <w:i/>
                <w:color w:val="FF0000"/>
                <w:sz w:val="16"/>
                <w:szCs w:val="16"/>
                <w:lang w:val="de-DE"/>
              </w:rPr>
              <w:t xml:space="preserve"> bekannt </w:t>
            </w:r>
            <w:r w:rsidR="00F51B9A">
              <w:rPr>
                <w:rFonts w:ascii="Arial" w:hAnsi="Arial" w:cs="Arial"/>
                <w:i/>
                <w:color w:val="FF0000"/>
                <w:sz w:val="16"/>
                <w:szCs w:val="16"/>
                <w:lang w:val="de-DE"/>
              </w:rPr>
              <w:t>geben</w:t>
            </w:r>
            <w:r w:rsidR="00F51B9A" w:rsidRPr="00F51B9A">
              <w:rPr>
                <w:rFonts w:ascii="Arial" w:hAnsi="Arial" w:cs="Arial"/>
                <w:i/>
                <w:color w:val="FF0000"/>
                <w:sz w:val="16"/>
                <w:szCs w:val="16"/>
                <w:lang w:val="de-DE"/>
              </w:rPr>
              <w:t xml:space="preserve"> und ihre Sichtbarkeit gewährleisten, gegebenenfalls</w:t>
            </w:r>
            <w:r w:rsidR="00F51B9A">
              <w:rPr>
                <w:rFonts w:ascii="Arial" w:hAnsi="Arial" w:cs="Arial"/>
                <w:i/>
                <w:color w:val="FF0000"/>
                <w:sz w:val="16"/>
                <w:szCs w:val="16"/>
                <w:lang w:val="de-DE"/>
              </w:rPr>
              <w:t xml:space="preserve"> </w:t>
            </w:r>
            <w:r w:rsidR="00F51B9A" w:rsidRPr="00F51B9A">
              <w:rPr>
                <w:rFonts w:ascii="Arial" w:hAnsi="Arial" w:cs="Arial"/>
                <w:i/>
                <w:color w:val="FF0000"/>
                <w:sz w:val="16"/>
                <w:szCs w:val="16"/>
                <w:lang w:val="de-DE"/>
              </w:rPr>
              <w:t xml:space="preserve">auch durch Verwendung des </w:t>
            </w:r>
            <w:r w:rsidR="00F51B9A">
              <w:rPr>
                <w:rFonts w:ascii="Arial" w:hAnsi="Arial" w:cs="Arial"/>
                <w:i/>
                <w:color w:val="FF0000"/>
                <w:sz w:val="16"/>
                <w:szCs w:val="16"/>
                <w:lang w:val="de-DE"/>
              </w:rPr>
              <w:t>L</w:t>
            </w:r>
            <w:r w:rsidR="00F51B9A" w:rsidRPr="00F51B9A">
              <w:rPr>
                <w:rFonts w:ascii="Arial" w:hAnsi="Arial" w:cs="Arial"/>
                <w:i/>
                <w:color w:val="FF0000"/>
                <w:sz w:val="16"/>
                <w:szCs w:val="16"/>
                <w:lang w:val="de-DE"/>
              </w:rPr>
              <w:t>ogos</w:t>
            </w:r>
            <w:r w:rsidR="005B3C89">
              <w:rPr>
                <w:rFonts w:ascii="Arial" w:hAnsi="Arial" w:cs="Arial"/>
                <w:i/>
                <w:color w:val="FF0000"/>
                <w:sz w:val="16"/>
                <w:szCs w:val="16"/>
                <w:lang w:val="de-DE"/>
              </w:rPr>
              <w:t xml:space="preserve"> der Union</w:t>
            </w:r>
            <w:r w:rsidR="00F51B9A" w:rsidRPr="00F51B9A">
              <w:rPr>
                <w:rFonts w:ascii="Arial" w:hAnsi="Arial" w:cs="Arial"/>
                <w:i/>
                <w:color w:val="FF0000"/>
                <w:sz w:val="16"/>
                <w:szCs w:val="16"/>
                <w:lang w:val="de-DE"/>
              </w:rPr>
              <w:t xml:space="preserve"> und eine</w:t>
            </w:r>
            <w:r w:rsidR="003123A9">
              <w:rPr>
                <w:rFonts w:ascii="Arial" w:hAnsi="Arial" w:cs="Arial"/>
                <w:i/>
                <w:color w:val="FF0000"/>
                <w:sz w:val="16"/>
                <w:szCs w:val="16"/>
                <w:lang w:val="de-DE"/>
              </w:rPr>
              <w:t>r</w:t>
            </w:r>
            <w:r w:rsidR="00F51B9A" w:rsidRPr="00F51B9A">
              <w:rPr>
                <w:rFonts w:ascii="Arial" w:hAnsi="Arial" w:cs="Arial"/>
                <w:i/>
                <w:color w:val="FF0000"/>
                <w:sz w:val="16"/>
                <w:szCs w:val="16"/>
                <w:lang w:val="de-DE"/>
              </w:rPr>
              <w:t xml:space="preserve"> </w:t>
            </w:r>
            <w:r w:rsidR="005B3C89">
              <w:rPr>
                <w:rFonts w:ascii="Arial" w:hAnsi="Arial" w:cs="Arial"/>
                <w:i/>
                <w:color w:val="FF0000"/>
                <w:sz w:val="16"/>
                <w:szCs w:val="16"/>
                <w:lang w:val="de-DE"/>
              </w:rPr>
              <w:t xml:space="preserve">entsprechenden </w:t>
            </w:r>
            <w:r w:rsidR="003123A9">
              <w:rPr>
                <w:rFonts w:ascii="Arial" w:hAnsi="Arial" w:cs="Arial"/>
                <w:i/>
                <w:color w:val="FF0000"/>
                <w:sz w:val="16"/>
                <w:szCs w:val="16"/>
                <w:lang w:val="de-DE"/>
              </w:rPr>
              <w:t xml:space="preserve">Erklärung zur </w:t>
            </w:r>
            <w:r w:rsidR="00F51B9A" w:rsidRPr="00F51B9A">
              <w:rPr>
                <w:rFonts w:ascii="Arial" w:hAnsi="Arial" w:cs="Arial"/>
                <w:i/>
                <w:color w:val="FF0000"/>
                <w:sz w:val="16"/>
                <w:szCs w:val="16"/>
                <w:lang w:val="de-DE"/>
              </w:rPr>
              <w:t>Finanzierung</w:t>
            </w:r>
            <w:r w:rsidR="003123A9">
              <w:rPr>
                <w:rFonts w:ascii="Arial" w:hAnsi="Arial" w:cs="Arial"/>
                <w:i/>
                <w:color w:val="FF0000"/>
                <w:sz w:val="16"/>
                <w:szCs w:val="16"/>
                <w:lang w:val="de-DE"/>
              </w:rPr>
              <w:t xml:space="preserve"> </w:t>
            </w:r>
            <w:r w:rsidR="00F51B9A" w:rsidRPr="00F51B9A">
              <w:rPr>
                <w:rFonts w:ascii="Arial" w:hAnsi="Arial" w:cs="Arial"/>
                <w:i/>
                <w:color w:val="FF0000"/>
                <w:sz w:val="16"/>
                <w:szCs w:val="16"/>
                <w:lang w:val="de-DE"/>
              </w:rPr>
              <w:t xml:space="preserve">mit dem Wortlaut </w:t>
            </w:r>
            <w:r w:rsidR="00DC7842" w:rsidRPr="006B58D1">
              <w:rPr>
                <w:rFonts w:ascii="Arial" w:hAnsi="Arial" w:cs="Arial"/>
                <w:i/>
                <w:color w:val="FF0000"/>
                <w:sz w:val="16"/>
                <w:szCs w:val="16"/>
                <w:lang w:val="de-DE"/>
              </w:rPr>
              <w:t>«</w:t>
            </w:r>
            <w:r w:rsidR="00F51B9A">
              <w:rPr>
                <w:rFonts w:ascii="Arial" w:hAnsi="Arial" w:cs="Arial"/>
                <w:i/>
                <w:color w:val="FF0000"/>
                <w:sz w:val="16"/>
                <w:szCs w:val="16"/>
                <w:lang w:val="de-DE"/>
              </w:rPr>
              <w:t xml:space="preserve">Finanziert </w:t>
            </w:r>
            <w:r w:rsidR="00F51B9A" w:rsidRPr="00F51B9A">
              <w:rPr>
                <w:rFonts w:ascii="Arial" w:hAnsi="Arial" w:cs="Arial"/>
                <w:i/>
                <w:color w:val="FF0000"/>
                <w:sz w:val="16"/>
                <w:szCs w:val="16"/>
                <w:lang w:val="de-DE"/>
              </w:rPr>
              <w:t xml:space="preserve">von der Europäischen Union - </w:t>
            </w:r>
            <w:proofErr w:type="spellStart"/>
            <w:r w:rsidR="00F51B9A" w:rsidRPr="00F51B9A">
              <w:rPr>
                <w:rFonts w:ascii="Arial" w:hAnsi="Arial" w:cs="Arial"/>
                <w:i/>
                <w:color w:val="FF0000"/>
                <w:sz w:val="16"/>
                <w:szCs w:val="16"/>
                <w:lang w:val="de-DE"/>
              </w:rPr>
              <w:t>NextGenerationEU</w:t>
            </w:r>
            <w:proofErr w:type="spellEnd"/>
            <w:r w:rsidR="00DC7842" w:rsidRPr="00DC7842">
              <w:rPr>
                <w:rFonts w:ascii="Arial" w:hAnsi="Arial" w:cs="Arial"/>
                <w:i/>
                <w:color w:val="FF0000"/>
                <w:sz w:val="16"/>
                <w:szCs w:val="16"/>
                <w:lang w:val="de-DE"/>
              </w:rPr>
              <w:t>»</w:t>
            </w:r>
            <w:r w:rsidR="00F51B9A" w:rsidRPr="00F51B9A">
              <w:rPr>
                <w:rFonts w:ascii="Arial" w:hAnsi="Arial" w:cs="Arial"/>
                <w:i/>
                <w:color w:val="FF0000"/>
                <w:sz w:val="16"/>
                <w:szCs w:val="16"/>
                <w:lang w:val="de-DE"/>
              </w:rPr>
              <w:t>, insbesondere bei der Förderung von Maßnahmen und Ergebnissen, indem sie kohärente, wirksame und angemessene Informationen</w:t>
            </w:r>
            <w:r w:rsidR="003123A9">
              <w:rPr>
                <w:rFonts w:ascii="Arial" w:hAnsi="Arial" w:cs="Arial"/>
                <w:i/>
                <w:color w:val="FF0000"/>
                <w:sz w:val="16"/>
                <w:szCs w:val="16"/>
                <w:lang w:val="de-DE"/>
              </w:rPr>
              <w:t xml:space="preserve"> weitergeben, die</w:t>
            </w:r>
            <w:r w:rsidR="00F51B9A" w:rsidRPr="00F51B9A">
              <w:rPr>
                <w:rFonts w:ascii="Arial" w:hAnsi="Arial" w:cs="Arial"/>
                <w:i/>
                <w:color w:val="FF0000"/>
                <w:sz w:val="16"/>
                <w:szCs w:val="16"/>
                <w:lang w:val="de-DE"/>
              </w:rPr>
              <w:t xml:space="preserve"> verschiedene</w:t>
            </w:r>
            <w:r w:rsidR="003123A9">
              <w:rPr>
                <w:rFonts w:ascii="Arial" w:hAnsi="Arial" w:cs="Arial"/>
                <w:i/>
                <w:color w:val="FF0000"/>
                <w:sz w:val="16"/>
                <w:szCs w:val="16"/>
                <w:lang w:val="de-DE"/>
              </w:rPr>
              <w:t>n</w:t>
            </w:r>
            <w:r w:rsidR="00F51B9A" w:rsidRPr="00F51B9A">
              <w:rPr>
                <w:rFonts w:ascii="Arial" w:hAnsi="Arial" w:cs="Arial"/>
                <w:i/>
                <w:color w:val="FF0000"/>
                <w:sz w:val="16"/>
                <w:szCs w:val="16"/>
                <w:lang w:val="de-DE"/>
              </w:rPr>
              <w:t xml:space="preserve"> Zielgruppen, einschließlich der Medien und der breiten Öffentlichkeit, </w:t>
            </w:r>
            <w:r w:rsidR="003123A9">
              <w:rPr>
                <w:rFonts w:ascii="Arial" w:hAnsi="Arial" w:cs="Arial"/>
                <w:i/>
                <w:color w:val="FF0000"/>
                <w:sz w:val="16"/>
                <w:szCs w:val="16"/>
                <w:lang w:val="de-DE"/>
              </w:rPr>
              <w:t>bestimmt sind</w:t>
            </w:r>
            <w:r w:rsidR="00F51B9A" w:rsidRPr="00F51B9A">
              <w:rPr>
                <w:rFonts w:ascii="Arial" w:hAnsi="Arial" w:cs="Arial"/>
                <w:i/>
                <w:color w:val="FF0000"/>
                <w:sz w:val="16"/>
                <w:szCs w:val="16"/>
                <w:lang w:val="de-DE"/>
              </w:rPr>
              <w:t>.</w:t>
            </w:r>
            <w:r>
              <w:rPr>
                <w:rFonts w:ascii="Arial" w:hAnsi="Arial" w:cs="Arial"/>
                <w:i/>
                <w:color w:val="FF0000"/>
                <w:sz w:val="16"/>
                <w:szCs w:val="16"/>
                <w:lang w:val="de-DE"/>
              </w:rPr>
              <w:t>)</w:t>
            </w:r>
          </w:p>
          <w:p w14:paraId="12EEEBCF" w14:textId="2C502982" w:rsidR="00752E42" w:rsidRPr="00301BDC" w:rsidRDefault="00752E42" w:rsidP="00752E4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FF0000"/>
                <w:sz w:val="16"/>
                <w:szCs w:val="16"/>
                <w:lang w:val="de-DE"/>
              </w:rPr>
            </w:pPr>
            <w:r w:rsidRPr="00301BDC">
              <w:rPr>
                <w:rFonts w:ascii="Arial" w:hAnsi="Arial" w:cs="Arial"/>
                <w:i/>
                <w:color w:val="FF0000"/>
                <w:sz w:val="16"/>
                <w:szCs w:val="16"/>
                <w:lang w:val="de-DE"/>
              </w:rPr>
              <w:t>Logo:</w:t>
            </w:r>
            <w:hyperlink r:id="rId8" w:history="1">
              <w:r w:rsidRPr="00301BDC">
                <w:rPr>
                  <w:rStyle w:val="Hyperlink"/>
                  <w:rFonts w:ascii="Arial" w:hAnsi="Arial" w:cs="Arial"/>
                  <w:i/>
                  <w:sz w:val="16"/>
                  <w:szCs w:val="16"/>
                  <w:lang w:val="de-DE"/>
                </w:rPr>
                <w:t>https://ec.europa.eu/regional_policy/information-sources/logo-download-center_en?etrans=it</w:t>
              </w:r>
            </w:hyperlink>
            <w:r w:rsidRPr="00301BDC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Pr="00301BDC">
              <w:rPr>
                <w:rFonts w:ascii="Arial" w:hAnsi="Arial" w:cs="Arial"/>
                <w:i/>
                <w:color w:val="FF0000"/>
                <w:sz w:val="16"/>
                <w:szCs w:val="16"/>
                <w:lang w:val="de-DE"/>
              </w:rPr>
              <w:t>)</w:t>
            </w:r>
          </w:p>
          <w:p w14:paraId="2E8C9F91" w14:textId="77777777" w:rsidR="00752E42" w:rsidRPr="00301BDC" w:rsidRDefault="00752E42" w:rsidP="00752E42">
            <w:pPr>
              <w:suppressAutoHyphens/>
              <w:autoSpaceDE w:val="0"/>
              <w:jc w:val="center"/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  <w:lang w:val="de-DE"/>
              </w:rPr>
            </w:pPr>
          </w:p>
        </w:tc>
      </w:tr>
      <w:tr w:rsidR="00E43C79" w:rsidRPr="00271B4D" w14:paraId="2D1E07B2" w14:textId="77777777" w:rsidTr="00402CDC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89DF607" w14:textId="76655EEE" w:rsidR="00E43C79" w:rsidRPr="001A5AF6" w:rsidRDefault="00402CDC" w:rsidP="00E61D22">
            <w:pPr>
              <w:suppressAutoHyphens/>
              <w:autoSpaceDE w:val="0"/>
              <w:rPr>
                <w:rFonts w:ascii="Arial" w:hAnsi="Arial" w:cs="Arial"/>
                <w:b/>
                <w:snapToGrid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Datum</w:t>
            </w:r>
          </w:p>
        </w:tc>
        <w:tc>
          <w:tcPr>
            <w:tcW w:w="8086" w:type="dxa"/>
            <w:gridSpan w:val="4"/>
            <w:shd w:val="clear" w:color="auto" w:fill="auto"/>
          </w:tcPr>
          <w:p w14:paraId="6EF44C3F" w14:textId="5080D7AF" w:rsidR="00E43C79" w:rsidRPr="00271B4D" w:rsidRDefault="00E43C79" w:rsidP="00E61D22">
            <w:pPr>
              <w:suppressAutoHyphens/>
              <w:autoSpaceDE w:val="0"/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</w:pP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begin">
                <w:ffData>
                  <w:name w:val="Testo3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instrText xml:space="preserve"> FORMTEXT </w:instrTex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separate"/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end"/>
            </w:r>
          </w:p>
        </w:tc>
      </w:tr>
      <w:tr w:rsidR="004A5652" w:rsidRPr="00271B4D" w14:paraId="12C815AD" w14:textId="77777777" w:rsidTr="00402CDC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F3B54F4" w14:textId="7E9CFE9A" w:rsidR="004A5652" w:rsidRPr="001A5AF6" w:rsidRDefault="00402CDC" w:rsidP="00E61D22">
            <w:pPr>
              <w:suppressAutoHyphens/>
              <w:autoSpaceDE w:val="0"/>
              <w:rPr>
                <w:rFonts w:ascii="Arial" w:hAnsi="Arial" w:cs="Arial"/>
                <w:b/>
                <w:snapToGrid w:val="0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napToGrid w:val="0"/>
                <w:color w:val="FF0000"/>
                <w:sz w:val="20"/>
                <w:szCs w:val="20"/>
              </w:rPr>
              <w:t>Bauarbeiten</w:t>
            </w:r>
            <w:proofErr w:type="spellEnd"/>
          </w:p>
          <w:p w14:paraId="10F84F01" w14:textId="265CB856" w:rsidR="001A5AF6" w:rsidRPr="001A5AF6" w:rsidRDefault="00402CDC" w:rsidP="00E61D22">
            <w:pPr>
              <w:suppressAutoHyphens/>
              <w:autoSpaceDE w:val="0"/>
              <w:rPr>
                <w:rFonts w:ascii="Arial" w:hAnsi="Arial" w:cs="Arial"/>
                <w:b/>
                <w:snapToGrid w:val="0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napToGrid w:val="0"/>
                <w:color w:val="FF0000"/>
                <w:sz w:val="20"/>
                <w:szCs w:val="20"/>
              </w:rPr>
              <w:t>Lieferung</w:t>
            </w:r>
            <w:proofErr w:type="spellEnd"/>
          </w:p>
          <w:p w14:paraId="47602C69" w14:textId="20347F08" w:rsidR="001A5AF6" w:rsidRPr="00271B4D" w:rsidRDefault="00402CDC" w:rsidP="00E61D22">
            <w:pPr>
              <w:suppressAutoHyphens/>
              <w:autoSpaceDE w:val="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Arial" w:hAnsi="Arial" w:cs="Arial"/>
                <w:b/>
                <w:snapToGrid w:val="0"/>
                <w:color w:val="FF0000"/>
                <w:sz w:val="20"/>
                <w:szCs w:val="20"/>
              </w:rPr>
              <w:t>Dienstleistung</w:t>
            </w:r>
            <w:proofErr w:type="spellEnd"/>
          </w:p>
        </w:tc>
        <w:tc>
          <w:tcPr>
            <w:tcW w:w="8086" w:type="dxa"/>
            <w:gridSpan w:val="4"/>
            <w:shd w:val="clear" w:color="auto" w:fill="auto"/>
          </w:tcPr>
          <w:p w14:paraId="4F949940" w14:textId="77777777" w:rsidR="004A5652" w:rsidRPr="00271B4D" w:rsidRDefault="004A5652" w:rsidP="00E61D22">
            <w:pPr>
              <w:suppressAutoHyphens/>
              <w:autoSpaceDE w:val="0"/>
              <w:rPr>
                <w:rFonts w:ascii="Arial" w:hAnsi="Arial" w:cs="Arial"/>
                <w:bCs/>
                <w:caps/>
                <w:sz w:val="20"/>
                <w:szCs w:val="20"/>
                <w:lang w:eastAsia="ar-SA"/>
              </w:rPr>
            </w:pP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begin">
                <w:ffData>
                  <w:name w:val="Testo3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instrText xml:space="preserve"> FORMTEXT </w:instrTex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separate"/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end"/>
            </w:r>
          </w:p>
        </w:tc>
      </w:tr>
      <w:tr w:rsidR="004A5652" w:rsidRPr="00271B4D" w14:paraId="72BAD8D6" w14:textId="77777777" w:rsidTr="007F5EF4">
        <w:trPr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20F45721" w14:textId="63A7C55E" w:rsidR="004A5652" w:rsidRPr="00271B4D" w:rsidRDefault="00402CDC" w:rsidP="00E61D22">
            <w:pPr>
              <w:suppressAutoHyphens/>
              <w:autoSpaceDE w:val="0"/>
              <w:rPr>
                <w:rFonts w:ascii="Arial" w:hAnsi="Arial" w:cs="Arial"/>
                <w:b/>
                <w:color w:val="2E74B5"/>
                <w:sz w:val="20"/>
                <w:szCs w:val="20"/>
                <w:highlight w:val="yellow"/>
                <w:lang w:eastAsia="ar-SA"/>
              </w:rPr>
            </w:pPr>
            <w:bookmarkStart w:id="1" w:name="_Hlk63171957"/>
            <w:proofErr w:type="spellStart"/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Kodex</w:t>
            </w:r>
            <w:proofErr w:type="spellEnd"/>
            <w:r w:rsidR="004A5652" w:rsidRPr="00271B4D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CIG</w:t>
            </w:r>
          </w:p>
        </w:tc>
        <w:tc>
          <w:tcPr>
            <w:tcW w:w="2344" w:type="dxa"/>
            <w:shd w:val="clear" w:color="auto" w:fill="auto"/>
          </w:tcPr>
          <w:p w14:paraId="58BF5930" w14:textId="77777777" w:rsidR="004A5652" w:rsidRPr="00271B4D" w:rsidRDefault="004A5652" w:rsidP="00E61D22">
            <w:pPr>
              <w:suppressAutoHyphens/>
              <w:autoSpaceDE w:val="0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begin">
                <w:ffData>
                  <w:name w:val="Testo3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instrText xml:space="preserve"> FORMTEXT </w:instrTex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separate"/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end"/>
            </w:r>
          </w:p>
        </w:tc>
        <w:tc>
          <w:tcPr>
            <w:tcW w:w="2445" w:type="dxa"/>
            <w:shd w:val="clear" w:color="auto" w:fill="auto"/>
          </w:tcPr>
          <w:p w14:paraId="3FCD7C3A" w14:textId="77777777" w:rsidR="004A5652" w:rsidRPr="00271B4D" w:rsidRDefault="004A5652" w:rsidP="00E61D22">
            <w:pPr>
              <w:suppressAutoHyphens/>
              <w:autoSpaceDE w:val="0"/>
              <w:ind w:left="-65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271B4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CUP</w:t>
            </w:r>
          </w:p>
        </w:tc>
        <w:tc>
          <w:tcPr>
            <w:tcW w:w="2163" w:type="dxa"/>
            <w:shd w:val="clear" w:color="auto" w:fill="auto"/>
          </w:tcPr>
          <w:p w14:paraId="4923853A" w14:textId="77777777" w:rsidR="004A5652" w:rsidRPr="00271B4D" w:rsidRDefault="004A5652" w:rsidP="00E61D22">
            <w:pPr>
              <w:suppressAutoHyphens/>
              <w:autoSpaceDE w:val="0"/>
              <w:rPr>
                <w:rFonts w:ascii="Arial" w:hAnsi="Arial" w:cs="Arial"/>
                <w:bCs/>
                <w:color w:val="2E74B5"/>
                <w:sz w:val="20"/>
                <w:szCs w:val="20"/>
                <w:lang w:eastAsia="ar-SA"/>
              </w:rPr>
            </w:pP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begin">
                <w:ffData>
                  <w:name w:val="Testo3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instrText xml:space="preserve"> FORMTEXT </w:instrTex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separate"/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end"/>
            </w:r>
          </w:p>
        </w:tc>
      </w:tr>
      <w:bookmarkEnd w:id="1"/>
      <w:tr w:rsidR="004A5652" w:rsidRPr="00271B4D" w14:paraId="5A2240C0" w14:textId="77777777" w:rsidTr="007F5EF4">
        <w:trPr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051D709F" w14:textId="4DCF0513" w:rsidR="004A5652" w:rsidRPr="007F5EF4" w:rsidRDefault="00F444F8" w:rsidP="00E61D22">
            <w:pPr>
              <w:suppressAutoHyphens/>
              <w:autoSpaceDE w:val="0"/>
              <w:rPr>
                <w:rFonts w:ascii="Arial" w:hAnsi="Arial" w:cs="Arial"/>
                <w:b/>
                <w:color w:val="2E74B5"/>
                <w:sz w:val="20"/>
                <w:szCs w:val="20"/>
                <w:highlight w:val="yellow"/>
                <w:lang w:eastAsia="ar-SA"/>
              </w:rPr>
            </w:pPr>
            <w:proofErr w:type="spellStart"/>
            <w:r w:rsidRPr="007F5EF4">
              <w:rPr>
                <w:rFonts w:ascii="Arial" w:hAnsi="Arial" w:cs="Arial"/>
                <w:b/>
                <w:snapToGrid w:val="0"/>
                <w:color w:val="FF0000"/>
                <w:sz w:val="20"/>
                <w:szCs w:val="20"/>
              </w:rPr>
              <w:t>Bauvorhaben</w:t>
            </w:r>
            <w:proofErr w:type="spellEnd"/>
            <w:r w:rsidR="00AC367B" w:rsidRPr="007F5EF4">
              <w:rPr>
                <w:rFonts w:ascii="Arial" w:hAnsi="Arial" w:cs="Arial"/>
                <w:b/>
                <w:snapToGrid w:val="0"/>
                <w:color w:val="FF0000"/>
                <w:sz w:val="20"/>
                <w:szCs w:val="20"/>
              </w:rPr>
              <w:t>/</w:t>
            </w:r>
            <w:proofErr w:type="spellStart"/>
            <w:r w:rsidRPr="007F5EF4">
              <w:rPr>
                <w:rFonts w:ascii="Arial" w:hAnsi="Arial" w:cs="Arial"/>
                <w:b/>
                <w:snapToGrid w:val="0"/>
                <w:color w:val="FF0000"/>
                <w:sz w:val="20"/>
                <w:szCs w:val="20"/>
              </w:rPr>
              <w:t>Dienstleis</w:t>
            </w:r>
            <w:proofErr w:type="spellEnd"/>
            <w:r w:rsidR="007F5EF4">
              <w:rPr>
                <w:rFonts w:ascii="Arial" w:hAnsi="Arial" w:cs="Arial"/>
                <w:b/>
                <w:snapToGrid w:val="0"/>
                <w:color w:val="FF0000"/>
                <w:sz w:val="20"/>
                <w:szCs w:val="20"/>
              </w:rPr>
              <w:t>-</w:t>
            </w:r>
            <w:r w:rsidRPr="007F5EF4">
              <w:rPr>
                <w:rFonts w:ascii="Arial" w:hAnsi="Arial" w:cs="Arial"/>
                <w:b/>
                <w:snapToGrid w:val="0"/>
                <w:color w:val="FF0000"/>
                <w:sz w:val="20"/>
                <w:szCs w:val="20"/>
              </w:rPr>
              <w:t>tung</w:t>
            </w:r>
            <w:r w:rsidR="00AC367B" w:rsidRPr="007F5EF4">
              <w:rPr>
                <w:rFonts w:ascii="Arial" w:hAnsi="Arial" w:cs="Arial"/>
                <w:b/>
                <w:snapToGrid w:val="0"/>
                <w:color w:val="FF0000"/>
                <w:sz w:val="20"/>
                <w:szCs w:val="20"/>
              </w:rPr>
              <w:t>/</w:t>
            </w:r>
            <w:proofErr w:type="spellStart"/>
            <w:r w:rsidRPr="007F5EF4">
              <w:rPr>
                <w:rFonts w:ascii="Arial" w:hAnsi="Arial" w:cs="Arial"/>
                <w:b/>
                <w:snapToGrid w:val="0"/>
                <w:color w:val="FF0000"/>
                <w:sz w:val="20"/>
                <w:szCs w:val="20"/>
              </w:rPr>
              <w:t>Lieferung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14:paraId="5576465F" w14:textId="77777777" w:rsidR="004A5652" w:rsidRPr="00271B4D" w:rsidRDefault="004A5652" w:rsidP="00E61D22">
            <w:pPr>
              <w:suppressAutoHyphens/>
              <w:autoSpaceDE w:val="0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begin">
                <w:ffData>
                  <w:name w:val="Testo3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instrText xml:space="preserve"> FORMTEXT </w:instrTex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separate"/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end"/>
            </w:r>
          </w:p>
        </w:tc>
        <w:tc>
          <w:tcPr>
            <w:tcW w:w="2445" w:type="dxa"/>
            <w:shd w:val="clear" w:color="auto" w:fill="auto"/>
          </w:tcPr>
          <w:p w14:paraId="357696B6" w14:textId="4B12CFCA" w:rsidR="004A5652" w:rsidRPr="00271B4D" w:rsidRDefault="004A5652" w:rsidP="00E61D22">
            <w:pPr>
              <w:suppressAutoHyphens/>
              <w:autoSpaceDE w:val="0"/>
              <w:ind w:left="-65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271B4D">
              <w:rPr>
                <w:rFonts w:ascii="Arial" w:hAnsi="Arial" w:cs="Arial"/>
                <w:b/>
                <w:snapToGrid w:val="0"/>
                <w:sz w:val="20"/>
                <w:szCs w:val="20"/>
              </w:rPr>
              <w:t>Cod</w:t>
            </w:r>
            <w:r w:rsidR="00EB5F74">
              <w:rPr>
                <w:rFonts w:ascii="Arial" w:hAnsi="Arial" w:cs="Arial"/>
                <w:b/>
                <w:snapToGrid w:val="0"/>
                <w:sz w:val="20"/>
                <w:szCs w:val="20"/>
              </w:rPr>
              <w:t>e</w:t>
            </w:r>
          </w:p>
        </w:tc>
        <w:tc>
          <w:tcPr>
            <w:tcW w:w="2163" w:type="dxa"/>
            <w:shd w:val="clear" w:color="auto" w:fill="auto"/>
          </w:tcPr>
          <w:p w14:paraId="218082AF" w14:textId="77777777" w:rsidR="004A5652" w:rsidRPr="00271B4D" w:rsidRDefault="004A5652" w:rsidP="00E61D22">
            <w:pPr>
              <w:suppressAutoHyphens/>
              <w:autoSpaceDE w:val="0"/>
              <w:rPr>
                <w:rFonts w:ascii="Arial" w:hAnsi="Arial" w:cs="Arial"/>
                <w:bCs/>
                <w:color w:val="2E74B5"/>
                <w:sz w:val="20"/>
                <w:szCs w:val="20"/>
                <w:lang w:eastAsia="ar-SA"/>
              </w:rPr>
            </w:pP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begin">
                <w:ffData>
                  <w:name w:val="Testo3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instrText xml:space="preserve"> FORMTEXT </w:instrTex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separate"/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end"/>
            </w:r>
          </w:p>
        </w:tc>
      </w:tr>
      <w:tr w:rsidR="004A5652" w:rsidRPr="00271B4D" w14:paraId="3C842CE5" w14:textId="77777777" w:rsidTr="007F5EF4">
        <w:trPr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6F1AE308" w14:textId="43D14189" w:rsidR="004A5652" w:rsidRPr="00271B4D" w:rsidRDefault="00EB5F74" w:rsidP="00E61D22">
            <w:pPr>
              <w:suppressAutoHyphens/>
              <w:autoSpaceDE w:val="0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Datum </w:t>
            </w:r>
            <w:proofErr w:type="spellStart"/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des</w:t>
            </w:r>
            <w:proofErr w:type="spellEnd"/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Vertrages</w:t>
            </w:r>
            <w:proofErr w:type="spellEnd"/>
            <w:r w:rsidR="004A5652" w:rsidRPr="00271B4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14:paraId="7584AF93" w14:textId="77777777" w:rsidR="004A5652" w:rsidRPr="00271B4D" w:rsidRDefault="004A5652" w:rsidP="00E61D22">
            <w:pPr>
              <w:suppressAutoHyphens/>
              <w:autoSpaceDE w:val="0"/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</w:pP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begin">
                <w:ffData>
                  <w:name w:val="Testo3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instrText xml:space="preserve"> FORMTEXT </w:instrTex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separate"/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end"/>
            </w:r>
          </w:p>
        </w:tc>
        <w:tc>
          <w:tcPr>
            <w:tcW w:w="2445" w:type="dxa"/>
            <w:shd w:val="clear" w:color="auto" w:fill="auto"/>
          </w:tcPr>
          <w:p w14:paraId="7E509C66" w14:textId="7E3F9976" w:rsidR="004A5652" w:rsidRPr="00271B4D" w:rsidRDefault="00F444F8" w:rsidP="00E61D22">
            <w:pPr>
              <w:suppressAutoHyphens/>
              <w:autoSpaceDE w:val="0"/>
              <w:ind w:left="-65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Nr.</w:t>
            </w:r>
          </w:p>
        </w:tc>
        <w:tc>
          <w:tcPr>
            <w:tcW w:w="2163" w:type="dxa"/>
            <w:shd w:val="clear" w:color="auto" w:fill="auto"/>
          </w:tcPr>
          <w:p w14:paraId="758CFAF3" w14:textId="77777777" w:rsidR="004A5652" w:rsidRPr="00271B4D" w:rsidRDefault="004A5652" w:rsidP="00E61D22">
            <w:pPr>
              <w:suppressAutoHyphens/>
              <w:autoSpaceDE w:val="0"/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</w:pP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begin">
                <w:ffData>
                  <w:name w:val="Testo3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instrText xml:space="preserve"> FORMTEXT </w:instrTex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separate"/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end"/>
            </w:r>
          </w:p>
        </w:tc>
      </w:tr>
      <w:tr w:rsidR="004A5652" w:rsidRPr="00271B4D" w14:paraId="31A8C1B8" w14:textId="77777777" w:rsidTr="007F5EF4">
        <w:trPr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35BB2755" w14:textId="5F5E133C" w:rsidR="004A5652" w:rsidRPr="00271B4D" w:rsidRDefault="00EB5F74" w:rsidP="00E61D22">
            <w:pPr>
              <w:suppressAutoHyphens/>
              <w:autoSpaceDE w:val="0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Vertrags</w:t>
            </w:r>
            <w:r w:rsidR="00A73244">
              <w:rPr>
                <w:rFonts w:ascii="Arial" w:hAnsi="Arial" w:cs="Arial"/>
                <w:b/>
                <w:snapToGrid w:val="0"/>
                <w:sz w:val="20"/>
                <w:szCs w:val="20"/>
              </w:rPr>
              <w:t>preis</w:t>
            </w:r>
            <w:proofErr w:type="spellEnd"/>
          </w:p>
        </w:tc>
        <w:tc>
          <w:tcPr>
            <w:tcW w:w="6952" w:type="dxa"/>
            <w:gridSpan w:val="3"/>
            <w:shd w:val="clear" w:color="auto" w:fill="auto"/>
          </w:tcPr>
          <w:p w14:paraId="67E0AF0F" w14:textId="77777777" w:rsidR="004A5652" w:rsidRPr="00271B4D" w:rsidRDefault="004A5652" w:rsidP="00E61D22">
            <w:pPr>
              <w:suppressAutoHyphens/>
              <w:autoSpaceDE w:val="0"/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</w:pP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begin">
                <w:ffData>
                  <w:name w:val="Testo3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instrText xml:space="preserve"> FORMTEXT </w:instrTex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separate"/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end"/>
            </w:r>
          </w:p>
        </w:tc>
      </w:tr>
      <w:tr w:rsidR="004A5652" w:rsidRPr="00271B4D" w14:paraId="3D52030A" w14:textId="77777777" w:rsidTr="007F5EF4">
        <w:trPr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321C7F92" w14:textId="2E0364B8" w:rsidR="004A5652" w:rsidRPr="00271B4D" w:rsidRDefault="00EB5F74" w:rsidP="00E61D22">
            <w:pPr>
              <w:suppressAutoHyphens/>
              <w:autoSpaceDE w:val="0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proofErr w:type="spellStart"/>
            <w:r w:rsidRPr="00EB5F74">
              <w:rPr>
                <w:rFonts w:ascii="Arial" w:hAnsi="Arial" w:cs="Arial"/>
                <w:b/>
                <w:snapToGrid w:val="0"/>
                <w:sz w:val="20"/>
                <w:szCs w:val="20"/>
              </w:rPr>
              <w:t>Identifikationskodex</w:t>
            </w:r>
            <w:proofErr w:type="spellEnd"/>
            <w:r w:rsidRPr="00EB5F74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napToGrid w:val="0"/>
                <w:sz w:val="20"/>
                <w:szCs w:val="20"/>
              </w:rPr>
              <w:t>Nr</w:t>
            </w:r>
            <w:r w:rsidR="004A5652" w:rsidRPr="00271B4D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. </w:t>
            </w:r>
          </w:p>
        </w:tc>
        <w:tc>
          <w:tcPr>
            <w:tcW w:w="6952" w:type="dxa"/>
            <w:gridSpan w:val="3"/>
            <w:shd w:val="clear" w:color="auto" w:fill="auto"/>
          </w:tcPr>
          <w:p w14:paraId="0A56C1B5" w14:textId="77777777" w:rsidR="004A5652" w:rsidRPr="00271B4D" w:rsidRDefault="004A5652" w:rsidP="00E61D22">
            <w:pPr>
              <w:suppressAutoHyphens/>
              <w:autoSpaceDE w:val="0"/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</w:pP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begin">
                <w:ffData>
                  <w:name w:val="Testo3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instrText xml:space="preserve"> FORMTEXT </w:instrTex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separate"/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Pr="00271B4D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end"/>
            </w:r>
          </w:p>
        </w:tc>
      </w:tr>
    </w:tbl>
    <w:p w14:paraId="0E17F008" w14:textId="77777777" w:rsidR="004A5652" w:rsidRPr="00271B4D" w:rsidRDefault="004A5652" w:rsidP="004A5652">
      <w:pPr>
        <w:jc w:val="center"/>
        <w:rPr>
          <w:rFonts w:ascii="Arial" w:hAnsi="Arial" w:cs="Arial"/>
          <w:b/>
          <w:sz w:val="20"/>
          <w:szCs w:val="20"/>
        </w:rPr>
      </w:pPr>
    </w:p>
    <w:p w14:paraId="75C4FA1F" w14:textId="6C3DCD9F" w:rsidR="007206EA" w:rsidRPr="00A73244" w:rsidRDefault="00A73244" w:rsidP="007206EA">
      <w:pPr>
        <w:jc w:val="center"/>
        <w:rPr>
          <w:rFonts w:ascii="Arial" w:hAnsi="Arial" w:cs="Arial"/>
          <w:b/>
          <w:sz w:val="20"/>
          <w:szCs w:val="20"/>
          <w:lang w:val="de-DE"/>
        </w:rPr>
      </w:pPr>
      <w:r w:rsidRPr="00A73244">
        <w:rPr>
          <w:rFonts w:ascii="Arial" w:hAnsi="Arial" w:cs="Arial"/>
          <w:b/>
          <w:sz w:val="20"/>
          <w:szCs w:val="20"/>
          <w:lang w:val="de-DE"/>
        </w:rPr>
        <w:t>DER EVV</w:t>
      </w:r>
    </w:p>
    <w:p w14:paraId="4024F59D" w14:textId="44397673" w:rsidR="007D17F8" w:rsidRPr="006740EF" w:rsidRDefault="006740EF" w:rsidP="007D17F8">
      <w:pPr>
        <w:rPr>
          <w:rFonts w:ascii="Arial" w:hAnsi="Arial" w:cs="Arial"/>
          <w:sz w:val="20"/>
          <w:szCs w:val="20"/>
          <w:lang w:val="de-DE"/>
        </w:rPr>
      </w:pPr>
      <w:r w:rsidRPr="007F2DE4">
        <w:rPr>
          <w:rFonts w:ascii="Arial" w:hAnsi="Arial" w:cs="Arial"/>
          <w:sz w:val="20"/>
          <w:szCs w:val="20"/>
          <w:lang w:val="de-DE"/>
        </w:rPr>
        <w:t>GESTÜTZT AUF:</w:t>
      </w:r>
    </w:p>
    <w:p w14:paraId="64EF6312" w14:textId="24374D22" w:rsidR="009D3BA2" w:rsidRPr="00C842EB" w:rsidRDefault="007D17F8" w:rsidP="007D17F8">
      <w:pPr>
        <w:rPr>
          <w:rFonts w:ascii="Arial" w:hAnsi="Arial" w:cs="Arial"/>
          <w:sz w:val="20"/>
          <w:szCs w:val="20"/>
          <w:lang w:val="de-DE"/>
        </w:rPr>
      </w:pPr>
      <w:r w:rsidRPr="006740EF">
        <w:rPr>
          <w:rFonts w:ascii="Arial" w:hAnsi="Arial" w:cs="Arial"/>
          <w:sz w:val="20"/>
          <w:szCs w:val="20"/>
          <w:lang w:val="de-DE"/>
        </w:rPr>
        <w:t xml:space="preserve">- </w:t>
      </w:r>
      <w:r w:rsidR="00F400F6" w:rsidRPr="006740EF">
        <w:rPr>
          <w:rFonts w:ascii="Arial" w:hAnsi="Arial" w:cs="Arial"/>
          <w:sz w:val="20"/>
          <w:szCs w:val="20"/>
          <w:lang w:val="de-DE"/>
        </w:rPr>
        <w:t>das LG</w:t>
      </w:r>
      <w:r w:rsidRPr="006740EF">
        <w:rPr>
          <w:rFonts w:ascii="Arial" w:hAnsi="Arial" w:cs="Arial"/>
          <w:sz w:val="20"/>
          <w:szCs w:val="20"/>
          <w:lang w:val="de-DE"/>
        </w:rPr>
        <w:t xml:space="preserve"> </w:t>
      </w:r>
      <w:r w:rsidR="00F400F6" w:rsidRPr="006740EF">
        <w:rPr>
          <w:rFonts w:ascii="Arial" w:hAnsi="Arial" w:cs="Arial"/>
          <w:sz w:val="20"/>
          <w:szCs w:val="20"/>
          <w:lang w:val="de-DE"/>
        </w:rPr>
        <w:t xml:space="preserve">vom </w:t>
      </w:r>
      <w:r w:rsidRPr="006740EF">
        <w:rPr>
          <w:rFonts w:ascii="Arial" w:hAnsi="Arial" w:cs="Arial"/>
          <w:sz w:val="20"/>
          <w:szCs w:val="20"/>
          <w:lang w:val="de-DE"/>
        </w:rPr>
        <w:t>17</w:t>
      </w:r>
      <w:r w:rsidR="00F400F6" w:rsidRPr="006740EF">
        <w:rPr>
          <w:rFonts w:ascii="Arial" w:hAnsi="Arial" w:cs="Arial"/>
          <w:sz w:val="20"/>
          <w:szCs w:val="20"/>
          <w:lang w:val="de-DE"/>
        </w:rPr>
        <w:t>.</w:t>
      </w:r>
      <w:r w:rsidRPr="006740EF">
        <w:rPr>
          <w:rFonts w:ascii="Arial" w:hAnsi="Arial" w:cs="Arial"/>
          <w:sz w:val="20"/>
          <w:szCs w:val="20"/>
          <w:lang w:val="de-DE"/>
        </w:rPr>
        <w:t xml:space="preserve"> </w:t>
      </w:r>
      <w:r w:rsidR="00F400F6" w:rsidRPr="00C842EB">
        <w:rPr>
          <w:rFonts w:ascii="Arial" w:hAnsi="Arial" w:cs="Arial"/>
          <w:sz w:val="20"/>
          <w:szCs w:val="20"/>
          <w:lang w:val="de-DE"/>
        </w:rPr>
        <w:t>Dezember</w:t>
      </w:r>
      <w:r w:rsidRPr="00C842EB">
        <w:rPr>
          <w:rFonts w:ascii="Arial" w:hAnsi="Arial" w:cs="Arial"/>
          <w:sz w:val="20"/>
          <w:szCs w:val="20"/>
          <w:lang w:val="de-DE"/>
        </w:rPr>
        <w:t xml:space="preserve"> 2015</w:t>
      </w:r>
      <w:r w:rsidR="00F400F6" w:rsidRPr="00C842EB">
        <w:rPr>
          <w:rFonts w:ascii="Arial" w:hAnsi="Arial" w:cs="Arial"/>
          <w:sz w:val="20"/>
          <w:szCs w:val="20"/>
          <w:lang w:val="de-DE"/>
        </w:rPr>
        <w:t>, Nr. 16</w:t>
      </w:r>
      <w:r w:rsidRPr="00C842EB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6D1AF0">
        <w:rPr>
          <w:rFonts w:ascii="Arial" w:hAnsi="Arial" w:cs="Arial"/>
          <w:sz w:val="20"/>
          <w:szCs w:val="20"/>
          <w:lang w:val="de-DE"/>
        </w:rPr>
        <w:t>i.g.F</w:t>
      </w:r>
      <w:proofErr w:type="spellEnd"/>
      <w:r w:rsidR="006D1AF0">
        <w:rPr>
          <w:rFonts w:ascii="Arial" w:hAnsi="Arial" w:cs="Arial"/>
          <w:sz w:val="20"/>
          <w:szCs w:val="20"/>
          <w:lang w:val="de-DE"/>
        </w:rPr>
        <w:t>.</w:t>
      </w:r>
      <w:r w:rsidRPr="00C842EB">
        <w:rPr>
          <w:rFonts w:ascii="Arial" w:hAnsi="Arial" w:cs="Arial"/>
          <w:sz w:val="20"/>
          <w:szCs w:val="20"/>
          <w:lang w:val="de-DE"/>
        </w:rPr>
        <w:t xml:space="preserve"> </w:t>
      </w:r>
      <w:r w:rsidRPr="00C842EB">
        <w:rPr>
          <w:rFonts w:ascii="Arial" w:hAnsi="Arial" w:cs="Arial"/>
          <w:i/>
          <w:iCs/>
          <w:sz w:val="20"/>
          <w:szCs w:val="20"/>
          <w:lang w:val="de-DE"/>
        </w:rPr>
        <w:t>“</w:t>
      </w:r>
      <w:r w:rsidR="00C842EB" w:rsidRPr="00C842EB">
        <w:rPr>
          <w:rFonts w:ascii="Arial" w:hAnsi="Arial" w:cs="Arial"/>
          <w:i/>
          <w:iCs/>
          <w:sz w:val="20"/>
          <w:szCs w:val="20"/>
          <w:lang w:val="de-DE"/>
        </w:rPr>
        <w:t>Bestimmungen über die öffentliche Auftragsvergabe</w:t>
      </w:r>
      <w:r w:rsidRPr="00C842EB">
        <w:rPr>
          <w:rFonts w:ascii="Arial" w:hAnsi="Arial" w:cs="Arial"/>
          <w:i/>
          <w:iCs/>
          <w:sz w:val="20"/>
          <w:szCs w:val="20"/>
          <w:lang w:val="de-DE"/>
        </w:rPr>
        <w:t>”;</w:t>
      </w:r>
    </w:p>
    <w:p w14:paraId="4EB89DFA" w14:textId="105A15D5" w:rsidR="007D17F8" w:rsidRPr="00C842EB" w:rsidRDefault="00C5225E" w:rsidP="007D17F8">
      <w:pPr>
        <w:rPr>
          <w:rFonts w:ascii="Arial" w:hAnsi="Arial" w:cs="Arial"/>
          <w:sz w:val="20"/>
          <w:szCs w:val="20"/>
          <w:lang w:val="de-DE"/>
        </w:rPr>
      </w:pPr>
      <w:r w:rsidRPr="00C842EB">
        <w:rPr>
          <w:rFonts w:ascii="Arial" w:hAnsi="Arial" w:cs="Arial"/>
          <w:sz w:val="20"/>
          <w:szCs w:val="20"/>
          <w:lang w:val="de-DE"/>
        </w:rPr>
        <w:lastRenderedPageBreak/>
        <w:t xml:space="preserve">- </w:t>
      </w:r>
      <w:r w:rsidR="00C842EB" w:rsidRPr="00C842EB">
        <w:rPr>
          <w:rFonts w:ascii="Arial" w:hAnsi="Arial" w:cs="Arial"/>
          <w:sz w:val="20"/>
          <w:szCs w:val="20"/>
          <w:lang w:val="de-DE"/>
        </w:rPr>
        <w:t xml:space="preserve">das </w:t>
      </w:r>
      <w:proofErr w:type="spellStart"/>
      <w:r w:rsidR="00C842EB" w:rsidRPr="00C842EB">
        <w:rPr>
          <w:rFonts w:ascii="Arial" w:hAnsi="Arial" w:cs="Arial"/>
          <w:sz w:val="20"/>
          <w:szCs w:val="20"/>
          <w:lang w:val="de-DE"/>
        </w:rPr>
        <w:t>GvD</w:t>
      </w:r>
      <w:proofErr w:type="spellEnd"/>
      <w:r w:rsidR="007D17F8" w:rsidRPr="00C842EB">
        <w:rPr>
          <w:rFonts w:ascii="Arial" w:hAnsi="Arial" w:cs="Arial"/>
          <w:sz w:val="20"/>
          <w:szCs w:val="20"/>
          <w:lang w:val="de-DE"/>
        </w:rPr>
        <w:t xml:space="preserve"> </w:t>
      </w:r>
      <w:r w:rsidR="00C842EB" w:rsidRPr="00C842EB">
        <w:rPr>
          <w:rFonts w:ascii="Arial" w:hAnsi="Arial" w:cs="Arial"/>
          <w:sz w:val="20"/>
          <w:szCs w:val="20"/>
          <w:lang w:val="de-DE"/>
        </w:rPr>
        <w:t xml:space="preserve">vom </w:t>
      </w:r>
      <w:r w:rsidR="007D17F8" w:rsidRPr="00C842EB">
        <w:rPr>
          <w:rFonts w:ascii="Arial" w:hAnsi="Arial" w:cs="Arial"/>
          <w:sz w:val="20"/>
          <w:szCs w:val="20"/>
          <w:lang w:val="de-DE"/>
        </w:rPr>
        <w:t>18</w:t>
      </w:r>
      <w:r w:rsidR="00C842EB" w:rsidRPr="00C842EB">
        <w:rPr>
          <w:rFonts w:ascii="Arial" w:hAnsi="Arial" w:cs="Arial"/>
          <w:sz w:val="20"/>
          <w:szCs w:val="20"/>
          <w:lang w:val="de-DE"/>
        </w:rPr>
        <w:t>. April</w:t>
      </w:r>
      <w:r w:rsidR="007D17F8" w:rsidRPr="00C842EB">
        <w:rPr>
          <w:rFonts w:ascii="Arial" w:hAnsi="Arial" w:cs="Arial"/>
          <w:sz w:val="20"/>
          <w:szCs w:val="20"/>
          <w:lang w:val="de-DE"/>
        </w:rPr>
        <w:t xml:space="preserve"> 2016, </w:t>
      </w:r>
      <w:r w:rsidR="00C842EB" w:rsidRPr="00C842EB">
        <w:rPr>
          <w:rFonts w:ascii="Arial" w:hAnsi="Arial" w:cs="Arial"/>
          <w:sz w:val="20"/>
          <w:szCs w:val="20"/>
          <w:lang w:val="de-DE"/>
        </w:rPr>
        <w:t>Nr.</w:t>
      </w:r>
      <w:r w:rsidR="007D17F8" w:rsidRPr="00C842EB">
        <w:rPr>
          <w:rFonts w:ascii="Arial" w:hAnsi="Arial" w:cs="Arial"/>
          <w:sz w:val="20"/>
          <w:szCs w:val="20"/>
          <w:lang w:val="de-DE"/>
        </w:rPr>
        <w:t xml:space="preserve"> 50 </w:t>
      </w:r>
      <w:proofErr w:type="spellStart"/>
      <w:r w:rsidR="006D1AF0">
        <w:rPr>
          <w:rFonts w:ascii="Arial" w:hAnsi="Arial" w:cs="Arial"/>
          <w:sz w:val="20"/>
          <w:szCs w:val="20"/>
          <w:lang w:val="de-DE"/>
        </w:rPr>
        <w:t>i.g.F</w:t>
      </w:r>
      <w:proofErr w:type="spellEnd"/>
      <w:r w:rsidR="006D1AF0">
        <w:rPr>
          <w:rFonts w:ascii="Arial" w:hAnsi="Arial" w:cs="Arial"/>
          <w:sz w:val="20"/>
          <w:szCs w:val="20"/>
          <w:lang w:val="de-DE"/>
        </w:rPr>
        <w:t>.</w:t>
      </w:r>
      <w:r w:rsidR="007D17F8" w:rsidRPr="00C842EB">
        <w:rPr>
          <w:rFonts w:ascii="Arial" w:hAnsi="Arial" w:cs="Arial"/>
          <w:sz w:val="20"/>
          <w:szCs w:val="20"/>
          <w:lang w:val="de-DE"/>
        </w:rPr>
        <w:t xml:space="preserve"> “</w:t>
      </w:r>
      <w:r w:rsidR="00C842EB" w:rsidRPr="00C842EB">
        <w:rPr>
          <w:rFonts w:ascii="Arial" w:hAnsi="Arial" w:cs="Arial"/>
          <w:i/>
          <w:iCs/>
          <w:sz w:val="20"/>
          <w:szCs w:val="20"/>
          <w:lang w:val="de-DE"/>
        </w:rPr>
        <w:t>Kodex der öffentlichen Verträge</w:t>
      </w:r>
      <w:r w:rsidR="007D17F8" w:rsidRPr="00C842EB">
        <w:rPr>
          <w:rFonts w:ascii="Arial" w:hAnsi="Arial" w:cs="Arial"/>
          <w:sz w:val="20"/>
          <w:szCs w:val="20"/>
          <w:lang w:val="de-DE"/>
        </w:rPr>
        <w:t>” (</w:t>
      </w:r>
      <w:r w:rsidR="00C842EB">
        <w:rPr>
          <w:rFonts w:ascii="Arial" w:hAnsi="Arial" w:cs="Arial"/>
          <w:sz w:val="20"/>
          <w:szCs w:val="20"/>
          <w:lang w:val="de-DE"/>
        </w:rPr>
        <w:t>im Folgenden auch Kodex genannt</w:t>
      </w:r>
      <w:r w:rsidR="007D17F8" w:rsidRPr="00C842EB">
        <w:rPr>
          <w:rFonts w:ascii="Arial" w:hAnsi="Arial" w:cs="Arial"/>
          <w:sz w:val="20"/>
          <w:szCs w:val="20"/>
          <w:lang w:val="de-DE"/>
        </w:rPr>
        <w:t>);</w:t>
      </w:r>
    </w:p>
    <w:p w14:paraId="1B916401" w14:textId="5FC7AEEE" w:rsidR="007D17F8" w:rsidRPr="006740EF" w:rsidRDefault="00C5225E" w:rsidP="007D17F8">
      <w:pPr>
        <w:rPr>
          <w:rFonts w:ascii="Arial" w:hAnsi="Arial" w:cs="Arial"/>
          <w:i/>
          <w:iCs/>
          <w:sz w:val="20"/>
          <w:szCs w:val="20"/>
          <w:lang w:val="de-DE"/>
        </w:rPr>
      </w:pPr>
      <w:r w:rsidRPr="00061632">
        <w:rPr>
          <w:rFonts w:ascii="Arial" w:hAnsi="Arial" w:cs="Arial"/>
          <w:sz w:val="20"/>
          <w:szCs w:val="20"/>
          <w:lang w:val="de-DE"/>
        </w:rPr>
        <w:t xml:space="preserve">- </w:t>
      </w:r>
      <w:r w:rsidR="0029103F" w:rsidRPr="00061632">
        <w:rPr>
          <w:rFonts w:ascii="Arial" w:hAnsi="Arial" w:cs="Arial"/>
          <w:sz w:val="20"/>
          <w:szCs w:val="20"/>
          <w:lang w:val="de-DE"/>
        </w:rPr>
        <w:t>das</w:t>
      </w:r>
      <w:r w:rsidR="007D17F8" w:rsidRPr="00061632">
        <w:rPr>
          <w:rFonts w:ascii="Arial" w:hAnsi="Arial" w:cs="Arial"/>
          <w:sz w:val="20"/>
          <w:szCs w:val="20"/>
          <w:lang w:val="de-DE"/>
        </w:rPr>
        <w:t xml:space="preserve"> D.P.R. 207/2010 </w:t>
      </w:r>
      <w:proofErr w:type="spellStart"/>
      <w:r w:rsidR="0029103F" w:rsidRPr="00061632">
        <w:rPr>
          <w:rFonts w:ascii="Arial" w:hAnsi="Arial" w:cs="Arial"/>
          <w:sz w:val="20"/>
          <w:szCs w:val="20"/>
          <w:lang w:val="de-DE"/>
        </w:rPr>
        <w:t>i.g.F</w:t>
      </w:r>
      <w:proofErr w:type="spellEnd"/>
      <w:r w:rsidR="0029103F" w:rsidRPr="00061632">
        <w:rPr>
          <w:rFonts w:ascii="Arial" w:hAnsi="Arial" w:cs="Arial"/>
          <w:sz w:val="20"/>
          <w:szCs w:val="20"/>
          <w:lang w:val="de-DE"/>
        </w:rPr>
        <w:t>.</w:t>
      </w:r>
      <w:r w:rsidR="007D17F8" w:rsidRPr="00061632">
        <w:rPr>
          <w:rFonts w:ascii="Arial" w:hAnsi="Arial" w:cs="Arial"/>
          <w:sz w:val="20"/>
          <w:szCs w:val="20"/>
          <w:lang w:val="de-DE"/>
        </w:rPr>
        <w:t xml:space="preserve"> - </w:t>
      </w:r>
      <w:r w:rsidR="00061632" w:rsidRPr="006740EF">
        <w:rPr>
          <w:rFonts w:ascii="Arial" w:hAnsi="Arial" w:cs="Arial"/>
          <w:sz w:val="20"/>
          <w:szCs w:val="20"/>
          <w:lang w:val="de-DE"/>
        </w:rPr>
        <w:t xml:space="preserve">Durchführungsverordnung des gesetzesvertretenden Dekrets </w:t>
      </w:r>
      <w:r w:rsidR="006740EF" w:rsidRPr="002E7A25">
        <w:rPr>
          <w:rFonts w:ascii="Arial" w:hAnsi="Arial" w:cs="Arial"/>
          <w:sz w:val="20"/>
          <w:szCs w:val="20"/>
          <w:lang w:val="de-DE"/>
        </w:rPr>
        <w:t>Nr. 163/2006</w:t>
      </w:r>
      <w:r w:rsidR="00061632" w:rsidRPr="002E7A25">
        <w:rPr>
          <w:rFonts w:ascii="Arial" w:hAnsi="Arial" w:cs="Arial"/>
          <w:sz w:val="20"/>
          <w:szCs w:val="20"/>
          <w:lang w:val="de-DE"/>
        </w:rPr>
        <w:t xml:space="preserve"> </w:t>
      </w:r>
      <w:r w:rsidR="002E7A25" w:rsidRPr="002E7A25">
        <w:rPr>
          <w:rFonts w:ascii="Arial" w:hAnsi="Arial" w:cs="Arial"/>
          <w:sz w:val="20"/>
          <w:szCs w:val="20"/>
          <w:lang w:val="de-DE"/>
        </w:rPr>
        <w:t>über den</w:t>
      </w:r>
      <w:r w:rsidR="007D17F8" w:rsidRPr="002E7A25">
        <w:rPr>
          <w:rFonts w:ascii="Arial" w:hAnsi="Arial" w:cs="Arial"/>
          <w:sz w:val="20"/>
          <w:szCs w:val="20"/>
          <w:lang w:val="de-DE"/>
        </w:rPr>
        <w:t xml:space="preserve"> “</w:t>
      </w:r>
      <w:r w:rsidR="00061632" w:rsidRPr="002E7A25">
        <w:rPr>
          <w:rFonts w:ascii="Arial" w:hAnsi="Arial" w:cs="Arial"/>
          <w:i/>
          <w:iCs/>
          <w:sz w:val="20"/>
          <w:szCs w:val="20"/>
          <w:lang w:val="de-DE"/>
        </w:rPr>
        <w:t>Kodex der öffentlichen Verträge in Bezug auf Arbeiten, Dienstleistungen und Lieferung</w:t>
      </w:r>
      <w:r w:rsidR="00061632" w:rsidRPr="006740EF">
        <w:rPr>
          <w:rFonts w:ascii="Arial" w:hAnsi="Arial" w:cs="Arial"/>
          <w:i/>
          <w:iCs/>
          <w:sz w:val="20"/>
          <w:szCs w:val="20"/>
          <w:lang w:val="de-DE"/>
        </w:rPr>
        <w:t>en“</w:t>
      </w:r>
      <w:r w:rsidR="007F5EF4">
        <w:rPr>
          <w:rFonts w:ascii="Arial" w:hAnsi="Arial" w:cs="Arial"/>
          <w:i/>
          <w:iCs/>
          <w:sz w:val="20"/>
          <w:szCs w:val="20"/>
          <w:lang w:val="de-DE"/>
        </w:rPr>
        <w:t>;</w:t>
      </w:r>
    </w:p>
    <w:p w14:paraId="33B62838" w14:textId="771DEEA2" w:rsidR="00C5225E" w:rsidRPr="006D1AF0" w:rsidRDefault="00C5225E" w:rsidP="007D17F8">
      <w:pPr>
        <w:rPr>
          <w:rFonts w:ascii="Arial" w:hAnsi="Arial" w:cs="Arial"/>
          <w:sz w:val="20"/>
          <w:szCs w:val="20"/>
          <w:lang w:val="de-DE"/>
        </w:rPr>
      </w:pPr>
      <w:r w:rsidRPr="00E86684">
        <w:rPr>
          <w:rFonts w:ascii="Arial" w:hAnsi="Arial" w:cs="Arial"/>
          <w:sz w:val="20"/>
          <w:szCs w:val="20"/>
          <w:lang w:val="de-DE"/>
        </w:rPr>
        <w:t xml:space="preserve">- </w:t>
      </w:r>
      <w:r w:rsidR="006D1AF0" w:rsidRPr="00E86684">
        <w:rPr>
          <w:rFonts w:ascii="Arial" w:hAnsi="Arial" w:cs="Arial"/>
          <w:sz w:val="20"/>
          <w:szCs w:val="20"/>
          <w:lang w:val="de-DE"/>
        </w:rPr>
        <w:t xml:space="preserve">das LG vom </w:t>
      </w:r>
      <w:r w:rsidR="007D17F8" w:rsidRPr="00E86684">
        <w:rPr>
          <w:rFonts w:ascii="Arial" w:hAnsi="Arial" w:cs="Arial"/>
          <w:sz w:val="20"/>
          <w:szCs w:val="20"/>
          <w:lang w:val="de-DE"/>
        </w:rPr>
        <w:t>22</w:t>
      </w:r>
      <w:r w:rsidR="006D1AF0" w:rsidRPr="00E86684">
        <w:rPr>
          <w:rFonts w:ascii="Arial" w:hAnsi="Arial" w:cs="Arial"/>
          <w:sz w:val="20"/>
          <w:szCs w:val="20"/>
          <w:lang w:val="de-DE"/>
        </w:rPr>
        <w:t xml:space="preserve">. </w:t>
      </w:r>
      <w:r w:rsidR="006D1AF0" w:rsidRPr="006D1AF0">
        <w:rPr>
          <w:rFonts w:ascii="Arial" w:hAnsi="Arial" w:cs="Arial"/>
          <w:sz w:val="20"/>
          <w:szCs w:val="20"/>
          <w:lang w:val="de-DE"/>
        </w:rPr>
        <w:t>Oktober</w:t>
      </w:r>
      <w:r w:rsidR="007D17F8" w:rsidRPr="006D1AF0">
        <w:rPr>
          <w:rFonts w:ascii="Arial" w:hAnsi="Arial" w:cs="Arial"/>
          <w:sz w:val="20"/>
          <w:szCs w:val="20"/>
          <w:lang w:val="de-DE"/>
        </w:rPr>
        <w:t xml:space="preserve"> 1993, </w:t>
      </w:r>
      <w:r w:rsidR="006D1AF0" w:rsidRPr="006D1AF0">
        <w:rPr>
          <w:rFonts w:ascii="Arial" w:hAnsi="Arial" w:cs="Arial"/>
          <w:sz w:val="20"/>
          <w:szCs w:val="20"/>
          <w:lang w:val="de-DE"/>
        </w:rPr>
        <w:t>Nr.</w:t>
      </w:r>
      <w:r w:rsidR="007D17F8" w:rsidRPr="006D1AF0">
        <w:rPr>
          <w:rFonts w:ascii="Arial" w:hAnsi="Arial" w:cs="Arial"/>
          <w:sz w:val="20"/>
          <w:szCs w:val="20"/>
          <w:lang w:val="de-DE"/>
        </w:rPr>
        <w:t xml:space="preserve"> 17 </w:t>
      </w:r>
      <w:proofErr w:type="spellStart"/>
      <w:r w:rsidR="006D1AF0" w:rsidRPr="006D1AF0">
        <w:rPr>
          <w:rFonts w:ascii="Arial" w:hAnsi="Arial" w:cs="Arial"/>
          <w:sz w:val="20"/>
          <w:szCs w:val="20"/>
          <w:lang w:val="de-DE"/>
        </w:rPr>
        <w:t>i.g.F</w:t>
      </w:r>
      <w:proofErr w:type="spellEnd"/>
      <w:r w:rsidR="006D1AF0" w:rsidRPr="006D1AF0">
        <w:rPr>
          <w:rFonts w:ascii="Arial" w:hAnsi="Arial" w:cs="Arial"/>
          <w:sz w:val="20"/>
          <w:szCs w:val="20"/>
          <w:lang w:val="de-DE"/>
        </w:rPr>
        <w:t>.</w:t>
      </w:r>
      <w:r w:rsidRPr="006D1AF0">
        <w:rPr>
          <w:rFonts w:ascii="Arial" w:hAnsi="Arial" w:cs="Arial"/>
          <w:sz w:val="20"/>
          <w:szCs w:val="20"/>
          <w:lang w:val="de-DE"/>
        </w:rPr>
        <w:t xml:space="preserve"> </w:t>
      </w:r>
      <w:r w:rsidR="007D17F8" w:rsidRPr="006D1AF0">
        <w:rPr>
          <w:rFonts w:ascii="Arial" w:hAnsi="Arial" w:cs="Arial"/>
          <w:sz w:val="20"/>
          <w:szCs w:val="20"/>
          <w:lang w:val="de-DE"/>
        </w:rPr>
        <w:t>“</w:t>
      </w:r>
      <w:r w:rsidR="006D1AF0" w:rsidRPr="006D1AF0">
        <w:rPr>
          <w:rFonts w:ascii="Arial" w:hAnsi="Arial" w:cs="Arial"/>
          <w:i/>
          <w:iCs/>
          <w:sz w:val="20"/>
          <w:szCs w:val="20"/>
          <w:lang w:val="de-DE"/>
        </w:rPr>
        <w:t xml:space="preserve">Regelung des Verwaltungsverfahrens und des Rechts auf Zugang </w:t>
      </w:r>
      <w:r w:rsidR="006D1AF0">
        <w:rPr>
          <w:rFonts w:ascii="Arial" w:hAnsi="Arial" w:cs="Arial"/>
          <w:i/>
          <w:iCs/>
          <w:sz w:val="20"/>
          <w:szCs w:val="20"/>
          <w:lang w:val="de-DE"/>
        </w:rPr>
        <w:t>zu Verwaltungsunterlagen</w:t>
      </w:r>
      <w:r w:rsidR="007D17F8" w:rsidRPr="006D1AF0">
        <w:rPr>
          <w:rFonts w:ascii="Arial" w:hAnsi="Arial" w:cs="Arial"/>
          <w:sz w:val="20"/>
          <w:szCs w:val="20"/>
          <w:lang w:val="de-DE"/>
        </w:rPr>
        <w:t>”;</w:t>
      </w:r>
      <w:r w:rsidRPr="006D1AF0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6E31CC79" w14:textId="3F8C8BB8" w:rsidR="007D17F8" w:rsidRPr="004013E1" w:rsidRDefault="00C5225E" w:rsidP="007D17F8">
      <w:pPr>
        <w:rPr>
          <w:rFonts w:ascii="Arial" w:hAnsi="Arial" w:cs="Arial"/>
          <w:color w:val="FF0000"/>
          <w:sz w:val="20"/>
          <w:szCs w:val="20"/>
          <w:lang w:val="de-DE"/>
        </w:rPr>
      </w:pPr>
      <w:r w:rsidRPr="004013E1">
        <w:rPr>
          <w:rFonts w:ascii="Arial" w:hAnsi="Arial" w:cs="Arial"/>
          <w:color w:val="FF0000"/>
          <w:sz w:val="20"/>
          <w:szCs w:val="20"/>
          <w:lang w:val="de-DE"/>
        </w:rPr>
        <w:t xml:space="preserve">- </w:t>
      </w:r>
      <w:r w:rsidR="004013E1" w:rsidRPr="004013E1">
        <w:rPr>
          <w:rFonts w:ascii="Arial" w:hAnsi="Arial" w:cs="Arial"/>
          <w:color w:val="FF0000"/>
          <w:sz w:val="20"/>
          <w:szCs w:val="20"/>
          <w:lang w:val="de-DE"/>
        </w:rPr>
        <w:t xml:space="preserve">die </w:t>
      </w:r>
      <w:r w:rsidR="00EF3E4C" w:rsidRPr="00255728">
        <w:rPr>
          <w:rFonts w:ascii="Arial" w:hAnsi="Arial" w:cs="Arial"/>
          <w:color w:val="FF0000"/>
          <w:sz w:val="20"/>
          <w:szCs w:val="20"/>
          <w:lang w:val="de-DE"/>
        </w:rPr>
        <w:t>geltende</w:t>
      </w:r>
      <w:r w:rsidR="007D17F8" w:rsidRPr="004013E1">
        <w:rPr>
          <w:rFonts w:ascii="Arial" w:hAnsi="Arial" w:cs="Arial"/>
          <w:color w:val="FF0000"/>
          <w:sz w:val="20"/>
          <w:szCs w:val="20"/>
          <w:lang w:val="de-DE"/>
        </w:rPr>
        <w:t xml:space="preserve"> “</w:t>
      </w:r>
      <w:r w:rsidR="004013E1">
        <w:rPr>
          <w:rFonts w:ascii="Arial" w:hAnsi="Arial" w:cs="Arial"/>
          <w:color w:val="FF0000"/>
          <w:sz w:val="20"/>
          <w:szCs w:val="20"/>
          <w:lang w:val="de-DE"/>
        </w:rPr>
        <w:t>Gemeindevero</w:t>
      </w:r>
      <w:r w:rsidR="004013E1" w:rsidRPr="004013E1">
        <w:rPr>
          <w:rFonts w:ascii="Arial" w:hAnsi="Arial" w:cs="Arial"/>
          <w:color w:val="FF0000"/>
          <w:sz w:val="20"/>
          <w:szCs w:val="20"/>
          <w:lang w:val="de-DE"/>
        </w:rPr>
        <w:t>rdnung über das Vertragswesen</w:t>
      </w:r>
      <w:r w:rsidR="007D17F8" w:rsidRPr="004013E1">
        <w:rPr>
          <w:rFonts w:ascii="Arial" w:hAnsi="Arial" w:cs="Arial"/>
          <w:color w:val="FF0000"/>
          <w:sz w:val="20"/>
          <w:szCs w:val="20"/>
          <w:lang w:val="de-DE"/>
        </w:rPr>
        <w:t xml:space="preserve">” </w:t>
      </w:r>
      <w:r w:rsidR="004013E1" w:rsidRPr="004013E1">
        <w:rPr>
          <w:rFonts w:ascii="Arial" w:hAnsi="Arial" w:cs="Arial"/>
          <w:color w:val="FF0000"/>
          <w:sz w:val="20"/>
          <w:szCs w:val="20"/>
          <w:lang w:val="de-DE"/>
        </w:rPr>
        <w:t xml:space="preserve">genehmigt </w:t>
      </w:r>
      <w:r w:rsidR="004013E1">
        <w:rPr>
          <w:rFonts w:ascii="Arial" w:hAnsi="Arial" w:cs="Arial"/>
          <w:color w:val="FF0000"/>
          <w:sz w:val="20"/>
          <w:szCs w:val="20"/>
          <w:lang w:val="de-DE"/>
        </w:rPr>
        <w:t xml:space="preserve">mit Beschluss des Gemeinderates Nr. </w:t>
      </w:r>
      <w:r w:rsidR="004E4492" w:rsidRPr="004013E1">
        <w:rPr>
          <w:rFonts w:ascii="Arial" w:hAnsi="Arial" w:cs="Arial"/>
          <w:color w:val="FF0000"/>
          <w:sz w:val="20"/>
          <w:szCs w:val="20"/>
          <w:lang w:val="de-DE"/>
        </w:rPr>
        <w:t>_______</w:t>
      </w:r>
    </w:p>
    <w:p w14:paraId="077E3FE3" w14:textId="5B181199" w:rsidR="00CF38B6" w:rsidRPr="00EF3E4C" w:rsidRDefault="00C5225E" w:rsidP="00F051EB">
      <w:pPr>
        <w:rPr>
          <w:rFonts w:ascii="Arial" w:hAnsi="Arial" w:cs="Arial"/>
          <w:sz w:val="20"/>
          <w:szCs w:val="20"/>
          <w:lang w:val="de-DE"/>
        </w:rPr>
      </w:pPr>
      <w:r w:rsidRPr="00EF3E4C">
        <w:rPr>
          <w:rFonts w:ascii="Arial" w:hAnsi="Arial" w:cs="Arial"/>
          <w:sz w:val="20"/>
          <w:szCs w:val="20"/>
          <w:lang w:val="de-DE"/>
        </w:rPr>
        <w:t xml:space="preserve">- </w:t>
      </w:r>
      <w:r w:rsidR="004013E1" w:rsidRPr="00EF3E4C">
        <w:rPr>
          <w:rFonts w:ascii="Arial" w:hAnsi="Arial" w:cs="Arial"/>
          <w:sz w:val="20"/>
          <w:szCs w:val="20"/>
          <w:lang w:val="de-DE"/>
        </w:rPr>
        <w:t>das Gesetz Nr.</w:t>
      </w:r>
      <w:r w:rsidR="007D17F8" w:rsidRPr="00EF3E4C">
        <w:rPr>
          <w:rFonts w:ascii="Arial" w:hAnsi="Arial" w:cs="Arial"/>
          <w:sz w:val="20"/>
          <w:szCs w:val="20"/>
          <w:lang w:val="de-DE"/>
        </w:rPr>
        <w:t xml:space="preserve"> 120/2020 - “</w:t>
      </w:r>
      <w:proofErr w:type="spellStart"/>
      <w:r w:rsidR="007D17F8" w:rsidRPr="00EF3E4C">
        <w:rPr>
          <w:rFonts w:ascii="Arial" w:hAnsi="Arial" w:cs="Arial"/>
          <w:i/>
          <w:iCs/>
          <w:sz w:val="20"/>
          <w:szCs w:val="20"/>
          <w:lang w:val="de-DE"/>
        </w:rPr>
        <w:t>Decreto</w:t>
      </w:r>
      <w:proofErr w:type="spellEnd"/>
      <w:r w:rsidRPr="00EF3E4C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proofErr w:type="spellStart"/>
      <w:r w:rsidR="007D17F8" w:rsidRPr="00EF3E4C">
        <w:rPr>
          <w:rFonts w:ascii="Arial" w:hAnsi="Arial" w:cs="Arial"/>
          <w:i/>
          <w:iCs/>
          <w:sz w:val="20"/>
          <w:szCs w:val="20"/>
          <w:lang w:val="de-DE"/>
        </w:rPr>
        <w:t>semplificazioni</w:t>
      </w:r>
      <w:proofErr w:type="spellEnd"/>
      <w:r w:rsidR="007D17F8" w:rsidRPr="00EF3E4C">
        <w:rPr>
          <w:rFonts w:ascii="Arial" w:hAnsi="Arial" w:cs="Arial"/>
          <w:sz w:val="20"/>
          <w:szCs w:val="20"/>
          <w:lang w:val="de-DE"/>
        </w:rPr>
        <w:t xml:space="preserve">” </w:t>
      </w:r>
      <w:proofErr w:type="spellStart"/>
      <w:r w:rsidR="004013E1" w:rsidRPr="00EF3E4C">
        <w:rPr>
          <w:rFonts w:ascii="Arial" w:hAnsi="Arial" w:cs="Arial"/>
          <w:sz w:val="20"/>
          <w:szCs w:val="20"/>
          <w:lang w:val="de-DE"/>
        </w:rPr>
        <w:t>i.g.F</w:t>
      </w:r>
      <w:proofErr w:type="spellEnd"/>
      <w:r w:rsidR="004013E1" w:rsidRPr="00EF3E4C">
        <w:rPr>
          <w:rFonts w:ascii="Arial" w:hAnsi="Arial" w:cs="Arial"/>
          <w:sz w:val="20"/>
          <w:szCs w:val="20"/>
          <w:lang w:val="de-DE"/>
        </w:rPr>
        <w:t>.</w:t>
      </w:r>
      <w:r w:rsidR="007D17F8" w:rsidRPr="00EF3E4C">
        <w:rPr>
          <w:rFonts w:ascii="Arial" w:hAnsi="Arial" w:cs="Arial"/>
          <w:sz w:val="20"/>
          <w:szCs w:val="20"/>
          <w:lang w:val="de-DE"/>
        </w:rPr>
        <w:t>,</w:t>
      </w:r>
      <w:r w:rsidR="00EF3E4C" w:rsidRPr="00EF3E4C">
        <w:rPr>
          <w:rFonts w:ascii="Arial" w:hAnsi="Arial" w:cs="Arial"/>
          <w:sz w:val="20"/>
          <w:szCs w:val="20"/>
          <w:lang w:val="de-DE"/>
        </w:rPr>
        <w:t xml:space="preserve"> </w:t>
      </w:r>
      <w:r w:rsidR="006740EF">
        <w:rPr>
          <w:rFonts w:ascii="Arial" w:hAnsi="Arial" w:cs="Arial"/>
          <w:sz w:val="20"/>
          <w:szCs w:val="20"/>
          <w:lang w:val="de-DE"/>
        </w:rPr>
        <w:t>im Anschluss an die</w:t>
      </w:r>
      <w:r w:rsidR="00EF3E4C" w:rsidRPr="00EF3E4C">
        <w:rPr>
          <w:rFonts w:ascii="Arial" w:hAnsi="Arial" w:cs="Arial"/>
          <w:sz w:val="20"/>
          <w:szCs w:val="20"/>
          <w:lang w:val="de-DE"/>
        </w:rPr>
        <w:t xml:space="preserve"> Erklärung </w:t>
      </w:r>
      <w:r w:rsidR="00255728">
        <w:rPr>
          <w:rFonts w:ascii="Arial" w:hAnsi="Arial" w:cs="Arial"/>
          <w:sz w:val="20"/>
          <w:szCs w:val="20"/>
          <w:lang w:val="de-DE"/>
        </w:rPr>
        <w:t>der</w:t>
      </w:r>
      <w:r w:rsidR="00EF3E4C" w:rsidRPr="00EF3E4C">
        <w:rPr>
          <w:rFonts w:ascii="Arial" w:hAnsi="Arial" w:cs="Arial"/>
          <w:sz w:val="20"/>
          <w:szCs w:val="20"/>
          <w:lang w:val="de-DE"/>
        </w:rPr>
        <w:t xml:space="preserve"> Verfassungswidrigkeit des </w:t>
      </w:r>
      <w:r w:rsidR="00EF3E4C">
        <w:rPr>
          <w:rFonts w:ascii="Arial" w:hAnsi="Arial" w:cs="Arial"/>
          <w:sz w:val="20"/>
          <w:szCs w:val="20"/>
          <w:lang w:val="de-DE"/>
        </w:rPr>
        <w:t xml:space="preserve">LG </w:t>
      </w:r>
      <w:r w:rsidR="00EF3E4C" w:rsidRPr="00EF3E4C">
        <w:rPr>
          <w:rFonts w:ascii="Arial" w:hAnsi="Arial" w:cs="Arial"/>
          <w:sz w:val="20"/>
          <w:szCs w:val="20"/>
          <w:lang w:val="de-DE"/>
        </w:rPr>
        <w:t>Nr. 3/2020 (</w:t>
      </w:r>
      <w:r w:rsidR="00EF3E4C">
        <w:rPr>
          <w:rFonts w:ascii="Arial" w:hAnsi="Arial" w:cs="Arial"/>
          <w:sz w:val="20"/>
          <w:szCs w:val="20"/>
          <w:lang w:val="de-DE"/>
        </w:rPr>
        <w:t>sog.</w:t>
      </w:r>
      <w:r w:rsidR="00EF3E4C" w:rsidRPr="00EF3E4C">
        <w:rPr>
          <w:rFonts w:ascii="Arial" w:hAnsi="Arial" w:cs="Arial"/>
          <w:sz w:val="20"/>
          <w:szCs w:val="20"/>
          <w:lang w:val="de-DE"/>
        </w:rPr>
        <w:t xml:space="preserve"> Lex Covid)</w:t>
      </w:r>
      <w:r w:rsidR="007F5EF4">
        <w:rPr>
          <w:rFonts w:ascii="Arial" w:hAnsi="Arial" w:cs="Arial"/>
          <w:sz w:val="20"/>
          <w:szCs w:val="20"/>
          <w:lang w:val="de-DE"/>
        </w:rPr>
        <w:t>;</w:t>
      </w:r>
    </w:p>
    <w:p w14:paraId="116599BF" w14:textId="3F347923" w:rsidR="00F051EB" w:rsidRPr="000A525D" w:rsidRDefault="00271B4D" w:rsidP="00F051EB">
      <w:pPr>
        <w:rPr>
          <w:rFonts w:ascii="Arial" w:hAnsi="Arial" w:cs="Arial"/>
          <w:sz w:val="20"/>
          <w:szCs w:val="20"/>
          <w:lang w:val="de-DE"/>
        </w:rPr>
      </w:pPr>
      <w:r w:rsidRPr="00E86684">
        <w:rPr>
          <w:rFonts w:ascii="Arial" w:hAnsi="Arial" w:cs="Arial"/>
          <w:sz w:val="20"/>
          <w:szCs w:val="20"/>
          <w:lang w:val="de-DE"/>
        </w:rPr>
        <w:t xml:space="preserve">- </w:t>
      </w:r>
      <w:r w:rsidR="006740EF" w:rsidRPr="00E86684">
        <w:rPr>
          <w:rFonts w:ascii="Arial" w:hAnsi="Arial" w:cs="Arial"/>
          <w:sz w:val="20"/>
          <w:szCs w:val="20"/>
          <w:lang w:val="de-DE"/>
        </w:rPr>
        <w:t>das G</w:t>
      </w:r>
      <w:r w:rsidR="002E7A25" w:rsidRPr="00E86684">
        <w:rPr>
          <w:rFonts w:ascii="Arial" w:hAnsi="Arial" w:cs="Arial"/>
          <w:sz w:val="20"/>
          <w:szCs w:val="20"/>
          <w:lang w:val="de-DE"/>
        </w:rPr>
        <w:t>.D.</w:t>
      </w:r>
      <w:r w:rsidR="006740EF" w:rsidRPr="00E86684">
        <w:rPr>
          <w:rFonts w:ascii="Arial" w:hAnsi="Arial" w:cs="Arial"/>
          <w:sz w:val="20"/>
          <w:szCs w:val="20"/>
          <w:lang w:val="de-DE"/>
        </w:rPr>
        <w:t xml:space="preserve"> </w:t>
      </w:r>
      <w:r w:rsidR="002E7A25" w:rsidRPr="00E86684">
        <w:rPr>
          <w:rFonts w:ascii="Arial" w:hAnsi="Arial" w:cs="Arial"/>
          <w:sz w:val="20"/>
          <w:szCs w:val="20"/>
          <w:lang w:val="de-DE"/>
        </w:rPr>
        <w:t xml:space="preserve">vom </w:t>
      </w:r>
      <w:r w:rsidR="00F051EB" w:rsidRPr="00E86684">
        <w:rPr>
          <w:rFonts w:ascii="Arial" w:hAnsi="Arial" w:cs="Arial"/>
          <w:sz w:val="20"/>
          <w:szCs w:val="20"/>
          <w:lang w:val="de-DE"/>
        </w:rPr>
        <w:t>31</w:t>
      </w:r>
      <w:r w:rsidR="002E7A25" w:rsidRPr="00E86684">
        <w:rPr>
          <w:rFonts w:ascii="Arial" w:hAnsi="Arial" w:cs="Arial"/>
          <w:sz w:val="20"/>
          <w:szCs w:val="20"/>
          <w:lang w:val="de-DE"/>
        </w:rPr>
        <w:t xml:space="preserve">. </w:t>
      </w:r>
      <w:r w:rsidR="002E7A25" w:rsidRPr="00255728">
        <w:rPr>
          <w:rFonts w:ascii="Arial" w:hAnsi="Arial" w:cs="Arial"/>
          <w:sz w:val="20"/>
          <w:szCs w:val="20"/>
          <w:lang w:val="de-DE"/>
        </w:rPr>
        <w:t>Mai</w:t>
      </w:r>
      <w:r w:rsidR="00F051EB" w:rsidRPr="00255728">
        <w:rPr>
          <w:rFonts w:ascii="Arial" w:hAnsi="Arial" w:cs="Arial"/>
          <w:sz w:val="20"/>
          <w:szCs w:val="20"/>
          <w:lang w:val="de-DE"/>
        </w:rPr>
        <w:t xml:space="preserve"> 2021, </w:t>
      </w:r>
      <w:r w:rsidR="002E7A25" w:rsidRPr="00255728">
        <w:rPr>
          <w:rFonts w:ascii="Arial" w:hAnsi="Arial" w:cs="Arial"/>
          <w:sz w:val="20"/>
          <w:szCs w:val="20"/>
          <w:lang w:val="de-DE"/>
        </w:rPr>
        <w:t>Nr.</w:t>
      </w:r>
      <w:r w:rsidR="00F051EB" w:rsidRPr="00255728">
        <w:rPr>
          <w:rFonts w:ascii="Arial" w:hAnsi="Arial" w:cs="Arial"/>
          <w:sz w:val="20"/>
          <w:szCs w:val="20"/>
          <w:lang w:val="de-DE"/>
        </w:rPr>
        <w:t xml:space="preserve"> 77, </w:t>
      </w:r>
      <w:r w:rsidR="00255728" w:rsidRPr="00255728">
        <w:rPr>
          <w:rFonts w:ascii="Arial" w:hAnsi="Arial" w:cs="Arial"/>
          <w:sz w:val="20"/>
          <w:szCs w:val="20"/>
          <w:lang w:val="de-DE"/>
        </w:rPr>
        <w:t>umgewandelt mit Abänderungen in G</w:t>
      </w:r>
      <w:r w:rsidR="007F5EF4">
        <w:rPr>
          <w:rFonts w:ascii="Arial" w:hAnsi="Arial" w:cs="Arial"/>
          <w:sz w:val="20"/>
          <w:szCs w:val="20"/>
          <w:lang w:val="de-DE"/>
        </w:rPr>
        <w:t>esetz</w:t>
      </w:r>
      <w:r w:rsidR="00F051EB" w:rsidRPr="00255728">
        <w:rPr>
          <w:rFonts w:ascii="Arial" w:hAnsi="Arial" w:cs="Arial"/>
          <w:sz w:val="20"/>
          <w:szCs w:val="20"/>
          <w:lang w:val="de-DE"/>
        </w:rPr>
        <w:t xml:space="preserve"> </w:t>
      </w:r>
      <w:r w:rsidR="00255728">
        <w:rPr>
          <w:rFonts w:ascii="Arial" w:hAnsi="Arial" w:cs="Arial"/>
          <w:sz w:val="20"/>
          <w:szCs w:val="20"/>
          <w:lang w:val="de-DE"/>
        </w:rPr>
        <w:t xml:space="preserve">vom </w:t>
      </w:r>
      <w:r w:rsidR="00F051EB" w:rsidRPr="00255728">
        <w:rPr>
          <w:rFonts w:ascii="Arial" w:hAnsi="Arial" w:cs="Arial"/>
          <w:sz w:val="20"/>
          <w:szCs w:val="20"/>
          <w:lang w:val="de-DE"/>
        </w:rPr>
        <w:t>29</w:t>
      </w:r>
      <w:r w:rsidR="00255728">
        <w:rPr>
          <w:rFonts w:ascii="Arial" w:hAnsi="Arial" w:cs="Arial"/>
          <w:sz w:val="20"/>
          <w:szCs w:val="20"/>
          <w:lang w:val="de-DE"/>
        </w:rPr>
        <w:t xml:space="preserve">. </w:t>
      </w:r>
      <w:r w:rsidR="00255728" w:rsidRPr="000A525D">
        <w:rPr>
          <w:rFonts w:ascii="Arial" w:hAnsi="Arial" w:cs="Arial"/>
          <w:sz w:val="20"/>
          <w:szCs w:val="20"/>
          <w:lang w:val="de-DE"/>
        </w:rPr>
        <w:t>Juli</w:t>
      </w:r>
      <w:r w:rsidR="00F051EB" w:rsidRPr="000A525D">
        <w:rPr>
          <w:rFonts w:ascii="Arial" w:hAnsi="Arial" w:cs="Arial"/>
          <w:sz w:val="20"/>
          <w:szCs w:val="20"/>
          <w:lang w:val="de-DE"/>
        </w:rPr>
        <w:t xml:space="preserve"> 2021, </w:t>
      </w:r>
      <w:r w:rsidR="00255728" w:rsidRPr="000A525D">
        <w:rPr>
          <w:rFonts w:ascii="Arial" w:hAnsi="Arial" w:cs="Arial"/>
          <w:sz w:val="20"/>
          <w:szCs w:val="20"/>
          <w:lang w:val="de-DE"/>
        </w:rPr>
        <w:t>Nr</w:t>
      </w:r>
      <w:r w:rsidR="00F051EB" w:rsidRPr="000A525D">
        <w:rPr>
          <w:rFonts w:ascii="Arial" w:hAnsi="Arial" w:cs="Arial"/>
          <w:sz w:val="20"/>
          <w:szCs w:val="20"/>
          <w:lang w:val="de-DE"/>
        </w:rPr>
        <w:t>. 108</w:t>
      </w:r>
      <w:r w:rsidR="00CF38B6" w:rsidRPr="000A525D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="00255728" w:rsidRPr="000A525D">
        <w:rPr>
          <w:rFonts w:ascii="Arial" w:hAnsi="Arial" w:cs="Arial"/>
          <w:sz w:val="20"/>
          <w:szCs w:val="20"/>
          <w:lang w:val="de-DE"/>
        </w:rPr>
        <w:t>i.g.F</w:t>
      </w:r>
      <w:proofErr w:type="spellEnd"/>
      <w:r w:rsidR="00255728" w:rsidRPr="000A525D">
        <w:rPr>
          <w:rFonts w:ascii="Arial" w:hAnsi="Arial" w:cs="Arial"/>
          <w:sz w:val="20"/>
          <w:szCs w:val="20"/>
          <w:lang w:val="de-DE"/>
        </w:rPr>
        <w:t>.</w:t>
      </w:r>
      <w:r w:rsidR="00F051EB" w:rsidRPr="000A525D">
        <w:rPr>
          <w:rFonts w:ascii="Arial" w:hAnsi="Arial" w:cs="Arial"/>
          <w:sz w:val="20"/>
          <w:szCs w:val="20"/>
          <w:lang w:val="de-DE"/>
        </w:rPr>
        <w:t>;</w:t>
      </w:r>
    </w:p>
    <w:p w14:paraId="01C7E34C" w14:textId="16535AF0" w:rsidR="00477971" w:rsidRPr="000A525D" w:rsidRDefault="00931741" w:rsidP="00271B4D">
      <w:pPr>
        <w:jc w:val="center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ERACHTET DASS</w:t>
      </w:r>
    </w:p>
    <w:p w14:paraId="24925BE9" w14:textId="51847452" w:rsidR="00753CA8" w:rsidRPr="00753CA8" w:rsidRDefault="00271B4D" w:rsidP="00271B4D">
      <w:pPr>
        <w:rPr>
          <w:rFonts w:ascii="Arial" w:hAnsi="Arial" w:cs="Arial"/>
          <w:color w:val="FF0000"/>
          <w:sz w:val="20"/>
          <w:szCs w:val="20"/>
          <w:lang w:val="de-DE"/>
        </w:rPr>
      </w:pPr>
      <w:r w:rsidRPr="00A34429">
        <w:rPr>
          <w:rFonts w:ascii="Arial" w:hAnsi="Arial" w:cs="Arial"/>
          <w:color w:val="FF0000"/>
          <w:sz w:val="20"/>
          <w:szCs w:val="20"/>
          <w:lang w:val="de-DE"/>
        </w:rPr>
        <w:t xml:space="preserve">- </w:t>
      </w:r>
      <w:r w:rsidR="00147CEF" w:rsidRPr="00A34429">
        <w:rPr>
          <w:rFonts w:ascii="Arial" w:hAnsi="Arial" w:cs="Arial"/>
          <w:bCs/>
          <w:color w:val="4472C4" w:themeColor="accent1"/>
          <w:sz w:val="16"/>
          <w:szCs w:val="16"/>
          <w:lang w:val="de-DE"/>
        </w:rPr>
        <w:t>(</w:t>
      </w:r>
      <w:r w:rsidR="00E86684" w:rsidRPr="00A34429">
        <w:rPr>
          <w:rFonts w:ascii="Arial" w:hAnsi="Arial" w:cs="Arial"/>
          <w:bCs/>
          <w:color w:val="4472C4" w:themeColor="accent1"/>
          <w:sz w:val="16"/>
          <w:szCs w:val="16"/>
          <w:lang w:val="de-DE"/>
        </w:rPr>
        <w:t xml:space="preserve">nur wenn der Auftrag über EU-Schwelle liegt, auch </w:t>
      </w:r>
      <w:r w:rsidR="00E86684" w:rsidRPr="007F5EF4">
        <w:rPr>
          <w:rFonts w:ascii="Arial" w:hAnsi="Arial" w:cs="Arial"/>
          <w:bCs/>
          <w:color w:val="4472C4" w:themeColor="accent1"/>
          <w:sz w:val="16"/>
          <w:szCs w:val="16"/>
          <w:u w:val="single"/>
          <w:lang w:val="de-DE"/>
        </w:rPr>
        <w:t>nicht</w:t>
      </w:r>
      <w:r w:rsidR="00E86684" w:rsidRPr="00A34429">
        <w:rPr>
          <w:rFonts w:ascii="Arial" w:hAnsi="Arial" w:cs="Arial"/>
          <w:bCs/>
          <w:color w:val="4472C4" w:themeColor="accent1"/>
          <w:sz w:val="16"/>
          <w:szCs w:val="16"/>
          <w:lang w:val="de-DE"/>
        </w:rPr>
        <w:t xml:space="preserve"> ganz oder teilweise mit PNRR-Mitteln finanziert, ansonsten streichen</w:t>
      </w:r>
      <w:r w:rsidR="00147CEF" w:rsidRPr="00A34429">
        <w:rPr>
          <w:rFonts w:ascii="Arial" w:hAnsi="Arial" w:cs="Arial"/>
          <w:bCs/>
          <w:color w:val="4472C4" w:themeColor="accent1"/>
          <w:sz w:val="16"/>
          <w:szCs w:val="16"/>
          <w:lang w:val="de-DE"/>
        </w:rPr>
        <w:t>)</w:t>
      </w:r>
      <w:r w:rsidR="00A34429">
        <w:rPr>
          <w:rFonts w:ascii="Arial" w:hAnsi="Arial" w:cs="Arial"/>
          <w:bCs/>
          <w:color w:val="4472C4" w:themeColor="accent1"/>
          <w:sz w:val="16"/>
          <w:szCs w:val="16"/>
          <w:lang w:val="de-DE"/>
        </w:rPr>
        <w:t xml:space="preserve"> </w:t>
      </w:r>
      <w:r w:rsidR="00753CA8" w:rsidRPr="00753CA8">
        <w:rPr>
          <w:rFonts w:ascii="Arial" w:hAnsi="Arial" w:cs="Arial"/>
          <w:color w:val="FF0000"/>
          <w:sz w:val="20"/>
          <w:szCs w:val="20"/>
          <w:lang w:val="de-DE"/>
        </w:rPr>
        <w:t>i</w:t>
      </w:r>
      <w:r w:rsidR="00753CA8">
        <w:rPr>
          <w:rFonts w:ascii="Arial" w:hAnsi="Arial" w:cs="Arial"/>
          <w:color w:val="FF0000"/>
          <w:sz w:val="20"/>
          <w:szCs w:val="20"/>
          <w:lang w:val="de-DE"/>
        </w:rPr>
        <w:t>n Bezug auf</w:t>
      </w:r>
      <w:r w:rsidR="00753CA8" w:rsidRPr="00753CA8">
        <w:rPr>
          <w:rFonts w:ascii="Arial" w:hAnsi="Arial" w:cs="Arial"/>
          <w:color w:val="FF0000"/>
          <w:sz w:val="20"/>
          <w:szCs w:val="20"/>
          <w:lang w:val="de-DE"/>
        </w:rPr>
        <w:t xml:space="preserve"> Verfahren zur Förderung öffentlicher Investitionen </w:t>
      </w:r>
      <w:r w:rsidR="002D3FDB">
        <w:rPr>
          <w:rFonts w:ascii="Arial" w:hAnsi="Arial" w:cs="Arial"/>
          <w:color w:val="FF0000"/>
          <w:sz w:val="20"/>
          <w:szCs w:val="20"/>
          <w:lang w:val="de-DE"/>
        </w:rPr>
        <w:t>betreffend den Zuschlag</w:t>
      </w:r>
      <w:r w:rsidR="00753CA8" w:rsidRPr="00753CA8">
        <w:rPr>
          <w:rFonts w:ascii="Arial" w:hAnsi="Arial" w:cs="Arial"/>
          <w:color w:val="FF0000"/>
          <w:sz w:val="20"/>
          <w:szCs w:val="20"/>
          <w:lang w:val="de-DE"/>
        </w:rPr>
        <w:t xml:space="preserve"> </w:t>
      </w:r>
      <w:r w:rsidR="00753CA8" w:rsidRPr="00753CA8">
        <w:rPr>
          <w:rFonts w:ascii="Arial" w:hAnsi="Arial" w:cs="Arial"/>
          <w:b/>
          <w:bCs/>
          <w:color w:val="FF0000"/>
          <w:sz w:val="20"/>
          <w:szCs w:val="20"/>
          <w:lang w:val="de-DE"/>
        </w:rPr>
        <w:t>öffentliche</w:t>
      </w:r>
      <w:r w:rsidR="002D3FDB">
        <w:rPr>
          <w:rFonts w:ascii="Arial" w:hAnsi="Arial" w:cs="Arial"/>
          <w:b/>
          <w:bCs/>
          <w:color w:val="FF0000"/>
          <w:sz w:val="20"/>
          <w:szCs w:val="20"/>
          <w:lang w:val="de-DE"/>
        </w:rPr>
        <w:t>r</w:t>
      </w:r>
      <w:r w:rsidR="00753CA8" w:rsidRPr="00753CA8">
        <w:rPr>
          <w:rFonts w:ascii="Arial" w:hAnsi="Arial" w:cs="Arial"/>
          <w:b/>
          <w:bCs/>
          <w:color w:val="FF0000"/>
          <w:sz w:val="20"/>
          <w:szCs w:val="20"/>
          <w:lang w:val="de-DE"/>
        </w:rPr>
        <w:t xml:space="preserve"> Aufträge </w:t>
      </w:r>
      <w:r w:rsidR="00753CA8">
        <w:rPr>
          <w:rFonts w:ascii="Arial" w:hAnsi="Arial" w:cs="Arial"/>
          <w:b/>
          <w:bCs/>
          <w:color w:val="FF0000"/>
          <w:sz w:val="20"/>
          <w:szCs w:val="20"/>
          <w:lang w:val="de-DE"/>
        </w:rPr>
        <w:t>über dem</w:t>
      </w:r>
      <w:r w:rsidR="00753CA8" w:rsidRPr="00753CA8">
        <w:rPr>
          <w:rFonts w:ascii="Arial" w:hAnsi="Arial" w:cs="Arial"/>
          <w:b/>
          <w:bCs/>
          <w:color w:val="FF0000"/>
          <w:sz w:val="20"/>
          <w:szCs w:val="20"/>
          <w:lang w:val="de-DE"/>
        </w:rPr>
        <w:t xml:space="preserve"> Schwellenwert</w:t>
      </w:r>
      <w:r w:rsidR="00753CA8" w:rsidRPr="00753CA8">
        <w:rPr>
          <w:rFonts w:ascii="Arial" w:hAnsi="Arial" w:cs="Arial"/>
          <w:color w:val="FF0000"/>
          <w:sz w:val="20"/>
          <w:szCs w:val="20"/>
          <w:lang w:val="de-DE"/>
        </w:rPr>
        <w:t xml:space="preserve"> </w:t>
      </w:r>
      <w:r w:rsidR="002D3FDB">
        <w:rPr>
          <w:rFonts w:ascii="Arial" w:hAnsi="Arial" w:cs="Arial"/>
          <w:color w:val="FF0000"/>
          <w:sz w:val="20"/>
          <w:szCs w:val="20"/>
          <w:lang w:val="de-DE"/>
        </w:rPr>
        <w:t>ist</w:t>
      </w:r>
      <w:r w:rsidR="00753CA8">
        <w:rPr>
          <w:rFonts w:ascii="Arial" w:hAnsi="Arial" w:cs="Arial"/>
          <w:color w:val="FF0000"/>
          <w:sz w:val="20"/>
          <w:szCs w:val="20"/>
          <w:lang w:val="de-DE"/>
        </w:rPr>
        <w:t>,</w:t>
      </w:r>
      <w:r w:rsidR="00753CA8" w:rsidRPr="00753CA8">
        <w:rPr>
          <w:rFonts w:ascii="Arial" w:hAnsi="Arial" w:cs="Arial"/>
          <w:color w:val="FF0000"/>
          <w:sz w:val="20"/>
          <w:szCs w:val="20"/>
          <w:lang w:val="de-DE"/>
        </w:rPr>
        <w:t xml:space="preserve"> gemäß Artikel 2, Absatz 5 des Gesetzes 120/2020</w:t>
      </w:r>
      <w:r w:rsidR="00753CA8">
        <w:rPr>
          <w:rFonts w:ascii="Arial" w:hAnsi="Arial" w:cs="Arial"/>
          <w:color w:val="FF0000"/>
          <w:sz w:val="20"/>
          <w:szCs w:val="20"/>
          <w:lang w:val="de-DE"/>
        </w:rPr>
        <w:t>,</w:t>
      </w:r>
      <w:r w:rsidR="00753CA8" w:rsidRPr="00753CA8">
        <w:rPr>
          <w:rFonts w:ascii="Arial" w:hAnsi="Arial" w:cs="Arial"/>
          <w:color w:val="FF0000"/>
          <w:sz w:val="20"/>
          <w:szCs w:val="20"/>
          <w:lang w:val="de-DE"/>
        </w:rPr>
        <w:t xml:space="preserve"> ein einziger Verfahrensverantwortlicher </w:t>
      </w:r>
      <w:r w:rsidR="00753CA8">
        <w:rPr>
          <w:rFonts w:ascii="Arial" w:hAnsi="Arial" w:cs="Arial"/>
          <w:color w:val="FF0000"/>
          <w:sz w:val="20"/>
          <w:szCs w:val="20"/>
          <w:lang w:val="de-DE"/>
        </w:rPr>
        <w:t>ernannt</w:t>
      </w:r>
      <w:r w:rsidR="00753CA8" w:rsidRPr="00753CA8">
        <w:rPr>
          <w:rFonts w:ascii="Arial" w:hAnsi="Arial" w:cs="Arial"/>
          <w:color w:val="FF0000"/>
          <w:sz w:val="20"/>
          <w:szCs w:val="20"/>
          <w:lang w:val="de-DE"/>
        </w:rPr>
        <w:t xml:space="preserve">, der </w:t>
      </w:r>
      <w:r w:rsidR="00753CA8">
        <w:rPr>
          <w:rFonts w:ascii="Arial" w:hAnsi="Arial" w:cs="Arial"/>
          <w:color w:val="FF0000"/>
          <w:sz w:val="20"/>
          <w:szCs w:val="20"/>
          <w:lang w:val="de-DE"/>
        </w:rPr>
        <w:t>durch eigener entsprechend begründete</w:t>
      </w:r>
      <w:r w:rsidR="00A34429">
        <w:rPr>
          <w:rFonts w:ascii="Arial" w:hAnsi="Arial" w:cs="Arial"/>
          <w:color w:val="FF0000"/>
          <w:sz w:val="20"/>
          <w:szCs w:val="20"/>
          <w:lang w:val="de-DE"/>
        </w:rPr>
        <w:t>r</w:t>
      </w:r>
      <w:r w:rsidR="00753CA8">
        <w:rPr>
          <w:rFonts w:ascii="Arial" w:hAnsi="Arial" w:cs="Arial"/>
          <w:color w:val="FF0000"/>
          <w:sz w:val="20"/>
          <w:szCs w:val="20"/>
          <w:lang w:val="de-DE"/>
        </w:rPr>
        <w:t xml:space="preserve"> Entscheidung </w:t>
      </w:r>
      <w:r w:rsidR="00753CA8" w:rsidRPr="00753CA8">
        <w:rPr>
          <w:rFonts w:ascii="Arial" w:hAnsi="Arial" w:cs="Arial"/>
          <w:color w:val="FF0000"/>
          <w:sz w:val="20"/>
          <w:szCs w:val="20"/>
          <w:lang w:val="de-DE"/>
        </w:rPr>
        <w:t>jede P</w:t>
      </w:r>
      <w:r w:rsidR="002D3FDB">
        <w:rPr>
          <w:rFonts w:ascii="Arial" w:hAnsi="Arial" w:cs="Arial"/>
          <w:color w:val="FF0000"/>
          <w:sz w:val="20"/>
          <w:szCs w:val="20"/>
          <w:lang w:val="de-DE"/>
        </w:rPr>
        <w:t>lanungs</w:t>
      </w:r>
      <w:r w:rsidR="00753CA8" w:rsidRPr="00753CA8">
        <w:rPr>
          <w:rFonts w:ascii="Arial" w:hAnsi="Arial" w:cs="Arial"/>
          <w:color w:val="FF0000"/>
          <w:sz w:val="20"/>
          <w:szCs w:val="20"/>
          <w:lang w:val="de-DE"/>
        </w:rPr>
        <w:t xml:space="preserve">- </w:t>
      </w:r>
      <w:r w:rsidR="008E61D7">
        <w:rPr>
          <w:rFonts w:ascii="Arial" w:hAnsi="Arial" w:cs="Arial"/>
          <w:color w:val="FF0000"/>
          <w:sz w:val="20"/>
          <w:szCs w:val="20"/>
          <w:lang w:val="de-DE"/>
        </w:rPr>
        <w:t>oder</w:t>
      </w:r>
      <w:r w:rsidR="00753CA8" w:rsidRPr="00753CA8">
        <w:rPr>
          <w:rFonts w:ascii="Arial" w:hAnsi="Arial" w:cs="Arial"/>
          <w:color w:val="FF0000"/>
          <w:sz w:val="20"/>
          <w:szCs w:val="20"/>
          <w:lang w:val="de-DE"/>
        </w:rPr>
        <w:t xml:space="preserve"> </w:t>
      </w:r>
      <w:r w:rsidR="008E61D7">
        <w:rPr>
          <w:rFonts w:ascii="Arial" w:hAnsi="Arial" w:cs="Arial"/>
          <w:color w:val="FF0000"/>
          <w:sz w:val="20"/>
          <w:szCs w:val="20"/>
          <w:lang w:val="de-DE"/>
        </w:rPr>
        <w:t>A</w:t>
      </w:r>
      <w:r w:rsidR="00753CA8" w:rsidRPr="00753CA8">
        <w:rPr>
          <w:rFonts w:ascii="Arial" w:hAnsi="Arial" w:cs="Arial"/>
          <w:color w:val="FF0000"/>
          <w:sz w:val="20"/>
          <w:szCs w:val="20"/>
          <w:lang w:val="de-DE"/>
        </w:rPr>
        <w:t xml:space="preserve">usführungsphase </w:t>
      </w:r>
      <w:r w:rsidR="008E61D7">
        <w:rPr>
          <w:rFonts w:ascii="Arial" w:hAnsi="Arial" w:cs="Arial"/>
          <w:color w:val="FF0000"/>
          <w:sz w:val="20"/>
          <w:szCs w:val="20"/>
          <w:lang w:val="de-DE"/>
        </w:rPr>
        <w:t xml:space="preserve">des Vertrages, </w:t>
      </w:r>
      <w:r w:rsidR="00753CA8" w:rsidRPr="00753CA8">
        <w:rPr>
          <w:rFonts w:ascii="Arial" w:hAnsi="Arial" w:cs="Arial"/>
          <w:color w:val="FF0000"/>
          <w:sz w:val="20"/>
          <w:szCs w:val="20"/>
          <w:lang w:val="de-DE"/>
        </w:rPr>
        <w:t xml:space="preserve">auch während </w:t>
      </w:r>
      <w:r w:rsidR="008E61D7">
        <w:rPr>
          <w:rFonts w:ascii="Arial" w:hAnsi="Arial" w:cs="Arial"/>
          <w:color w:val="FF0000"/>
          <w:sz w:val="20"/>
          <w:szCs w:val="20"/>
          <w:lang w:val="de-DE"/>
        </w:rPr>
        <w:t xml:space="preserve">der </w:t>
      </w:r>
      <w:r w:rsidR="002D3FDB">
        <w:rPr>
          <w:rFonts w:ascii="Arial" w:hAnsi="Arial" w:cs="Arial"/>
          <w:color w:val="FF0000"/>
          <w:sz w:val="20"/>
          <w:szCs w:val="20"/>
          <w:lang w:val="de-DE"/>
        </w:rPr>
        <w:t>Bauausführung</w:t>
      </w:r>
      <w:r w:rsidR="008E61D7">
        <w:rPr>
          <w:rFonts w:ascii="Arial" w:hAnsi="Arial" w:cs="Arial"/>
          <w:color w:val="FF0000"/>
          <w:sz w:val="20"/>
          <w:szCs w:val="20"/>
          <w:lang w:val="de-DE"/>
        </w:rPr>
        <w:t>, v</w:t>
      </w:r>
      <w:r w:rsidR="00753CA8" w:rsidRPr="00753CA8">
        <w:rPr>
          <w:rFonts w:ascii="Arial" w:hAnsi="Arial" w:cs="Arial"/>
          <w:color w:val="FF0000"/>
          <w:sz w:val="20"/>
          <w:szCs w:val="20"/>
          <w:lang w:val="de-DE"/>
        </w:rPr>
        <w:t>alidiert und genehmigt</w:t>
      </w:r>
      <w:r w:rsidR="008E61D7">
        <w:rPr>
          <w:rFonts w:ascii="Arial" w:hAnsi="Arial" w:cs="Arial"/>
          <w:color w:val="FF0000"/>
          <w:sz w:val="20"/>
          <w:szCs w:val="20"/>
          <w:lang w:val="de-DE"/>
        </w:rPr>
        <w:t>;</w:t>
      </w:r>
    </w:p>
    <w:p w14:paraId="60C45AC7" w14:textId="305DCAB9" w:rsidR="00E22AFA" w:rsidRPr="00EB5C62" w:rsidRDefault="00477971" w:rsidP="00271B4D">
      <w:pPr>
        <w:rPr>
          <w:rFonts w:ascii="Arial" w:hAnsi="Arial" w:cs="Arial"/>
          <w:color w:val="FF0000"/>
          <w:sz w:val="20"/>
          <w:szCs w:val="20"/>
          <w:lang w:val="de-DE"/>
        </w:rPr>
      </w:pPr>
      <w:r w:rsidRPr="00624B95">
        <w:rPr>
          <w:rFonts w:ascii="Arial" w:hAnsi="Arial" w:cs="Arial"/>
          <w:color w:val="FF0000"/>
          <w:sz w:val="20"/>
          <w:szCs w:val="20"/>
          <w:lang w:val="de-DE"/>
        </w:rPr>
        <w:t xml:space="preserve">- </w:t>
      </w:r>
      <w:bookmarkStart w:id="2" w:name="_Hlk129341225"/>
      <w:r w:rsidR="00271B4D" w:rsidRPr="00624B95">
        <w:rPr>
          <w:rFonts w:ascii="Arial" w:hAnsi="Arial" w:cs="Arial"/>
          <w:bCs/>
          <w:color w:val="4472C4" w:themeColor="accent1"/>
          <w:sz w:val="16"/>
          <w:szCs w:val="16"/>
          <w:lang w:val="de-DE"/>
        </w:rPr>
        <w:t>(</w:t>
      </w:r>
      <w:r w:rsidR="00E22AFA" w:rsidRPr="00624B95">
        <w:rPr>
          <w:rFonts w:ascii="Arial" w:hAnsi="Arial" w:cs="Arial"/>
          <w:bCs/>
          <w:color w:val="4472C4" w:themeColor="accent1"/>
          <w:sz w:val="16"/>
          <w:szCs w:val="16"/>
          <w:lang w:val="de-DE"/>
        </w:rPr>
        <w:t xml:space="preserve">nur wenn der Auftrag ganz oder teilweise mit PNRR-Mitteln finanziert </w:t>
      </w:r>
      <w:r w:rsidR="002D3FDB">
        <w:rPr>
          <w:rFonts w:ascii="Arial" w:hAnsi="Arial" w:cs="Arial"/>
          <w:bCs/>
          <w:color w:val="4472C4" w:themeColor="accent1"/>
          <w:sz w:val="16"/>
          <w:szCs w:val="16"/>
          <w:lang w:val="de-DE"/>
        </w:rPr>
        <w:t>ist</w:t>
      </w:r>
      <w:r w:rsidR="00E22AFA" w:rsidRPr="00624B95">
        <w:rPr>
          <w:rFonts w:ascii="Arial" w:hAnsi="Arial" w:cs="Arial"/>
          <w:bCs/>
          <w:color w:val="4472C4" w:themeColor="accent1"/>
          <w:sz w:val="16"/>
          <w:szCs w:val="16"/>
          <w:lang w:val="de-DE"/>
        </w:rPr>
        <w:t>, ansonsten streichen</w:t>
      </w:r>
      <w:r w:rsidR="00271B4D" w:rsidRPr="00624B95">
        <w:rPr>
          <w:rFonts w:ascii="Arial" w:hAnsi="Arial" w:cs="Arial"/>
          <w:bCs/>
          <w:color w:val="4472C4" w:themeColor="accent1"/>
          <w:sz w:val="16"/>
          <w:szCs w:val="16"/>
          <w:lang w:val="de-DE"/>
        </w:rPr>
        <w:t xml:space="preserve">) </w:t>
      </w:r>
      <w:bookmarkEnd w:id="2"/>
      <w:r w:rsidR="00EB5C62">
        <w:rPr>
          <w:rFonts w:ascii="Arial" w:hAnsi="Arial" w:cs="Arial"/>
          <w:color w:val="FF0000"/>
          <w:sz w:val="20"/>
          <w:szCs w:val="20"/>
          <w:lang w:val="de-DE"/>
        </w:rPr>
        <w:t>i</w:t>
      </w:r>
      <w:r w:rsidR="00EB5C62" w:rsidRPr="00EB5C62">
        <w:rPr>
          <w:rFonts w:ascii="Arial" w:hAnsi="Arial" w:cs="Arial"/>
          <w:color w:val="FF0000"/>
          <w:sz w:val="20"/>
          <w:szCs w:val="20"/>
          <w:lang w:val="de-DE"/>
        </w:rPr>
        <w:t>n Bezug auf die Verfahren</w:t>
      </w:r>
      <w:r w:rsidR="0015225F">
        <w:rPr>
          <w:rFonts w:ascii="Arial" w:hAnsi="Arial" w:cs="Arial"/>
          <w:color w:val="FF0000"/>
          <w:sz w:val="20"/>
          <w:szCs w:val="20"/>
          <w:lang w:val="de-DE"/>
        </w:rPr>
        <w:t xml:space="preserve"> </w:t>
      </w:r>
      <w:r w:rsidR="00EB5C62" w:rsidRPr="00EB5C62">
        <w:rPr>
          <w:rFonts w:ascii="Arial" w:hAnsi="Arial" w:cs="Arial"/>
          <w:color w:val="FF0000"/>
          <w:sz w:val="20"/>
          <w:szCs w:val="20"/>
          <w:lang w:val="de-DE"/>
        </w:rPr>
        <w:t>öffentliche Investitionen betreffen</w:t>
      </w:r>
      <w:r w:rsidR="0015225F">
        <w:rPr>
          <w:rFonts w:ascii="Arial" w:hAnsi="Arial" w:cs="Arial"/>
          <w:color w:val="FF0000"/>
          <w:sz w:val="20"/>
          <w:szCs w:val="20"/>
          <w:lang w:val="de-DE"/>
        </w:rPr>
        <w:t>d</w:t>
      </w:r>
      <w:r w:rsidR="00EB5C62" w:rsidRPr="00EB5C62">
        <w:rPr>
          <w:rFonts w:ascii="Arial" w:hAnsi="Arial" w:cs="Arial"/>
          <w:color w:val="FF0000"/>
          <w:sz w:val="20"/>
          <w:szCs w:val="20"/>
          <w:lang w:val="de-DE"/>
        </w:rPr>
        <w:t xml:space="preserve">, die </w:t>
      </w:r>
      <w:r w:rsidR="00EB5C62" w:rsidRPr="00624B95">
        <w:rPr>
          <w:rFonts w:ascii="Arial" w:hAnsi="Arial" w:cs="Arial"/>
          <w:b/>
          <w:bCs/>
          <w:color w:val="FF0000"/>
          <w:sz w:val="20"/>
          <w:szCs w:val="20"/>
          <w:lang w:val="de-DE"/>
        </w:rPr>
        <w:t>ganz oder teilweise mit Mitteln aus dem PNRR und dem PNC sowie aus den Strukturfonds der Europäischen Union kofinanzierten Programmen finanziert</w:t>
      </w:r>
      <w:r w:rsidR="00EB5C62" w:rsidRPr="00EB5C62">
        <w:rPr>
          <w:rFonts w:ascii="Arial" w:hAnsi="Arial" w:cs="Arial"/>
          <w:color w:val="FF0000"/>
          <w:sz w:val="20"/>
          <w:szCs w:val="20"/>
          <w:lang w:val="de-DE"/>
        </w:rPr>
        <w:t xml:space="preserve"> werden, </w:t>
      </w:r>
      <w:r w:rsidR="0015225F">
        <w:rPr>
          <w:rFonts w:ascii="Arial" w:hAnsi="Arial" w:cs="Arial"/>
          <w:color w:val="FF0000"/>
          <w:sz w:val="20"/>
          <w:szCs w:val="20"/>
          <w:lang w:val="de-DE"/>
        </w:rPr>
        <w:t>ist</w:t>
      </w:r>
      <w:r w:rsidR="00EB5C62" w:rsidRPr="00EB5C62">
        <w:rPr>
          <w:rFonts w:ascii="Arial" w:hAnsi="Arial" w:cs="Arial"/>
          <w:color w:val="FF0000"/>
          <w:sz w:val="20"/>
          <w:szCs w:val="20"/>
          <w:lang w:val="de-DE"/>
        </w:rPr>
        <w:t xml:space="preserve"> gemäß Artikel 48</w:t>
      </w:r>
      <w:r w:rsidR="00624B95">
        <w:rPr>
          <w:rFonts w:ascii="Arial" w:hAnsi="Arial" w:cs="Arial"/>
          <w:color w:val="FF0000"/>
          <w:sz w:val="20"/>
          <w:szCs w:val="20"/>
          <w:lang w:val="de-DE"/>
        </w:rPr>
        <w:t xml:space="preserve"> </w:t>
      </w:r>
      <w:r w:rsidR="00624B95" w:rsidRPr="00EB5C62">
        <w:rPr>
          <w:rFonts w:ascii="Arial" w:hAnsi="Arial" w:cs="Arial"/>
          <w:color w:val="FF0000"/>
          <w:sz w:val="20"/>
          <w:szCs w:val="20"/>
          <w:lang w:val="de-DE"/>
        </w:rPr>
        <w:t>Absatz 2</w:t>
      </w:r>
      <w:r w:rsidR="00EB5C62" w:rsidRPr="00EB5C62">
        <w:rPr>
          <w:rFonts w:ascii="Arial" w:hAnsi="Arial" w:cs="Arial"/>
          <w:color w:val="FF0000"/>
          <w:sz w:val="20"/>
          <w:szCs w:val="20"/>
          <w:lang w:val="de-DE"/>
        </w:rPr>
        <w:t xml:space="preserve"> des Gesetzesdekrets Nr. 77/2021</w:t>
      </w:r>
      <w:r w:rsidR="00624B95">
        <w:rPr>
          <w:rFonts w:ascii="Arial" w:hAnsi="Arial" w:cs="Arial"/>
          <w:color w:val="FF0000"/>
          <w:sz w:val="20"/>
          <w:szCs w:val="20"/>
          <w:lang w:val="de-DE"/>
        </w:rPr>
        <w:t>,</w:t>
      </w:r>
      <w:r w:rsidR="00EB5C62" w:rsidRPr="00EB5C62">
        <w:rPr>
          <w:rFonts w:ascii="Arial" w:hAnsi="Arial" w:cs="Arial"/>
          <w:color w:val="FF0000"/>
          <w:sz w:val="20"/>
          <w:szCs w:val="20"/>
          <w:lang w:val="de-DE"/>
        </w:rPr>
        <w:t xml:space="preserve"> für jedes Verfahren ein einziger Verfahrensverantwortlicher ernannt, der durch ei</w:t>
      </w:r>
      <w:r w:rsidR="00EB5C62">
        <w:rPr>
          <w:rFonts w:ascii="Arial" w:hAnsi="Arial" w:cs="Arial"/>
          <w:color w:val="FF0000"/>
          <w:sz w:val="20"/>
          <w:szCs w:val="20"/>
          <w:lang w:val="de-DE"/>
        </w:rPr>
        <w:t>gener</w:t>
      </w:r>
      <w:r w:rsidR="00EB5C62" w:rsidRPr="00EB5C62">
        <w:rPr>
          <w:rFonts w:ascii="Arial" w:hAnsi="Arial" w:cs="Arial"/>
          <w:color w:val="FF0000"/>
          <w:sz w:val="20"/>
          <w:szCs w:val="20"/>
          <w:lang w:val="de-DE"/>
        </w:rPr>
        <w:t xml:space="preserve"> entsprechend begründete</w:t>
      </w:r>
      <w:r w:rsidR="00EB5C62">
        <w:rPr>
          <w:rFonts w:ascii="Arial" w:hAnsi="Arial" w:cs="Arial"/>
          <w:color w:val="FF0000"/>
          <w:sz w:val="20"/>
          <w:szCs w:val="20"/>
          <w:lang w:val="de-DE"/>
        </w:rPr>
        <w:t>r</w:t>
      </w:r>
      <w:r w:rsidR="00EB5C62" w:rsidRPr="00EB5C62">
        <w:rPr>
          <w:rFonts w:ascii="Arial" w:hAnsi="Arial" w:cs="Arial"/>
          <w:color w:val="FF0000"/>
          <w:sz w:val="20"/>
          <w:szCs w:val="20"/>
          <w:lang w:val="de-DE"/>
        </w:rPr>
        <w:t xml:space="preserve"> </w:t>
      </w:r>
      <w:r w:rsidR="00EB5C62">
        <w:rPr>
          <w:rFonts w:ascii="Arial" w:hAnsi="Arial" w:cs="Arial"/>
          <w:color w:val="FF0000"/>
          <w:sz w:val="20"/>
          <w:szCs w:val="20"/>
          <w:lang w:val="de-DE"/>
        </w:rPr>
        <w:t>Entscheidung</w:t>
      </w:r>
      <w:r w:rsidR="00EB5C62" w:rsidRPr="00EB5C62">
        <w:rPr>
          <w:rFonts w:ascii="Arial" w:hAnsi="Arial" w:cs="Arial"/>
          <w:color w:val="FF0000"/>
          <w:sz w:val="20"/>
          <w:szCs w:val="20"/>
          <w:lang w:val="de-DE"/>
        </w:rPr>
        <w:t xml:space="preserve"> jede P</w:t>
      </w:r>
      <w:r w:rsidR="0015225F">
        <w:rPr>
          <w:rFonts w:ascii="Arial" w:hAnsi="Arial" w:cs="Arial"/>
          <w:color w:val="FF0000"/>
          <w:sz w:val="20"/>
          <w:szCs w:val="20"/>
          <w:lang w:val="de-DE"/>
        </w:rPr>
        <w:t>lanungs</w:t>
      </w:r>
      <w:r w:rsidR="00EB5C62" w:rsidRPr="00EB5C62">
        <w:rPr>
          <w:rFonts w:ascii="Arial" w:hAnsi="Arial" w:cs="Arial"/>
          <w:color w:val="FF0000"/>
          <w:sz w:val="20"/>
          <w:szCs w:val="20"/>
          <w:lang w:val="de-DE"/>
        </w:rPr>
        <w:t xml:space="preserve">- oder </w:t>
      </w:r>
      <w:r w:rsidR="00624B95">
        <w:rPr>
          <w:rFonts w:ascii="Arial" w:hAnsi="Arial" w:cs="Arial"/>
          <w:color w:val="FF0000"/>
          <w:sz w:val="20"/>
          <w:szCs w:val="20"/>
          <w:lang w:val="de-DE"/>
        </w:rPr>
        <w:t>A</w:t>
      </w:r>
      <w:r w:rsidR="00EB5C62" w:rsidRPr="00EB5C62">
        <w:rPr>
          <w:rFonts w:ascii="Arial" w:hAnsi="Arial" w:cs="Arial"/>
          <w:color w:val="FF0000"/>
          <w:sz w:val="20"/>
          <w:szCs w:val="20"/>
          <w:lang w:val="de-DE"/>
        </w:rPr>
        <w:t>usführungsphase</w:t>
      </w:r>
      <w:r w:rsidR="00624B95">
        <w:rPr>
          <w:rFonts w:ascii="Arial" w:hAnsi="Arial" w:cs="Arial"/>
          <w:color w:val="FF0000"/>
          <w:sz w:val="20"/>
          <w:szCs w:val="20"/>
          <w:lang w:val="de-DE"/>
        </w:rPr>
        <w:t xml:space="preserve"> des Vertrages,</w:t>
      </w:r>
      <w:r w:rsidR="00EB5C62" w:rsidRPr="00EB5C62">
        <w:rPr>
          <w:rFonts w:ascii="Arial" w:hAnsi="Arial" w:cs="Arial"/>
          <w:color w:val="FF0000"/>
          <w:sz w:val="20"/>
          <w:szCs w:val="20"/>
          <w:lang w:val="de-DE"/>
        </w:rPr>
        <w:t xml:space="preserve"> auch während der </w:t>
      </w:r>
      <w:r w:rsidR="0015225F">
        <w:rPr>
          <w:rFonts w:ascii="Arial" w:hAnsi="Arial" w:cs="Arial"/>
          <w:color w:val="FF0000"/>
          <w:sz w:val="20"/>
          <w:szCs w:val="20"/>
          <w:lang w:val="de-DE"/>
        </w:rPr>
        <w:t>Bauausführung</w:t>
      </w:r>
      <w:r w:rsidR="00624B95">
        <w:rPr>
          <w:rFonts w:ascii="Arial" w:hAnsi="Arial" w:cs="Arial"/>
          <w:color w:val="FF0000"/>
          <w:sz w:val="20"/>
          <w:szCs w:val="20"/>
          <w:lang w:val="de-DE"/>
        </w:rPr>
        <w:t>,</w:t>
      </w:r>
      <w:r w:rsidR="00EB5C62" w:rsidRPr="00EB5C62">
        <w:rPr>
          <w:rFonts w:ascii="Arial" w:hAnsi="Arial" w:cs="Arial"/>
          <w:color w:val="FF0000"/>
          <w:sz w:val="20"/>
          <w:szCs w:val="20"/>
          <w:lang w:val="de-DE"/>
        </w:rPr>
        <w:t xml:space="preserve"> validiert und genehmigt, unbeschadet der Bestimmung </w:t>
      </w:r>
      <w:r w:rsidR="00624B95">
        <w:rPr>
          <w:rFonts w:ascii="Arial" w:hAnsi="Arial" w:cs="Arial"/>
          <w:color w:val="FF0000"/>
          <w:sz w:val="20"/>
          <w:szCs w:val="20"/>
          <w:lang w:val="de-DE"/>
        </w:rPr>
        <w:t xml:space="preserve">die </w:t>
      </w:r>
      <w:r w:rsidR="00EB5C62" w:rsidRPr="00EB5C62">
        <w:rPr>
          <w:rFonts w:ascii="Arial" w:hAnsi="Arial" w:cs="Arial"/>
          <w:color w:val="FF0000"/>
          <w:sz w:val="20"/>
          <w:szCs w:val="20"/>
          <w:lang w:val="de-DE"/>
        </w:rPr>
        <w:t xml:space="preserve">von Artikel 26 Absatz 6 des </w:t>
      </w:r>
      <w:proofErr w:type="spellStart"/>
      <w:r w:rsidR="00EB5C62" w:rsidRPr="00EB5C62">
        <w:rPr>
          <w:rFonts w:ascii="Arial" w:hAnsi="Arial" w:cs="Arial"/>
          <w:color w:val="FF0000"/>
          <w:sz w:val="20"/>
          <w:szCs w:val="20"/>
          <w:lang w:val="de-DE"/>
        </w:rPr>
        <w:t>G</w:t>
      </w:r>
      <w:r w:rsidR="00244F48">
        <w:rPr>
          <w:rFonts w:ascii="Arial" w:hAnsi="Arial" w:cs="Arial"/>
          <w:color w:val="FF0000"/>
          <w:sz w:val="20"/>
          <w:szCs w:val="20"/>
          <w:lang w:val="de-DE"/>
        </w:rPr>
        <w:t>vD</w:t>
      </w:r>
      <w:proofErr w:type="spellEnd"/>
      <w:r w:rsidR="00EB5C62" w:rsidRPr="00EB5C62">
        <w:rPr>
          <w:rFonts w:ascii="Arial" w:hAnsi="Arial" w:cs="Arial"/>
          <w:color w:val="FF0000"/>
          <w:sz w:val="20"/>
          <w:szCs w:val="20"/>
          <w:lang w:val="de-DE"/>
        </w:rPr>
        <w:t xml:space="preserve"> Nr. 50 von 2016</w:t>
      </w:r>
      <w:r w:rsidR="00624B95">
        <w:rPr>
          <w:rFonts w:ascii="Arial" w:hAnsi="Arial" w:cs="Arial"/>
          <w:color w:val="FF0000"/>
          <w:sz w:val="20"/>
          <w:szCs w:val="20"/>
          <w:lang w:val="de-DE"/>
        </w:rPr>
        <w:t xml:space="preserve"> vorgesehen </w:t>
      </w:r>
      <w:r w:rsidR="0015225F">
        <w:rPr>
          <w:rFonts w:ascii="Arial" w:hAnsi="Arial" w:cs="Arial"/>
          <w:color w:val="FF0000"/>
          <w:sz w:val="20"/>
          <w:szCs w:val="20"/>
          <w:lang w:val="de-DE"/>
        </w:rPr>
        <w:t>ist</w:t>
      </w:r>
      <w:r w:rsidR="00EB5C62" w:rsidRPr="00EB5C62">
        <w:rPr>
          <w:rFonts w:ascii="Arial" w:hAnsi="Arial" w:cs="Arial"/>
          <w:color w:val="FF0000"/>
          <w:sz w:val="20"/>
          <w:szCs w:val="20"/>
          <w:lang w:val="de-DE"/>
        </w:rPr>
        <w:t>;</w:t>
      </w:r>
    </w:p>
    <w:p w14:paraId="3A3165A0" w14:textId="6DA2558E" w:rsidR="004E4492" w:rsidRPr="00F80357" w:rsidRDefault="004E4492" w:rsidP="004E4492">
      <w:pPr>
        <w:rPr>
          <w:rFonts w:ascii="Arial" w:hAnsi="Arial" w:cs="Arial"/>
          <w:sz w:val="20"/>
          <w:szCs w:val="20"/>
          <w:lang w:val="de-DE"/>
        </w:rPr>
      </w:pPr>
      <w:r w:rsidRPr="00F80357">
        <w:rPr>
          <w:rFonts w:ascii="Arial" w:hAnsi="Arial" w:cs="Arial"/>
          <w:sz w:val="20"/>
          <w:szCs w:val="20"/>
          <w:lang w:val="de-DE"/>
        </w:rPr>
        <w:t xml:space="preserve">- </w:t>
      </w:r>
      <w:r w:rsidR="00341EB9" w:rsidRPr="00F80357">
        <w:rPr>
          <w:rFonts w:ascii="Arial" w:hAnsi="Arial" w:cs="Arial"/>
          <w:sz w:val="20"/>
          <w:szCs w:val="20"/>
          <w:lang w:val="de-DE"/>
        </w:rPr>
        <w:t xml:space="preserve">Einziger Verfahrensverantwortlicher für </w:t>
      </w:r>
      <w:r w:rsidR="00F80357" w:rsidRPr="00F80357">
        <w:rPr>
          <w:rFonts w:ascii="Arial" w:hAnsi="Arial" w:cs="Arial"/>
          <w:sz w:val="20"/>
          <w:szCs w:val="20"/>
          <w:lang w:val="de-DE"/>
        </w:rPr>
        <w:t xml:space="preserve">dieses </w:t>
      </w:r>
      <w:r w:rsidR="00F80357" w:rsidRPr="0015225F">
        <w:rPr>
          <w:rFonts w:ascii="Arial" w:hAnsi="Arial" w:cs="Arial"/>
          <w:color w:val="FF0000"/>
          <w:sz w:val="20"/>
          <w:szCs w:val="20"/>
          <w:lang w:val="de-DE"/>
        </w:rPr>
        <w:t>Bauvorhaben</w:t>
      </w:r>
      <w:r w:rsidR="00AC367B" w:rsidRPr="0015225F">
        <w:rPr>
          <w:rFonts w:ascii="Arial" w:hAnsi="Arial" w:cs="Arial"/>
          <w:color w:val="FF0000"/>
          <w:sz w:val="20"/>
          <w:szCs w:val="20"/>
          <w:lang w:val="de-DE"/>
        </w:rPr>
        <w:t>/</w:t>
      </w:r>
      <w:r w:rsidR="00F80357" w:rsidRPr="0015225F">
        <w:rPr>
          <w:rFonts w:ascii="Arial" w:hAnsi="Arial" w:cs="Arial"/>
          <w:color w:val="FF0000"/>
          <w:sz w:val="20"/>
          <w:szCs w:val="20"/>
          <w:lang w:val="de-DE"/>
        </w:rPr>
        <w:t>Dienstleistung</w:t>
      </w:r>
      <w:r w:rsidR="00AC367B" w:rsidRPr="0015225F">
        <w:rPr>
          <w:rFonts w:ascii="Arial" w:hAnsi="Arial" w:cs="Arial"/>
          <w:color w:val="FF0000"/>
          <w:sz w:val="20"/>
          <w:szCs w:val="20"/>
          <w:lang w:val="de-DE"/>
        </w:rPr>
        <w:t>/</w:t>
      </w:r>
      <w:r w:rsidR="00F80357" w:rsidRPr="0015225F">
        <w:rPr>
          <w:rFonts w:ascii="Arial" w:hAnsi="Arial" w:cs="Arial"/>
          <w:color w:val="FF0000"/>
          <w:sz w:val="20"/>
          <w:szCs w:val="20"/>
          <w:lang w:val="de-DE"/>
        </w:rPr>
        <w:t>Lieferung</w:t>
      </w:r>
      <w:r w:rsidRPr="00F80357">
        <w:rPr>
          <w:rFonts w:ascii="Arial" w:hAnsi="Arial" w:cs="Arial"/>
          <w:sz w:val="20"/>
          <w:szCs w:val="20"/>
          <w:lang w:val="de-DE"/>
        </w:rPr>
        <w:t xml:space="preserve"> </w:t>
      </w:r>
      <w:r w:rsidR="00F80357">
        <w:rPr>
          <w:rFonts w:ascii="Arial" w:hAnsi="Arial" w:cs="Arial"/>
          <w:sz w:val="20"/>
          <w:szCs w:val="20"/>
          <w:lang w:val="de-DE"/>
        </w:rPr>
        <w:t xml:space="preserve">ist mit </w:t>
      </w:r>
      <w:r w:rsidR="005D4379" w:rsidRPr="005D4379">
        <w:rPr>
          <w:rFonts w:ascii="Arial" w:hAnsi="Arial" w:cs="Arial"/>
          <w:color w:val="FF0000"/>
          <w:sz w:val="20"/>
          <w:szCs w:val="20"/>
          <w:lang w:val="de-DE"/>
        </w:rPr>
        <w:t>Führungsm</w:t>
      </w:r>
      <w:r w:rsidR="00F80357" w:rsidRPr="005D4379">
        <w:rPr>
          <w:rFonts w:ascii="Arial" w:hAnsi="Arial" w:cs="Arial"/>
          <w:color w:val="FF0000"/>
          <w:sz w:val="20"/>
          <w:szCs w:val="20"/>
          <w:lang w:val="de-DE"/>
        </w:rPr>
        <w:t xml:space="preserve">aßnahme </w:t>
      </w:r>
      <w:r w:rsidR="00F80357">
        <w:rPr>
          <w:rFonts w:ascii="Arial" w:hAnsi="Arial" w:cs="Arial"/>
          <w:sz w:val="20"/>
          <w:szCs w:val="20"/>
          <w:lang w:val="de-DE"/>
        </w:rPr>
        <w:t>Nr</w:t>
      </w:r>
      <w:r w:rsidRPr="00F80357">
        <w:rPr>
          <w:rFonts w:ascii="Arial" w:hAnsi="Arial" w:cs="Arial"/>
          <w:sz w:val="20"/>
          <w:szCs w:val="20"/>
          <w:lang w:val="de-DE"/>
        </w:rPr>
        <w:t xml:space="preserve">. </w: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fldChar w:fldCharType="begin">
          <w:ffData>
            <w:name w:val="Testo33"/>
            <w:enabled/>
            <w:calcOnExit w:val="0"/>
            <w:textInput>
              <w:format w:val="Prima maiuscola"/>
            </w:textInput>
          </w:ffData>
        </w:fldChar>
      </w:r>
      <w:r w:rsidR="00AC367B" w:rsidRPr="00F80357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  <w:lang w:val="de-DE"/>
        </w:rPr>
        <w:instrText xml:space="preserve"> FORMTEXT </w:instrTex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fldChar w:fldCharType="separate"/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t> </w: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t> </w: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t> </w: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t> </w: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t> </w: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fldChar w:fldCharType="end"/>
      </w:r>
      <w:r w:rsidRPr="00F80357">
        <w:rPr>
          <w:rFonts w:ascii="Arial" w:hAnsi="Arial" w:cs="Arial"/>
          <w:sz w:val="20"/>
          <w:szCs w:val="20"/>
          <w:lang w:val="de-DE"/>
        </w:rPr>
        <w:t xml:space="preserve"> </w:t>
      </w:r>
      <w:r w:rsidR="00F80357" w:rsidRPr="00F80357">
        <w:rPr>
          <w:rFonts w:ascii="Arial" w:hAnsi="Arial" w:cs="Arial"/>
          <w:sz w:val="20"/>
          <w:szCs w:val="20"/>
          <w:lang w:val="de-DE"/>
        </w:rPr>
        <w:t>vom</w:t>
      </w:r>
      <w:r w:rsidRPr="00F80357">
        <w:rPr>
          <w:rFonts w:ascii="Arial" w:hAnsi="Arial" w:cs="Arial"/>
          <w:sz w:val="20"/>
          <w:szCs w:val="20"/>
          <w:lang w:val="de-DE"/>
        </w:rPr>
        <w:t xml:space="preserve"> </w: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fldChar w:fldCharType="begin">
          <w:ffData>
            <w:name w:val="Testo33"/>
            <w:enabled/>
            <w:calcOnExit w:val="0"/>
            <w:textInput>
              <w:format w:val="Prima maiuscola"/>
            </w:textInput>
          </w:ffData>
        </w:fldChar>
      </w:r>
      <w:r w:rsidR="00AC367B" w:rsidRPr="00F80357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  <w:lang w:val="de-DE"/>
        </w:rPr>
        <w:instrText xml:space="preserve"> FORMTEXT </w:instrTex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fldChar w:fldCharType="separate"/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t> </w: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t> </w: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t> </w: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t> </w: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t> </w: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fldChar w:fldCharType="end"/>
      </w:r>
      <w:r w:rsidR="00AC367B" w:rsidRPr="00F80357">
        <w:rPr>
          <w:rFonts w:ascii="Arial" w:hAnsi="Arial" w:cs="Arial"/>
          <w:sz w:val="20"/>
          <w:szCs w:val="20"/>
          <w:lang w:val="de-DE"/>
        </w:rPr>
        <w:t xml:space="preserve"> </w:t>
      </w:r>
      <w:r w:rsidR="00F80357" w:rsidRPr="00F80357">
        <w:rPr>
          <w:rFonts w:ascii="Arial" w:hAnsi="Arial" w:cs="Arial"/>
          <w:sz w:val="20"/>
          <w:szCs w:val="20"/>
          <w:lang w:val="de-DE"/>
        </w:rPr>
        <w:t>der Unterfertigte</w:t>
      </w:r>
      <w:r w:rsidRPr="00F80357">
        <w:rPr>
          <w:rFonts w:ascii="Arial" w:hAnsi="Arial" w:cs="Arial"/>
          <w:sz w:val="20"/>
          <w:szCs w:val="20"/>
          <w:lang w:val="de-DE"/>
        </w:rPr>
        <w:t xml:space="preserve"> </w: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fldChar w:fldCharType="begin">
          <w:ffData>
            <w:name w:val="Testo33"/>
            <w:enabled/>
            <w:calcOnExit w:val="0"/>
            <w:textInput>
              <w:format w:val="Prima maiuscola"/>
            </w:textInput>
          </w:ffData>
        </w:fldChar>
      </w:r>
      <w:r w:rsidR="00AC367B" w:rsidRPr="00F80357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  <w:lang w:val="de-DE"/>
        </w:rPr>
        <w:instrText xml:space="preserve"> FORMTEXT </w:instrTex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fldChar w:fldCharType="separate"/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t> </w: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t> </w: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t> </w: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t> </w: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t> </w: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fldChar w:fldCharType="end"/>
      </w:r>
      <w:r w:rsidR="00F80357" w:rsidRPr="00F80357">
        <w:rPr>
          <w:rFonts w:ascii="Arial" w:hAnsi="Arial" w:cs="Arial"/>
          <w:sz w:val="20"/>
          <w:szCs w:val="20"/>
          <w:lang w:val="de-DE"/>
        </w:rPr>
        <w:t xml:space="preserve"> ernannt worden;</w:t>
      </w:r>
    </w:p>
    <w:p w14:paraId="19C43DEC" w14:textId="77777777" w:rsidR="00835706" w:rsidRPr="00F80357" w:rsidRDefault="00835706" w:rsidP="004E4492">
      <w:pPr>
        <w:rPr>
          <w:rFonts w:ascii="Arial" w:hAnsi="Arial" w:cs="Arial"/>
          <w:sz w:val="20"/>
          <w:szCs w:val="20"/>
          <w:lang w:val="de-DE"/>
        </w:rPr>
      </w:pPr>
    </w:p>
    <w:p w14:paraId="73435DA1" w14:textId="71676934" w:rsidR="004E4492" w:rsidRPr="000A525D" w:rsidRDefault="000A525D" w:rsidP="00271B4D">
      <w:pPr>
        <w:jc w:val="center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ALL dies vorausgeschickt und berücksichtigt</w:t>
      </w:r>
      <w:r w:rsidR="004E4492" w:rsidRPr="000A525D">
        <w:rPr>
          <w:rFonts w:ascii="Arial" w:hAnsi="Arial" w:cs="Arial"/>
          <w:sz w:val="20"/>
          <w:szCs w:val="20"/>
          <w:lang w:val="de-DE"/>
        </w:rPr>
        <w:t>,</w:t>
      </w:r>
    </w:p>
    <w:p w14:paraId="7A6BF1DB" w14:textId="71C889D4" w:rsidR="004E4492" w:rsidRPr="000A525D" w:rsidRDefault="007C7AA8" w:rsidP="004E4492">
      <w:pPr>
        <w:jc w:val="center"/>
        <w:rPr>
          <w:rFonts w:ascii="Arial" w:hAnsi="Arial" w:cs="Arial"/>
          <w:b/>
          <w:sz w:val="20"/>
          <w:szCs w:val="20"/>
          <w:lang w:val="de-DE"/>
        </w:rPr>
      </w:pPr>
      <w:r w:rsidRPr="000A525D">
        <w:rPr>
          <w:rFonts w:ascii="Arial" w:hAnsi="Arial" w:cs="Arial"/>
          <w:b/>
          <w:sz w:val="20"/>
          <w:szCs w:val="20"/>
          <w:lang w:val="de-DE"/>
        </w:rPr>
        <w:t>VALID</w:t>
      </w:r>
      <w:r w:rsidR="000A525D" w:rsidRPr="000A525D">
        <w:rPr>
          <w:rFonts w:ascii="Arial" w:hAnsi="Arial" w:cs="Arial"/>
          <w:b/>
          <w:sz w:val="20"/>
          <w:szCs w:val="20"/>
          <w:lang w:val="de-DE"/>
        </w:rPr>
        <w:t>IERT UND GENEHMIGT</w:t>
      </w:r>
    </w:p>
    <w:p w14:paraId="4584390C" w14:textId="6082386E" w:rsidR="007C7AA8" w:rsidRPr="000A525D" w:rsidRDefault="00667EE1" w:rsidP="004E4492">
      <w:pPr>
        <w:jc w:val="center"/>
        <w:rPr>
          <w:rFonts w:ascii="Arial" w:hAnsi="Arial" w:cs="Arial"/>
          <w:bCs/>
          <w:sz w:val="20"/>
          <w:szCs w:val="20"/>
          <w:lang w:val="de-DE"/>
        </w:rPr>
      </w:pPr>
      <w:r>
        <w:rPr>
          <w:rFonts w:ascii="Arial" w:hAnsi="Arial" w:cs="Arial"/>
          <w:bCs/>
          <w:sz w:val="20"/>
          <w:szCs w:val="20"/>
          <w:lang w:val="de-DE"/>
        </w:rPr>
        <w:t xml:space="preserve">den </w:t>
      </w:r>
      <w:r w:rsidR="000A525D" w:rsidRPr="00DC7842">
        <w:rPr>
          <w:rFonts w:ascii="Arial" w:hAnsi="Arial" w:cs="Arial"/>
          <w:bCs/>
          <w:sz w:val="20"/>
          <w:szCs w:val="20"/>
          <w:lang w:val="de-DE"/>
        </w:rPr>
        <w:t>folgenden Akt</w:t>
      </w:r>
    </w:p>
    <w:p w14:paraId="1047DF7E" w14:textId="1F5FCBEF" w:rsidR="007C7AA8" w:rsidRDefault="007C7AA8" w:rsidP="004E4492">
      <w:pPr>
        <w:jc w:val="center"/>
        <w:rPr>
          <w:rFonts w:ascii="Arial" w:hAnsi="Arial" w:cs="Arial"/>
          <w:bCs/>
          <w:i/>
          <w:iCs/>
          <w:color w:val="4472C4" w:themeColor="accent1"/>
          <w:sz w:val="16"/>
          <w:szCs w:val="16"/>
          <w:lang w:val="de-DE"/>
        </w:rPr>
      </w:pPr>
      <w:r w:rsidRPr="000A525D">
        <w:rPr>
          <w:rFonts w:ascii="Arial" w:hAnsi="Arial" w:cs="Arial"/>
          <w:bCs/>
          <w:i/>
          <w:iCs/>
          <w:color w:val="4472C4" w:themeColor="accent1"/>
          <w:sz w:val="16"/>
          <w:szCs w:val="16"/>
          <w:lang w:val="de-DE"/>
        </w:rPr>
        <w:t>(</w:t>
      </w:r>
      <w:r w:rsidR="000A525D" w:rsidRPr="000A525D">
        <w:rPr>
          <w:rFonts w:ascii="Arial" w:hAnsi="Arial" w:cs="Arial" w:hint="eastAsia"/>
          <w:bCs/>
          <w:i/>
          <w:iCs/>
          <w:color w:val="4472C4" w:themeColor="accent1"/>
          <w:sz w:val="16"/>
          <w:szCs w:val="16"/>
          <w:lang w:val="de-DE"/>
        </w:rPr>
        <w:t>Anmerkung</w:t>
      </w:r>
      <w:r w:rsidR="000A525D" w:rsidRPr="00DC7842">
        <w:rPr>
          <w:rFonts w:ascii="Arial" w:hAnsi="Arial" w:cs="Arial" w:hint="eastAsia"/>
          <w:bCs/>
          <w:i/>
          <w:iCs/>
          <w:color w:val="4472C4" w:themeColor="accent1"/>
          <w:sz w:val="16"/>
          <w:szCs w:val="16"/>
          <w:lang w:val="de-DE"/>
        </w:rPr>
        <w:t xml:space="preserve">: </w:t>
      </w:r>
      <w:r w:rsidR="00522F11" w:rsidRPr="00DC7842">
        <w:rPr>
          <w:rFonts w:ascii="Arial" w:hAnsi="Arial" w:cs="Arial"/>
          <w:bCs/>
          <w:i/>
          <w:iCs/>
          <w:color w:val="4472C4" w:themeColor="accent1"/>
          <w:sz w:val="16"/>
          <w:szCs w:val="16"/>
          <w:lang w:val="de-DE"/>
        </w:rPr>
        <w:t>zutreffenden</w:t>
      </w:r>
      <w:r w:rsidR="000A525D" w:rsidRPr="00DC7842">
        <w:rPr>
          <w:rFonts w:ascii="Arial" w:hAnsi="Arial" w:cs="Arial" w:hint="eastAsia"/>
          <w:bCs/>
          <w:i/>
          <w:iCs/>
          <w:color w:val="4472C4" w:themeColor="accent1"/>
          <w:sz w:val="16"/>
          <w:szCs w:val="16"/>
          <w:lang w:val="de-DE"/>
        </w:rPr>
        <w:t xml:space="preserve"> </w:t>
      </w:r>
      <w:r w:rsidR="00522F11" w:rsidRPr="00DC7842">
        <w:rPr>
          <w:rFonts w:ascii="Arial" w:hAnsi="Arial" w:cs="Arial"/>
          <w:bCs/>
          <w:i/>
          <w:iCs/>
          <w:color w:val="4472C4" w:themeColor="accent1"/>
          <w:sz w:val="16"/>
          <w:szCs w:val="16"/>
          <w:lang w:val="de-DE"/>
        </w:rPr>
        <w:t>A</w:t>
      </w:r>
      <w:r w:rsidR="000A525D" w:rsidRPr="00DC7842">
        <w:rPr>
          <w:rFonts w:ascii="Arial" w:hAnsi="Arial" w:cs="Arial" w:hint="eastAsia"/>
          <w:bCs/>
          <w:i/>
          <w:iCs/>
          <w:color w:val="4472C4" w:themeColor="accent1"/>
          <w:sz w:val="16"/>
          <w:szCs w:val="16"/>
          <w:lang w:val="de-DE"/>
        </w:rPr>
        <w:t xml:space="preserve">kt </w:t>
      </w:r>
      <w:r w:rsidR="000A525D" w:rsidRPr="00DC7842">
        <w:rPr>
          <w:rFonts w:ascii="Arial" w:hAnsi="Arial" w:cs="Arial"/>
          <w:bCs/>
          <w:i/>
          <w:iCs/>
          <w:color w:val="4472C4" w:themeColor="accent1"/>
          <w:sz w:val="16"/>
          <w:szCs w:val="16"/>
          <w:lang w:val="de-DE"/>
        </w:rPr>
        <w:t>ankreuzen</w:t>
      </w:r>
      <w:r w:rsidR="000A525D" w:rsidRPr="00DC7842">
        <w:rPr>
          <w:rFonts w:ascii="Arial" w:hAnsi="Arial" w:cs="Arial" w:hint="eastAsia"/>
          <w:bCs/>
          <w:i/>
          <w:iCs/>
          <w:color w:val="4472C4" w:themeColor="accent1"/>
          <w:sz w:val="16"/>
          <w:szCs w:val="16"/>
          <w:lang w:val="de-DE"/>
        </w:rPr>
        <w:t xml:space="preserve"> und </w:t>
      </w:r>
      <w:r w:rsidR="00522F11" w:rsidRPr="00DC7842">
        <w:rPr>
          <w:rFonts w:ascii="Arial" w:hAnsi="Arial" w:cs="Arial"/>
          <w:bCs/>
          <w:i/>
          <w:iCs/>
          <w:color w:val="4472C4" w:themeColor="accent1"/>
          <w:sz w:val="16"/>
          <w:szCs w:val="16"/>
          <w:lang w:val="de-DE"/>
        </w:rPr>
        <w:t xml:space="preserve">diesen </w:t>
      </w:r>
      <w:r w:rsidR="000A525D" w:rsidRPr="00DC7842">
        <w:rPr>
          <w:rFonts w:ascii="Arial" w:hAnsi="Arial" w:cs="Arial" w:hint="eastAsia"/>
          <w:bCs/>
          <w:i/>
          <w:iCs/>
          <w:color w:val="4472C4" w:themeColor="accent1"/>
          <w:sz w:val="16"/>
          <w:szCs w:val="16"/>
          <w:lang w:val="de-DE"/>
        </w:rPr>
        <w:t xml:space="preserve">dem </w:t>
      </w:r>
      <w:r w:rsidR="00522F11" w:rsidRPr="00DC7842">
        <w:rPr>
          <w:rFonts w:ascii="Arial" w:hAnsi="Arial" w:cs="Arial"/>
          <w:bCs/>
          <w:i/>
          <w:iCs/>
          <w:color w:val="4472C4" w:themeColor="accent1"/>
          <w:sz w:val="16"/>
          <w:szCs w:val="16"/>
          <w:lang w:val="de-DE"/>
        </w:rPr>
        <w:t>entsprechenden</w:t>
      </w:r>
      <w:r w:rsidR="000A525D" w:rsidRPr="00DC7842">
        <w:rPr>
          <w:rFonts w:ascii="Arial" w:hAnsi="Arial" w:cs="Arial" w:hint="eastAsia"/>
          <w:bCs/>
          <w:i/>
          <w:iCs/>
          <w:color w:val="4472C4" w:themeColor="accent1"/>
          <w:sz w:val="16"/>
          <w:szCs w:val="16"/>
          <w:lang w:val="de-DE"/>
        </w:rPr>
        <w:t xml:space="preserve"> </w:t>
      </w:r>
      <w:r w:rsidR="000A525D" w:rsidRPr="00DC7842">
        <w:rPr>
          <w:rFonts w:ascii="Arial" w:hAnsi="Arial" w:cs="Arial"/>
          <w:bCs/>
          <w:i/>
          <w:iCs/>
          <w:color w:val="4472C4" w:themeColor="accent1"/>
          <w:sz w:val="16"/>
          <w:szCs w:val="16"/>
          <w:lang w:val="de-DE"/>
        </w:rPr>
        <w:t>A</w:t>
      </w:r>
      <w:r w:rsidR="000A525D" w:rsidRPr="00DC7842">
        <w:rPr>
          <w:rFonts w:ascii="Arial" w:hAnsi="Arial" w:cs="Arial" w:hint="eastAsia"/>
          <w:bCs/>
          <w:i/>
          <w:iCs/>
          <w:color w:val="4472C4" w:themeColor="accent1"/>
          <w:sz w:val="16"/>
          <w:szCs w:val="16"/>
          <w:lang w:val="de-DE"/>
        </w:rPr>
        <w:t>kt beifügen</w:t>
      </w:r>
      <w:r w:rsidR="000A525D" w:rsidRPr="000A525D">
        <w:rPr>
          <w:rFonts w:ascii="Arial" w:hAnsi="Arial" w:cs="Arial" w:hint="eastAsia"/>
          <w:bCs/>
          <w:i/>
          <w:iCs/>
          <w:color w:val="4472C4" w:themeColor="accent1"/>
          <w:sz w:val="16"/>
          <w:szCs w:val="16"/>
          <w:lang w:val="de-DE"/>
        </w:rPr>
        <w:t>.</w:t>
      </w:r>
      <w:r w:rsidRPr="000A525D">
        <w:rPr>
          <w:rFonts w:ascii="Arial" w:hAnsi="Arial" w:cs="Arial"/>
          <w:bCs/>
          <w:i/>
          <w:iCs/>
          <w:color w:val="4472C4" w:themeColor="accent1"/>
          <w:sz w:val="16"/>
          <w:szCs w:val="16"/>
          <w:lang w:val="de-DE"/>
        </w:rPr>
        <w:t>)</w:t>
      </w:r>
    </w:p>
    <w:p w14:paraId="391F4433" w14:textId="77777777" w:rsidR="004E1869" w:rsidRPr="004E1869" w:rsidRDefault="004E1869" w:rsidP="004E4492">
      <w:pPr>
        <w:jc w:val="center"/>
        <w:rPr>
          <w:rFonts w:ascii="Arial" w:hAnsi="Arial" w:cs="Arial"/>
          <w:bCs/>
          <w:sz w:val="16"/>
          <w:szCs w:val="16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52E42" w:rsidRPr="00271B4D" w14:paraId="11D9630A" w14:textId="75281A6D" w:rsidTr="00752E42">
        <w:tc>
          <w:tcPr>
            <w:tcW w:w="9628" w:type="dxa"/>
            <w:shd w:val="clear" w:color="auto" w:fill="E7E6E6" w:themeFill="background2"/>
          </w:tcPr>
          <w:p w14:paraId="1E8AC687" w14:textId="3271A759" w:rsidR="00752E42" w:rsidRPr="00271B4D" w:rsidRDefault="00C92354" w:rsidP="00752E4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BC5350">
              <w:rPr>
                <w:rFonts w:ascii="Arial" w:hAnsi="Arial" w:cs="Arial"/>
                <w:b/>
                <w:sz w:val="20"/>
                <w:szCs w:val="20"/>
              </w:rPr>
              <w:t>lanungs</w:t>
            </w:r>
            <w:r>
              <w:rPr>
                <w:rFonts w:ascii="Arial" w:hAnsi="Arial" w:cs="Arial"/>
                <w:b/>
                <w:sz w:val="20"/>
                <w:szCs w:val="20"/>
              </w:rPr>
              <w:t>phase</w:t>
            </w:r>
            <w:proofErr w:type="spellEnd"/>
          </w:p>
        </w:tc>
      </w:tr>
      <w:tr w:rsidR="00AC367B" w:rsidRPr="00B64375" w14:paraId="7324672B" w14:textId="77777777" w:rsidTr="00615DE6">
        <w:tc>
          <w:tcPr>
            <w:tcW w:w="9628" w:type="dxa"/>
          </w:tcPr>
          <w:p w14:paraId="03BFE0EC" w14:textId="36FD468C" w:rsidR="00AC367B" w:rsidRPr="00667EE1" w:rsidRDefault="00ED7602" w:rsidP="00615DE6">
            <w:pPr>
              <w:rPr>
                <w:rFonts w:ascii="Arial" w:hAnsi="Arial" w:cs="Arial"/>
                <w:bCs/>
                <w:color w:val="FF0000"/>
                <w:sz w:val="20"/>
                <w:szCs w:val="20"/>
                <w:lang w:val="de-DE"/>
              </w:rPr>
            </w:pPr>
            <w:sdt>
              <w:sdtPr>
                <w:rPr>
                  <w:rFonts w:ascii="Arial" w:hAnsi="Arial" w:cs="Arial"/>
                  <w:bCs/>
                  <w:color w:val="FF0000"/>
                  <w:sz w:val="20"/>
                  <w:szCs w:val="20"/>
                  <w:lang w:val="de-DE"/>
                </w:rPr>
                <w:id w:val="-150767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67B" w:rsidRPr="00667EE1">
                  <w:rPr>
                    <w:rFonts w:ascii="MS Gothic" w:eastAsia="MS Gothic" w:hAnsi="MS Gothic" w:cs="Arial" w:hint="eastAsia"/>
                    <w:bCs/>
                    <w:color w:val="FF0000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AC367B" w:rsidRPr="00667EE1">
              <w:rPr>
                <w:rFonts w:ascii="Arial" w:hAnsi="Arial" w:cs="Arial"/>
                <w:bCs/>
                <w:color w:val="FF0000"/>
                <w:sz w:val="20"/>
                <w:szCs w:val="20"/>
                <w:lang w:val="de-DE"/>
              </w:rPr>
              <w:t xml:space="preserve">  </w:t>
            </w:r>
            <w:r w:rsidR="00B64375" w:rsidRPr="00667EE1">
              <w:rPr>
                <w:rFonts w:ascii="Arial" w:hAnsi="Arial" w:cs="Arial"/>
                <w:bCs/>
                <w:color w:val="FF0000"/>
                <w:sz w:val="20"/>
                <w:szCs w:val="20"/>
                <w:lang w:val="de-DE"/>
              </w:rPr>
              <w:t xml:space="preserve">Durchführbarkeitsdokument der Entwurfsalternativen </w:t>
            </w:r>
          </w:p>
        </w:tc>
      </w:tr>
      <w:tr w:rsidR="00AC367B" w:rsidRPr="00B1547A" w14:paraId="7174E0EC" w14:textId="77777777" w:rsidTr="00615DE6">
        <w:tc>
          <w:tcPr>
            <w:tcW w:w="9628" w:type="dxa"/>
          </w:tcPr>
          <w:p w14:paraId="5696C79E" w14:textId="4CA9ED75" w:rsidR="00B64375" w:rsidRPr="00667EE1" w:rsidRDefault="00ED7602" w:rsidP="00B64375">
            <w:pPr>
              <w:rPr>
                <w:rFonts w:ascii="Arial" w:hAnsi="Arial" w:cs="Arial"/>
                <w:bCs/>
                <w:color w:val="FF0000"/>
                <w:sz w:val="20"/>
                <w:szCs w:val="20"/>
                <w:lang w:val="de-DE"/>
              </w:rPr>
            </w:pPr>
            <w:sdt>
              <w:sdtPr>
                <w:rPr>
                  <w:rFonts w:ascii="Arial" w:hAnsi="Arial" w:cs="Arial"/>
                  <w:bCs/>
                  <w:color w:val="FF0000"/>
                  <w:sz w:val="20"/>
                  <w:szCs w:val="20"/>
                  <w:lang w:val="de-DE"/>
                </w:rPr>
                <w:id w:val="837810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67B" w:rsidRPr="00667EE1">
                  <w:rPr>
                    <w:rFonts w:ascii="MS Gothic" w:eastAsia="MS Gothic" w:hAnsi="MS Gothic" w:cs="Arial" w:hint="eastAsia"/>
                    <w:bCs/>
                    <w:color w:val="FF0000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AC367B" w:rsidRPr="00667EE1">
              <w:rPr>
                <w:rFonts w:ascii="Arial" w:hAnsi="Arial" w:cs="Arial"/>
                <w:bCs/>
                <w:color w:val="FF0000"/>
                <w:sz w:val="20"/>
                <w:szCs w:val="20"/>
                <w:lang w:val="de-DE"/>
              </w:rPr>
              <w:t xml:space="preserve">  </w:t>
            </w:r>
            <w:r w:rsidR="00B64375" w:rsidRPr="00667EE1">
              <w:rPr>
                <w:rFonts w:ascii="Arial" w:hAnsi="Arial" w:cs="Arial"/>
                <w:bCs/>
                <w:color w:val="FF0000"/>
                <w:sz w:val="20"/>
                <w:szCs w:val="20"/>
                <w:lang w:val="de-DE"/>
              </w:rPr>
              <w:t>Projekt über die technische und wirtschaftliche Durchführbarkeit</w:t>
            </w:r>
          </w:p>
        </w:tc>
      </w:tr>
      <w:tr w:rsidR="00AC367B" w:rsidRPr="00C975FE" w14:paraId="2430BA7D" w14:textId="77777777" w:rsidTr="00615DE6">
        <w:tc>
          <w:tcPr>
            <w:tcW w:w="9628" w:type="dxa"/>
          </w:tcPr>
          <w:p w14:paraId="2BE5A67C" w14:textId="37DCE642" w:rsidR="00AC367B" w:rsidRPr="00667EE1" w:rsidRDefault="00ED7602" w:rsidP="00615DE6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color w:val="FF0000"/>
                  <w:sz w:val="20"/>
                  <w:szCs w:val="20"/>
                </w:rPr>
                <w:id w:val="38730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67B" w:rsidRPr="00667EE1">
                  <w:rPr>
                    <w:rFonts w:ascii="MS Gothic" w:eastAsia="MS Gothic" w:hAnsi="MS Gothic" w:cs="Arial" w:hint="eastAsia"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AC367B" w:rsidRPr="00667EE1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 </w:t>
            </w:r>
            <w:proofErr w:type="spellStart"/>
            <w:r w:rsidR="00836684" w:rsidRPr="00667EE1">
              <w:rPr>
                <w:rFonts w:ascii="Arial" w:hAnsi="Arial" w:cs="Arial"/>
                <w:bCs/>
                <w:color w:val="FF0000"/>
                <w:sz w:val="20"/>
                <w:szCs w:val="20"/>
              </w:rPr>
              <w:t>Endgültiges</w:t>
            </w:r>
            <w:proofErr w:type="spellEnd"/>
            <w:r w:rsidR="00836684" w:rsidRPr="00667EE1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836684" w:rsidRPr="00667EE1">
              <w:rPr>
                <w:rFonts w:ascii="Arial" w:hAnsi="Arial" w:cs="Arial"/>
                <w:bCs/>
                <w:color w:val="FF0000"/>
                <w:sz w:val="20"/>
                <w:szCs w:val="20"/>
              </w:rPr>
              <w:t>Projekt</w:t>
            </w:r>
            <w:proofErr w:type="spellEnd"/>
          </w:p>
        </w:tc>
      </w:tr>
      <w:tr w:rsidR="00AC367B" w:rsidRPr="00C975FE" w14:paraId="4F1C359A" w14:textId="77777777" w:rsidTr="00615DE6">
        <w:tc>
          <w:tcPr>
            <w:tcW w:w="9628" w:type="dxa"/>
          </w:tcPr>
          <w:p w14:paraId="7C6F2646" w14:textId="70525DA7" w:rsidR="00AC367B" w:rsidRPr="00667EE1" w:rsidRDefault="00ED7602" w:rsidP="00615DE6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color w:val="FF0000"/>
                  <w:sz w:val="20"/>
                  <w:szCs w:val="20"/>
                </w:rPr>
                <w:id w:val="-213862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67B" w:rsidRPr="00667EE1">
                  <w:rPr>
                    <w:rFonts w:ascii="MS Gothic" w:eastAsia="MS Gothic" w:hAnsi="MS Gothic" w:cs="Arial" w:hint="eastAsia"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AC367B" w:rsidRPr="00667EE1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 </w:t>
            </w:r>
            <w:proofErr w:type="spellStart"/>
            <w:r w:rsidR="00836684" w:rsidRPr="00667EE1">
              <w:rPr>
                <w:rFonts w:ascii="Arial" w:hAnsi="Arial" w:cs="Arial"/>
                <w:bCs/>
                <w:color w:val="FF0000"/>
                <w:sz w:val="20"/>
                <w:szCs w:val="20"/>
              </w:rPr>
              <w:t>Ausführungsprojekt</w:t>
            </w:r>
            <w:proofErr w:type="spellEnd"/>
          </w:p>
        </w:tc>
      </w:tr>
      <w:tr w:rsidR="00AC367B" w:rsidRPr="00C975FE" w14:paraId="49E5CD16" w14:textId="77777777" w:rsidTr="00615DE6">
        <w:tc>
          <w:tcPr>
            <w:tcW w:w="9628" w:type="dxa"/>
          </w:tcPr>
          <w:p w14:paraId="08413DA0" w14:textId="720A8C59" w:rsidR="00AC367B" w:rsidRPr="00667EE1" w:rsidRDefault="00ED7602" w:rsidP="00615DE6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color w:val="FF0000"/>
                  <w:sz w:val="20"/>
                  <w:szCs w:val="20"/>
                </w:rPr>
                <w:id w:val="-78604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67B" w:rsidRPr="00667EE1">
                  <w:rPr>
                    <w:rFonts w:ascii="MS Gothic" w:eastAsia="MS Gothic" w:hAnsi="MS Gothic" w:cs="Arial" w:hint="eastAsia"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AC367B" w:rsidRPr="00667EE1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 </w:t>
            </w:r>
            <w:proofErr w:type="spellStart"/>
            <w:r w:rsidR="00E05521" w:rsidRPr="00667EE1">
              <w:rPr>
                <w:rFonts w:ascii="Arial" w:hAnsi="Arial" w:cs="Arial"/>
                <w:bCs/>
                <w:color w:val="FF0000"/>
                <w:sz w:val="20"/>
                <w:szCs w:val="20"/>
              </w:rPr>
              <w:t>Planung</w:t>
            </w:r>
            <w:proofErr w:type="spellEnd"/>
            <w:r w:rsidR="00836684" w:rsidRPr="00667EE1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836684" w:rsidRPr="00667EE1">
              <w:rPr>
                <w:rFonts w:ascii="Arial" w:hAnsi="Arial" w:cs="Arial"/>
                <w:bCs/>
                <w:color w:val="FF0000"/>
                <w:sz w:val="20"/>
                <w:szCs w:val="20"/>
              </w:rPr>
              <w:t>der</w:t>
            </w:r>
            <w:proofErr w:type="spellEnd"/>
            <w:r w:rsidR="00836684" w:rsidRPr="00667EE1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Dienstleistungen</w:t>
            </w:r>
            <w:r w:rsidR="00AC367B" w:rsidRPr="00667EE1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AC367B" w:rsidRPr="00C975FE" w14:paraId="74B135AC" w14:textId="77777777" w:rsidTr="00615DE6">
        <w:tc>
          <w:tcPr>
            <w:tcW w:w="9628" w:type="dxa"/>
          </w:tcPr>
          <w:p w14:paraId="0FF9940B" w14:textId="67C4CCE2" w:rsidR="00AC367B" w:rsidRPr="00667EE1" w:rsidRDefault="00ED7602" w:rsidP="00615DE6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color w:val="FF0000"/>
                  <w:sz w:val="20"/>
                  <w:szCs w:val="20"/>
                </w:rPr>
                <w:id w:val="-57373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67B" w:rsidRPr="00667EE1">
                  <w:rPr>
                    <w:rFonts w:ascii="MS Gothic" w:eastAsia="MS Gothic" w:hAnsi="MS Gothic" w:cs="Arial" w:hint="eastAsia"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="00AC367B" w:rsidRPr="00667EE1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 </w:t>
            </w:r>
            <w:proofErr w:type="spellStart"/>
            <w:r w:rsidR="00E05521" w:rsidRPr="00667EE1">
              <w:rPr>
                <w:rFonts w:ascii="Arial" w:hAnsi="Arial" w:cs="Arial"/>
                <w:bCs/>
                <w:color w:val="FF0000"/>
                <w:sz w:val="20"/>
                <w:szCs w:val="20"/>
              </w:rPr>
              <w:t>Planung</w:t>
            </w:r>
            <w:proofErr w:type="spellEnd"/>
            <w:r w:rsidR="00836684" w:rsidRPr="00667EE1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836684" w:rsidRPr="00667EE1">
              <w:rPr>
                <w:rFonts w:ascii="Arial" w:hAnsi="Arial" w:cs="Arial"/>
                <w:bCs/>
                <w:color w:val="FF0000"/>
                <w:sz w:val="20"/>
                <w:szCs w:val="20"/>
              </w:rPr>
              <w:t>der</w:t>
            </w:r>
            <w:proofErr w:type="spellEnd"/>
            <w:r w:rsidR="00836684" w:rsidRPr="00667EE1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Lieferungen</w:t>
            </w:r>
          </w:p>
        </w:tc>
      </w:tr>
      <w:tr w:rsidR="00752E42" w:rsidRPr="00271B4D" w14:paraId="74BF8288" w14:textId="77777777" w:rsidTr="00752E42">
        <w:tc>
          <w:tcPr>
            <w:tcW w:w="9628" w:type="dxa"/>
            <w:shd w:val="clear" w:color="auto" w:fill="E7E6E6" w:themeFill="background2"/>
          </w:tcPr>
          <w:p w14:paraId="7D1048A3" w14:textId="30D2AF4A" w:rsidR="00752E42" w:rsidRPr="00667EE1" w:rsidRDefault="00C92354" w:rsidP="00752E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67EE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Ausführungsphase</w:t>
            </w:r>
            <w:proofErr w:type="spellEnd"/>
          </w:p>
        </w:tc>
      </w:tr>
      <w:tr w:rsidR="00AC367B" w:rsidRPr="00B1547A" w14:paraId="1B22AB59" w14:textId="77777777" w:rsidTr="00615DE6">
        <w:tc>
          <w:tcPr>
            <w:tcW w:w="9628" w:type="dxa"/>
          </w:tcPr>
          <w:p w14:paraId="0742722C" w14:textId="68775297" w:rsidR="00AC367B" w:rsidRPr="00667EE1" w:rsidRDefault="00ED7602" w:rsidP="00615DE6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de-DE"/>
                </w:rPr>
                <w:id w:val="86379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67B" w:rsidRPr="00667EE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AC367B" w:rsidRPr="00667EE1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 </w:t>
            </w:r>
            <w:r w:rsidR="000A477F" w:rsidRPr="00667EE1">
              <w:rPr>
                <w:rFonts w:ascii="Arial" w:hAnsi="Arial" w:cs="Arial"/>
                <w:bCs/>
                <w:color w:val="FF0000"/>
                <w:sz w:val="20"/>
                <w:szCs w:val="20"/>
                <w:lang w:val="de-DE"/>
              </w:rPr>
              <w:t>Übergabeprotokoll der Arbeiten</w:t>
            </w:r>
            <w:r w:rsidR="00AC367B" w:rsidRPr="00667EE1">
              <w:rPr>
                <w:rFonts w:ascii="Arial" w:hAnsi="Arial" w:cs="Arial"/>
                <w:bCs/>
                <w:color w:val="FF0000"/>
                <w:sz w:val="20"/>
                <w:szCs w:val="20"/>
                <w:lang w:val="de-DE"/>
              </w:rPr>
              <w:t xml:space="preserve"> /</w:t>
            </w:r>
            <w:r w:rsidR="00AC367B" w:rsidRPr="00667EE1"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  <w:t xml:space="preserve"> </w:t>
            </w:r>
            <w:r w:rsidR="000A477F" w:rsidRPr="00667EE1"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  <w:t>Protokoll Beginn der Ausführung</w:t>
            </w:r>
          </w:p>
        </w:tc>
      </w:tr>
      <w:tr w:rsidR="00AC367B" w:rsidRPr="00B1547A" w14:paraId="4DF54D48" w14:textId="77777777" w:rsidTr="00615DE6">
        <w:tc>
          <w:tcPr>
            <w:tcW w:w="9628" w:type="dxa"/>
          </w:tcPr>
          <w:p w14:paraId="1C143300" w14:textId="654FAE80" w:rsidR="00AC367B" w:rsidRPr="00667EE1" w:rsidRDefault="00ED7602" w:rsidP="00615DE6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de-DE"/>
                </w:rPr>
                <w:id w:val="-677962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67B" w:rsidRPr="00667EE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AC367B" w:rsidRPr="00667EE1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 </w:t>
            </w:r>
            <w:r w:rsidR="000A477F" w:rsidRPr="00667EE1">
              <w:rPr>
                <w:rFonts w:ascii="Arial" w:hAnsi="Arial" w:cs="Arial"/>
                <w:bCs/>
                <w:sz w:val="20"/>
                <w:szCs w:val="20"/>
                <w:lang w:val="de-DE"/>
              </w:rPr>
              <w:t>Änderung</w:t>
            </w:r>
            <w:r w:rsidR="00BF4A82" w:rsidRPr="00667EE1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</w:t>
            </w:r>
            <w:r w:rsidR="00AC367B" w:rsidRPr="00667EE1">
              <w:rPr>
                <w:rFonts w:ascii="Arial" w:hAnsi="Arial" w:cs="Arial"/>
                <w:bCs/>
                <w:sz w:val="20"/>
                <w:szCs w:val="20"/>
                <w:lang w:val="de-DE"/>
              </w:rPr>
              <w:t>(</w:t>
            </w:r>
            <w:r w:rsidR="0014227A" w:rsidRPr="00667EE1">
              <w:rPr>
                <w:rFonts w:ascii="Arial" w:hAnsi="Arial" w:cs="Arial"/>
                <w:bCs/>
                <w:sz w:val="20"/>
                <w:szCs w:val="20"/>
                <w:lang w:val="de-DE"/>
              </w:rPr>
              <w:t>Auftragsänderungen und Varianten gemäß</w:t>
            </w:r>
            <w:r w:rsidR="00AC367B" w:rsidRPr="00667EE1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</w:t>
            </w:r>
            <w:r w:rsidR="0014227A" w:rsidRPr="00667EE1">
              <w:rPr>
                <w:rFonts w:ascii="Arial" w:hAnsi="Arial" w:cs="Arial"/>
                <w:bCs/>
                <w:sz w:val="20"/>
                <w:szCs w:val="20"/>
                <w:lang w:val="de-DE"/>
              </w:rPr>
              <w:t>A</w:t>
            </w:r>
            <w:r w:rsidR="00AC367B" w:rsidRPr="00667EE1">
              <w:rPr>
                <w:rFonts w:ascii="Arial" w:hAnsi="Arial" w:cs="Arial"/>
                <w:bCs/>
                <w:sz w:val="20"/>
                <w:szCs w:val="20"/>
                <w:lang w:val="de-DE"/>
              </w:rPr>
              <w:t>rt. 106 de</w:t>
            </w:r>
            <w:r w:rsidR="0014227A" w:rsidRPr="00667EE1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s Kodex und Art. </w:t>
            </w:r>
            <w:r w:rsidR="00AC367B" w:rsidRPr="00667EE1">
              <w:rPr>
                <w:rFonts w:ascii="Arial" w:hAnsi="Arial" w:cs="Arial"/>
                <w:bCs/>
                <w:sz w:val="20"/>
                <w:szCs w:val="20"/>
                <w:lang w:val="de-DE"/>
              </w:rPr>
              <w:t>48 de</w:t>
            </w:r>
            <w:r w:rsidR="0014227A" w:rsidRPr="00667EE1">
              <w:rPr>
                <w:rFonts w:ascii="Arial" w:hAnsi="Arial" w:cs="Arial"/>
                <w:bCs/>
                <w:sz w:val="20"/>
                <w:szCs w:val="20"/>
                <w:lang w:val="de-DE"/>
              </w:rPr>
              <w:t>s</w:t>
            </w:r>
            <w:r w:rsidR="00AC367B" w:rsidRPr="00667EE1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L</w:t>
            </w:r>
            <w:r w:rsidR="0014227A" w:rsidRPr="00667EE1">
              <w:rPr>
                <w:rFonts w:ascii="Arial" w:hAnsi="Arial" w:cs="Arial"/>
                <w:bCs/>
                <w:sz w:val="20"/>
                <w:szCs w:val="20"/>
                <w:lang w:val="de-DE"/>
              </w:rPr>
              <w:t>G</w:t>
            </w:r>
            <w:r w:rsidR="00AC367B" w:rsidRPr="00667EE1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16/2015</w:t>
            </w:r>
            <w:r w:rsidR="00BF4A82" w:rsidRPr="00667EE1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</w:t>
            </w:r>
            <w:r w:rsidR="00BF4A82" w:rsidRPr="00667EE1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begin">
                <w:ffData>
                  <w:name w:val="Testo33"/>
                  <w:enabled/>
                  <w:calcOnExit w:val="0"/>
                  <w:textInput>
                    <w:format w:val="Prima maiuscola"/>
                  </w:textInput>
                </w:ffData>
              </w:fldChar>
            </w:r>
            <w:r w:rsidR="00BF4A82" w:rsidRPr="00667EE1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  <w:lang w:val="de-DE"/>
              </w:rPr>
              <w:instrText xml:space="preserve"> FORMTEXT </w:instrText>
            </w:r>
            <w:r w:rsidR="00BF4A82" w:rsidRPr="00667EE1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</w:r>
            <w:r w:rsidR="00BF4A82" w:rsidRPr="00667EE1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separate"/>
            </w:r>
            <w:r w:rsidR="00BF4A82" w:rsidRPr="00667EE1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="00BF4A82" w:rsidRPr="00667EE1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="00BF4A82" w:rsidRPr="00667EE1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="00BF4A82" w:rsidRPr="00667EE1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="00BF4A82" w:rsidRPr="00667EE1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t> </w:t>
            </w:r>
            <w:r w:rsidR="00BF4A82" w:rsidRPr="00667EE1">
              <w:rPr>
                <w:rFonts w:ascii="Arial" w:hAnsi="Arial" w:cs="Arial"/>
                <w:bCs/>
                <w:snapToGrid w:val="0"/>
                <w:sz w:val="20"/>
                <w:szCs w:val="20"/>
                <w:highlight w:val="yellow"/>
                <w:u w:val="single"/>
              </w:rPr>
              <w:fldChar w:fldCharType="end"/>
            </w:r>
            <w:r w:rsidR="00BF4A82" w:rsidRPr="00667EE1">
              <w:rPr>
                <w:rFonts w:ascii="Arial" w:hAnsi="Arial" w:cs="Arial"/>
                <w:bCs/>
                <w:snapToGrid w:val="0"/>
                <w:sz w:val="20"/>
                <w:szCs w:val="20"/>
                <w:lang w:val="de-DE"/>
              </w:rPr>
              <w:t xml:space="preserve"> </w:t>
            </w:r>
            <w:r w:rsidR="00BF4A82" w:rsidRPr="00667EE1">
              <w:rPr>
                <w:rFonts w:ascii="Arial" w:hAnsi="Arial" w:cs="Arial"/>
                <w:bCs/>
                <w:snapToGrid w:val="0"/>
                <w:color w:val="4472C4" w:themeColor="accent1"/>
                <w:sz w:val="20"/>
                <w:szCs w:val="20"/>
                <w:lang w:val="de-DE"/>
              </w:rPr>
              <w:t>(</w:t>
            </w:r>
            <w:r w:rsidR="0014227A" w:rsidRPr="00667EE1">
              <w:rPr>
                <w:rFonts w:ascii="Arial" w:hAnsi="Arial" w:cs="Arial"/>
                <w:bCs/>
                <w:snapToGrid w:val="0"/>
                <w:color w:val="4472C4" w:themeColor="accent1"/>
                <w:sz w:val="20"/>
                <w:szCs w:val="20"/>
                <w:lang w:val="de-DE"/>
              </w:rPr>
              <w:t>spezifizieren</w:t>
            </w:r>
            <w:r w:rsidR="00BF4A82" w:rsidRPr="00667EE1">
              <w:rPr>
                <w:rFonts w:ascii="Arial" w:hAnsi="Arial" w:cs="Arial"/>
                <w:bCs/>
                <w:snapToGrid w:val="0"/>
                <w:color w:val="4472C4" w:themeColor="accent1"/>
                <w:sz w:val="20"/>
                <w:szCs w:val="20"/>
                <w:lang w:val="de-DE"/>
              </w:rPr>
              <w:t>)</w:t>
            </w:r>
          </w:p>
        </w:tc>
      </w:tr>
      <w:tr w:rsidR="00AC367B" w:rsidRPr="003F6EC2" w14:paraId="399B5B38" w14:textId="77777777" w:rsidTr="00615DE6">
        <w:tc>
          <w:tcPr>
            <w:tcW w:w="9628" w:type="dxa"/>
          </w:tcPr>
          <w:p w14:paraId="56A2AB88" w14:textId="4A5E6E35" w:rsidR="00AC367B" w:rsidRPr="00667EE1" w:rsidRDefault="00ED7602" w:rsidP="00615DE6">
            <w:pPr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30019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67B" w:rsidRPr="00667EE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C367B" w:rsidRPr="00667EE1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proofErr w:type="spellStart"/>
            <w:r w:rsidR="00721769" w:rsidRPr="00667EE1">
              <w:rPr>
                <w:rFonts w:ascii="Arial" w:hAnsi="Arial" w:cs="Arial"/>
                <w:bCs/>
                <w:sz w:val="20"/>
                <w:szCs w:val="20"/>
              </w:rPr>
              <w:t>Unterwerfungsakt</w:t>
            </w:r>
            <w:proofErr w:type="spellEnd"/>
          </w:p>
        </w:tc>
      </w:tr>
      <w:tr w:rsidR="00AC367B" w:rsidRPr="003F6EC2" w14:paraId="6C034BEA" w14:textId="77777777" w:rsidTr="00615DE6">
        <w:tc>
          <w:tcPr>
            <w:tcW w:w="9628" w:type="dxa"/>
          </w:tcPr>
          <w:p w14:paraId="180752E1" w14:textId="55A50B5E" w:rsidR="00AC367B" w:rsidRPr="00667EE1" w:rsidRDefault="00ED7602" w:rsidP="00615DE6">
            <w:pPr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24524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67B" w:rsidRPr="00667EE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C367B" w:rsidRPr="00667EE1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proofErr w:type="spellStart"/>
            <w:r w:rsidR="00721769" w:rsidRPr="00667EE1">
              <w:rPr>
                <w:rFonts w:ascii="Arial" w:hAnsi="Arial" w:cs="Arial"/>
                <w:bCs/>
                <w:sz w:val="20"/>
                <w:szCs w:val="20"/>
              </w:rPr>
              <w:t>Zusatzvertrag</w:t>
            </w:r>
            <w:proofErr w:type="spellEnd"/>
          </w:p>
        </w:tc>
      </w:tr>
      <w:tr w:rsidR="00AC367B" w:rsidRPr="00B1547A" w14:paraId="4A61344C" w14:textId="77777777" w:rsidTr="00615DE6">
        <w:tc>
          <w:tcPr>
            <w:tcW w:w="9628" w:type="dxa"/>
          </w:tcPr>
          <w:p w14:paraId="4B7B0AFC" w14:textId="75C10E6F" w:rsidR="00AC367B" w:rsidRPr="00667EE1" w:rsidRDefault="00ED7602" w:rsidP="00615DE6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de-DE"/>
                </w:rPr>
                <w:id w:val="127983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67B" w:rsidRPr="00667EE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AC367B" w:rsidRPr="00667EE1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 </w:t>
            </w:r>
            <w:r w:rsidR="0014227A" w:rsidRPr="00667EE1">
              <w:rPr>
                <w:rFonts w:ascii="Arial" w:hAnsi="Arial" w:cs="Arial"/>
                <w:bCs/>
                <w:sz w:val="20"/>
                <w:szCs w:val="20"/>
                <w:lang w:val="de-DE"/>
              </w:rPr>
              <w:t>Protokoll über die Aussetzung der</w:t>
            </w:r>
            <w:r w:rsidR="00AC367B" w:rsidRPr="00667EE1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</w:t>
            </w:r>
            <w:r w:rsidR="00342AA5" w:rsidRPr="00667EE1">
              <w:rPr>
                <w:rFonts w:ascii="Arial" w:hAnsi="Arial" w:cs="Arial"/>
                <w:bCs/>
                <w:color w:val="FF0000"/>
                <w:sz w:val="20"/>
                <w:szCs w:val="20"/>
                <w:lang w:val="de-DE"/>
              </w:rPr>
              <w:t>Baua</w:t>
            </w:r>
            <w:r w:rsidR="0014227A" w:rsidRPr="00667EE1">
              <w:rPr>
                <w:rFonts w:ascii="Arial" w:hAnsi="Arial" w:cs="Arial"/>
                <w:bCs/>
                <w:color w:val="FF0000"/>
                <w:sz w:val="20"/>
                <w:szCs w:val="20"/>
                <w:lang w:val="de-DE"/>
              </w:rPr>
              <w:t>rbeiten</w:t>
            </w:r>
            <w:r w:rsidR="00AC367B" w:rsidRPr="00667EE1">
              <w:rPr>
                <w:rFonts w:ascii="Arial" w:hAnsi="Arial" w:cs="Arial"/>
                <w:bCs/>
                <w:color w:val="FF0000"/>
                <w:sz w:val="20"/>
                <w:szCs w:val="20"/>
                <w:lang w:val="de-DE"/>
              </w:rPr>
              <w:t>/</w:t>
            </w:r>
            <w:r w:rsidR="0014227A" w:rsidRPr="00667EE1">
              <w:rPr>
                <w:rFonts w:ascii="Arial" w:hAnsi="Arial" w:cs="Arial"/>
                <w:bCs/>
                <w:color w:val="FF0000"/>
                <w:sz w:val="20"/>
                <w:szCs w:val="20"/>
                <w:lang w:val="de-DE"/>
              </w:rPr>
              <w:t>Dienstleistung</w:t>
            </w:r>
            <w:r w:rsidR="00AC367B" w:rsidRPr="00667EE1">
              <w:rPr>
                <w:rFonts w:ascii="Arial" w:hAnsi="Arial" w:cs="Arial"/>
                <w:bCs/>
                <w:color w:val="FF0000"/>
                <w:sz w:val="20"/>
                <w:szCs w:val="20"/>
                <w:lang w:val="de-DE"/>
              </w:rPr>
              <w:t>/</w:t>
            </w:r>
            <w:r w:rsidR="0014227A" w:rsidRPr="00667EE1">
              <w:rPr>
                <w:rFonts w:ascii="Arial" w:hAnsi="Arial" w:cs="Arial"/>
                <w:bCs/>
                <w:color w:val="FF0000"/>
                <w:sz w:val="20"/>
                <w:szCs w:val="20"/>
                <w:lang w:val="de-DE"/>
              </w:rPr>
              <w:t>Lieferung</w:t>
            </w:r>
            <w:r w:rsidR="00AC367B" w:rsidRPr="00667EE1">
              <w:rPr>
                <w:rFonts w:ascii="Arial" w:hAnsi="Arial" w:cs="Arial"/>
                <w:bCs/>
                <w:color w:val="FF0000"/>
                <w:sz w:val="20"/>
                <w:szCs w:val="20"/>
                <w:lang w:val="de-DE"/>
              </w:rPr>
              <w:t xml:space="preserve"> </w:t>
            </w:r>
            <w:r w:rsidR="00AC367B" w:rsidRPr="00667EE1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ex </w:t>
            </w:r>
            <w:r w:rsidR="0014227A" w:rsidRPr="00667EE1">
              <w:rPr>
                <w:rFonts w:ascii="Arial" w:hAnsi="Arial" w:cs="Arial"/>
                <w:bCs/>
                <w:sz w:val="20"/>
                <w:szCs w:val="20"/>
                <w:lang w:val="de-DE"/>
              </w:rPr>
              <w:t>A</w:t>
            </w:r>
            <w:r w:rsidR="00AC367B" w:rsidRPr="00667EE1">
              <w:rPr>
                <w:rFonts w:ascii="Arial" w:hAnsi="Arial" w:cs="Arial"/>
                <w:bCs/>
                <w:sz w:val="20"/>
                <w:szCs w:val="20"/>
                <w:lang w:val="de-DE"/>
              </w:rPr>
              <w:t>rt. 107 de</w:t>
            </w:r>
            <w:r w:rsidR="0014227A" w:rsidRPr="00667EE1">
              <w:rPr>
                <w:rFonts w:ascii="Arial" w:hAnsi="Arial" w:cs="Arial"/>
                <w:bCs/>
                <w:sz w:val="20"/>
                <w:szCs w:val="20"/>
                <w:lang w:val="de-DE"/>
              </w:rPr>
              <w:t>s Kodex</w:t>
            </w:r>
          </w:p>
        </w:tc>
      </w:tr>
      <w:tr w:rsidR="00AC367B" w:rsidRPr="00B1547A" w14:paraId="012330CA" w14:textId="77777777" w:rsidTr="00615DE6">
        <w:tc>
          <w:tcPr>
            <w:tcW w:w="9628" w:type="dxa"/>
          </w:tcPr>
          <w:p w14:paraId="0E201DC8" w14:textId="33C84DFB" w:rsidR="00AC367B" w:rsidRPr="00667EE1" w:rsidRDefault="00ED7602" w:rsidP="00615DE6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de-DE"/>
                </w:rPr>
                <w:id w:val="77721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67B" w:rsidRPr="00667EE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AC367B" w:rsidRPr="00667EE1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 </w:t>
            </w:r>
            <w:r w:rsidR="0014227A" w:rsidRPr="00667EE1">
              <w:rPr>
                <w:rFonts w:ascii="Arial" w:hAnsi="Arial" w:cs="Arial"/>
                <w:bCs/>
                <w:sz w:val="20"/>
                <w:szCs w:val="20"/>
                <w:lang w:val="de-DE"/>
              </w:rPr>
              <w:t>Protokoll über die Wiederaufnahme der</w:t>
            </w:r>
            <w:r w:rsidR="00AC367B" w:rsidRPr="00667EE1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</w:t>
            </w:r>
            <w:r w:rsidR="00342AA5" w:rsidRPr="00667EE1">
              <w:rPr>
                <w:rFonts w:ascii="Arial" w:hAnsi="Arial" w:cs="Arial"/>
                <w:bCs/>
                <w:color w:val="FF0000"/>
                <w:sz w:val="20"/>
                <w:szCs w:val="20"/>
                <w:lang w:val="de-DE"/>
              </w:rPr>
              <w:t>Baua</w:t>
            </w:r>
            <w:r w:rsidR="0014227A" w:rsidRPr="00667EE1">
              <w:rPr>
                <w:rFonts w:ascii="Arial" w:hAnsi="Arial" w:cs="Arial"/>
                <w:bCs/>
                <w:color w:val="FF0000"/>
                <w:sz w:val="20"/>
                <w:szCs w:val="20"/>
                <w:lang w:val="de-DE"/>
              </w:rPr>
              <w:t xml:space="preserve">rbeiten/Dienstleistung/Lieferung </w:t>
            </w:r>
            <w:r w:rsidR="00AC367B" w:rsidRPr="00667EE1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ex </w:t>
            </w:r>
            <w:r w:rsidR="00342AA5" w:rsidRPr="00667EE1">
              <w:rPr>
                <w:rFonts w:ascii="Arial" w:hAnsi="Arial" w:cs="Arial"/>
                <w:bCs/>
                <w:sz w:val="20"/>
                <w:szCs w:val="20"/>
                <w:lang w:val="de-DE"/>
              </w:rPr>
              <w:t>A</w:t>
            </w:r>
            <w:r w:rsidR="00AC367B" w:rsidRPr="00667EE1">
              <w:rPr>
                <w:rFonts w:ascii="Arial" w:hAnsi="Arial" w:cs="Arial"/>
                <w:bCs/>
                <w:sz w:val="20"/>
                <w:szCs w:val="20"/>
                <w:lang w:val="de-DE"/>
              </w:rPr>
              <w:t>rt. 107 de</w:t>
            </w:r>
            <w:r w:rsidR="0014227A" w:rsidRPr="00667EE1">
              <w:rPr>
                <w:rFonts w:ascii="Arial" w:hAnsi="Arial" w:cs="Arial"/>
                <w:bCs/>
                <w:sz w:val="20"/>
                <w:szCs w:val="20"/>
                <w:lang w:val="de-DE"/>
              </w:rPr>
              <w:t>s Kodex</w:t>
            </w:r>
          </w:p>
        </w:tc>
      </w:tr>
      <w:tr w:rsidR="00AC367B" w:rsidRPr="00B1547A" w14:paraId="0B1D60EA" w14:textId="77777777" w:rsidTr="00615DE6">
        <w:tc>
          <w:tcPr>
            <w:tcW w:w="9628" w:type="dxa"/>
          </w:tcPr>
          <w:p w14:paraId="3E137286" w14:textId="0BBC7529" w:rsidR="00AC367B" w:rsidRPr="00667EE1" w:rsidRDefault="00ED7602" w:rsidP="00615DE6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de-DE"/>
                </w:rPr>
                <w:id w:val="151080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67B" w:rsidRPr="00667EE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AC367B" w:rsidRPr="00667EE1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 </w:t>
            </w:r>
            <w:r w:rsidR="00342AA5" w:rsidRPr="00667EE1">
              <w:rPr>
                <w:rFonts w:ascii="Arial" w:hAnsi="Arial" w:cs="Arial"/>
                <w:bCs/>
                <w:color w:val="FF0000"/>
                <w:sz w:val="20"/>
                <w:szCs w:val="20"/>
                <w:lang w:val="de-DE"/>
              </w:rPr>
              <w:t>Bescheinigung über die Fertigstellung der Bauarbeiten</w:t>
            </w:r>
            <w:r w:rsidR="00AC367B" w:rsidRPr="00667EE1">
              <w:rPr>
                <w:rFonts w:ascii="Arial" w:hAnsi="Arial" w:cs="Arial"/>
                <w:bCs/>
                <w:color w:val="FF0000"/>
                <w:sz w:val="20"/>
                <w:szCs w:val="20"/>
                <w:lang w:val="de-DE"/>
              </w:rPr>
              <w:t xml:space="preserve"> / </w:t>
            </w:r>
            <w:r w:rsidR="00342AA5" w:rsidRPr="00667EE1">
              <w:rPr>
                <w:rFonts w:ascii="Arial" w:hAnsi="Arial" w:cs="Arial"/>
                <w:bCs/>
                <w:color w:val="FF0000"/>
                <w:sz w:val="20"/>
                <w:szCs w:val="20"/>
                <w:lang w:val="de-DE"/>
              </w:rPr>
              <w:t>Bescheinigung über die Fertigstellung der Lieferung/Dienstleistung</w:t>
            </w:r>
          </w:p>
        </w:tc>
      </w:tr>
      <w:tr w:rsidR="00AC367B" w:rsidRPr="00B1547A" w14:paraId="1EFA5E45" w14:textId="77777777" w:rsidTr="00615DE6">
        <w:tc>
          <w:tcPr>
            <w:tcW w:w="9628" w:type="dxa"/>
          </w:tcPr>
          <w:p w14:paraId="011BB4F9" w14:textId="1C68769D" w:rsidR="00AC367B" w:rsidRPr="00667EE1" w:rsidRDefault="00ED7602" w:rsidP="00615DE6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de-DE" w:eastAsia="it-IT"/>
                </w:rPr>
                <w:id w:val="-192217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67B" w:rsidRPr="00667EE1">
                  <w:rPr>
                    <w:rFonts w:ascii="MS Gothic" w:eastAsia="MS Gothic" w:hAnsi="MS Gothic" w:cs="Arial" w:hint="eastAsia"/>
                    <w:sz w:val="20"/>
                    <w:szCs w:val="20"/>
                    <w:lang w:val="de-DE" w:eastAsia="it-IT"/>
                  </w:rPr>
                  <w:t>☐</w:t>
                </w:r>
              </w:sdtContent>
            </w:sdt>
            <w:r w:rsidR="00AC367B" w:rsidRPr="00667EE1">
              <w:rPr>
                <w:rFonts w:ascii="Arial" w:eastAsia="Times New Roman" w:hAnsi="Arial" w:cs="Arial"/>
                <w:sz w:val="20"/>
                <w:szCs w:val="20"/>
                <w:lang w:val="de-DE" w:eastAsia="it-IT"/>
              </w:rPr>
              <w:t xml:space="preserve"> </w:t>
            </w:r>
            <w:r w:rsidR="00342AA5" w:rsidRPr="00667EE1">
              <w:rPr>
                <w:rFonts w:ascii="Arial" w:eastAsia="Times New Roman" w:hAnsi="Arial" w:cs="Arial"/>
                <w:sz w:val="20"/>
                <w:szCs w:val="20"/>
                <w:lang w:val="de-DE" w:eastAsia="it-IT"/>
              </w:rPr>
              <w:t xml:space="preserve"> </w:t>
            </w:r>
            <w:r w:rsidR="00342AA5" w:rsidRPr="00667EE1">
              <w:rPr>
                <w:rFonts w:ascii="Arial" w:eastAsia="Times New Roman" w:hAnsi="Arial" w:cs="Arial"/>
                <w:color w:val="FF0000"/>
                <w:sz w:val="20"/>
                <w:szCs w:val="20"/>
                <w:lang w:val="de-DE" w:eastAsia="it-IT"/>
              </w:rPr>
              <w:t>Bescheinigung der ordnungsgemäßen Ausführung der Arbeiten</w:t>
            </w:r>
            <w:r w:rsidR="00AC367B" w:rsidRPr="00667EE1">
              <w:rPr>
                <w:rFonts w:ascii="Arial" w:eastAsia="Times New Roman" w:hAnsi="Arial" w:cs="Arial"/>
                <w:color w:val="FF0000"/>
                <w:sz w:val="20"/>
                <w:szCs w:val="20"/>
                <w:lang w:val="de-DE" w:eastAsia="it-IT"/>
              </w:rPr>
              <w:t xml:space="preserve"> / </w:t>
            </w:r>
            <w:r w:rsidR="00342AA5" w:rsidRPr="00667EE1">
              <w:rPr>
                <w:rFonts w:ascii="Arial" w:eastAsia="Times New Roman" w:hAnsi="Arial" w:cs="Arial"/>
                <w:color w:val="FF0000"/>
                <w:sz w:val="20"/>
                <w:szCs w:val="20"/>
                <w:lang w:val="de-DE" w:eastAsia="it-IT"/>
              </w:rPr>
              <w:t>Bescheinigung der ordnungsgemäßen Ausführung der</w:t>
            </w:r>
            <w:r w:rsidR="00AC367B" w:rsidRPr="00667EE1">
              <w:rPr>
                <w:rFonts w:ascii="Arial" w:eastAsia="Times New Roman" w:hAnsi="Arial" w:cs="Arial"/>
                <w:color w:val="FF0000"/>
                <w:sz w:val="20"/>
                <w:szCs w:val="20"/>
                <w:lang w:val="de-DE" w:eastAsia="it-IT"/>
              </w:rPr>
              <w:t xml:space="preserve"> </w:t>
            </w:r>
            <w:r w:rsidR="00342AA5" w:rsidRPr="00667EE1">
              <w:rPr>
                <w:rFonts w:ascii="Arial" w:hAnsi="Arial" w:cs="Arial"/>
                <w:bCs/>
                <w:color w:val="FF0000"/>
                <w:sz w:val="20"/>
                <w:szCs w:val="20"/>
                <w:lang w:val="de-DE"/>
              </w:rPr>
              <w:t>Lieferung/Dienstleistung</w:t>
            </w:r>
          </w:p>
        </w:tc>
      </w:tr>
      <w:tr w:rsidR="00AC367B" w:rsidRPr="00B1547A" w14:paraId="2C014A22" w14:textId="77777777" w:rsidTr="00615DE6">
        <w:tc>
          <w:tcPr>
            <w:tcW w:w="9628" w:type="dxa"/>
          </w:tcPr>
          <w:p w14:paraId="05FF3E2F" w14:textId="6E9B33DB" w:rsidR="00AC367B" w:rsidRPr="00667EE1" w:rsidRDefault="00ED7602" w:rsidP="00342AA5">
            <w:pPr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  <w:lang w:val="de-DE"/>
                </w:rPr>
                <w:id w:val="850533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67B" w:rsidRPr="00667EE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342AA5" w:rsidRPr="00667EE1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 </w:t>
            </w:r>
            <w:r w:rsidR="00342AA5" w:rsidRPr="00667EE1">
              <w:rPr>
                <w:rFonts w:ascii="Arial" w:hAnsi="Arial" w:cs="Arial"/>
                <w:bCs/>
                <w:color w:val="FF0000"/>
                <w:sz w:val="20"/>
                <w:szCs w:val="20"/>
                <w:lang w:val="de-DE"/>
              </w:rPr>
              <w:t>Abnahmebescheinigung</w:t>
            </w:r>
            <w:r w:rsidR="00AC367B" w:rsidRPr="00667EE1">
              <w:rPr>
                <w:rFonts w:ascii="Arial" w:hAnsi="Arial" w:cs="Arial"/>
                <w:bCs/>
                <w:color w:val="FF0000"/>
                <w:sz w:val="20"/>
                <w:szCs w:val="20"/>
                <w:lang w:val="de-DE"/>
              </w:rPr>
              <w:t xml:space="preserve"> /</w:t>
            </w:r>
            <w:r w:rsidR="00AC367B" w:rsidRPr="00667EE1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="00342AA5" w:rsidRPr="00667EE1">
              <w:rPr>
                <w:rFonts w:ascii="Arial" w:hAnsi="Arial" w:cs="Arial"/>
                <w:bCs/>
                <w:color w:val="FF0000"/>
                <w:sz w:val="20"/>
                <w:szCs w:val="20"/>
                <w:lang w:val="de-DE"/>
              </w:rPr>
              <w:t>Bescheinigung über die Konformitätsprüfung der Lieferung/Dienstleistung</w:t>
            </w:r>
          </w:p>
        </w:tc>
      </w:tr>
    </w:tbl>
    <w:p w14:paraId="7EDB75B8" w14:textId="77777777" w:rsidR="00AB2FF1" w:rsidRPr="00342AA5" w:rsidRDefault="00AB2FF1" w:rsidP="004E4492">
      <w:pPr>
        <w:jc w:val="center"/>
        <w:rPr>
          <w:rFonts w:ascii="Arial" w:hAnsi="Arial" w:cs="Arial"/>
          <w:b/>
          <w:sz w:val="20"/>
          <w:szCs w:val="20"/>
          <w:lang w:val="de-DE"/>
        </w:rPr>
      </w:pPr>
    </w:p>
    <w:p w14:paraId="042F1C0C" w14:textId="5FD17998" w:rsidR="00AC367B" w:rsidRPr="00B63FC7" w:rsidRDefault="009178ED" w:rsidP="001A5AF6">
      <w:pPr>
        <w:jc w:val="center"/>
        <w:rPr>
          <w:rFonts w:ascii="Arial" w:hAnsi="Arial" w:cs="Arial"/>
          <w:sz w:val="20"/>
          <w:szCs w:val="20"/>
          <w:lang w:val="de-DE"/>
        </w:rPr>
      </w:pPr>
      <w:r w:rsidRPr="00B63FC7">
        <w:rPr>
          <w:rFonts w:ascii="Arial" w:hAnsi="Arial" w:cs="Arial"/>
          <w:sz w:val="20"/>
          <w:szCs w:val="20"/>
          <w:lang w:val="de-DE"/>
        </w:rPr>
        <w:t>SENDET</w:t>
      </w:r>
    </w:p>
    <w:p w14:paraId="110616E0" w14:textId="174779A4" w:rsidR="004E4492" w:rsidRPr="009178ED" w:rsidRDefault="009178ED" w:rsidP="009178ED">
      <w:pPr>
        <w:jc w:val="center"/>
        <w:rPr>
          <w:rFonts w:ascii="Arial" w:hAnsi="Arial" w:cs="Arial"/>
          <w:bCs/>
          <w:snapToGrid w:val="0"/>
          <w:sz w:val="22"/>
          <w:szCs w:val="22"/>
          <w:u w:val="single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dieses</w:t>
      </w:r>
      <w:r w:rsidRPr="009178ED">
        <w:rPr>
          <w:rFonts w:ascii="Arial" w:hAnsi="Arial" w:cs="Arial"/>
          <w:sz w:val="20"/>
          <w:szCs w:val="20"/>
          <w:lang w:val="de-DE"/>
        </w:rPr>
        <w:t xml:space="preserve"> Schreiben, soweit es </w:t>
      </w:r>
      <w:r>
        <w:rPr>
          <w:rFonts w:ascii="Arial" w:hAnsi="Arial" w:cs="Arial"/>
          <w:sz w:val="20"/>
          <w:szCs w:val="20"/>
          <w:lang w:val="de-DE"/>
        </w:rPr>
        <w:t>in seiner Zuständigkeit fällt</w:t>
      </w:r>
      <w:r w:rsidRPr="009178ED">
        <w:rPr>
          <w:rFonts w:ascii="Arial" w:hAnsi="Arial" w:cs="Arial"/>
          <w:sz w:val="20"/>
          <w:szCs w:val="20"/>
          <w:lang w:val="de-DE"/>
        </w:rPr>
        <w:t xml:space="preserve">, an den </w:t>
      </w:r>
      <w:r w:rsidRPr="009178ED">
        <w:rPr>
          <w:rFonts w:ascii="Arial" w:hAnsi="Arial" w:cs="Arial"/>
          <w:color w:val="FF0000"/>
          <w:sz w:val="20"/>
          <w:szCs w:val="20"/>
          <w:lang w:val="de-DE"/>
        </w:rPr>
        <w:t xml:space="preserve">zuständigen Leiter </w: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fldChar w:fldCharType="begin">
          <w:ffData>
            <w:name w:val="Testo33"/>
            <w:enabled/>
            <w:calcOnExit w:val="0"/>
            <w:textInput>
              <w:format w:val="Prima maiuscola"/>
            </w:textInput>
          </w:ffData>
        </w:fldChar>
      </w:r>
      <w:r w:rsidR="00AC367B" w:rsidRPr="009178ED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  <w:lang w:val="de-DE"/>
        </w:rPr>
        <w:instrText xml:space="preserve"> FORMTEXT </w:instrTex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fldChar w:fldCharType="separate"/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t> </w: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t> </w: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t> </w: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t> </w: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t> </w:t>
      </w:r>
      <w:r w:rsidR="00AC367B" w:rsidRPr="003F6EC2">
        <w:rPr>
          <w:rFonts w:ascii="Arial" w:hAnsi="Arial" w:cs="Arial"/>
          <w:bCs/>
          <w:snapToGrid w:val="0"/>
          <w:sz w:val="22"/>
          <w:szCs w:val="22"/>
          <w:highlight w:val="yellow"/>
          <w:u w:val="single"/>
        </w:rPr>
        <w:fldChar w:fldCharType="end"/>
      </w:r>
    </w:p>
    <w:p w14:paraId="01B8B4D0" w14:textId="77777777" w:rsidR="00AC367B" w:rsidRPr="009178ED" w:rsidRDefault="00AC367B" w:rsidP="001A5AF6">
      <w:pPr>
        <w:jc w:val="center"/>
        <w:rPr>
          <w:rFonts w:ascii="Arial" w:hAnsi="Arial" w:cs="Arial"/>
          <w:sz w:val="20"/>
          <w:szCs w:val="20"/>
          <w:lang w:val="de-DE"/>
        </w:rPr>
      </w:pPr>
    </w:p>
    <w:p w14:paraId="607823D3" w14:textId="4DB3C05C" w:rsidR="00D13247" w:rsidRPr="00B63FC7" w:rsidRDefault="00D13247" w:rsidP="001A5AF6">
      <w:pPr>
        <w:jc w:val="center"/>
        <w:rPr>
          <w:rFonts w:ascii="Arial" w:hAnsi="Arial" w:cs="Arial"/>
          <w:sz w:val="20"/>
          <w:szCs w:val="20"/>
          <w:lang w:val="de-DE"/>
        </w:rPr>
      </w:pPr>
      <w:r w:rsidRPr="00B63FC7">
        <w:rPr>
          <w:rFonts w:ascii="Arial" w:hAnsi="Arial" w:cs="Arial"/>
          <w:sz w:val="20"/>
          <w:szCs w:val="20"/>
          <w:lang w:val="de-DE"/>
        </w:rPr>
        <w:t>____________________________________</w:t>
      </w:r>
    </w:p>
    <w:p w14:paraId="6C18AF2C" w14:textId="5D261963" w:rsidR="00AC367B" w:rsidRPr="00D00151" w:rsidRDefault="00721769" w:rsidP="00AC367B">
      <w:pPr>
        <w:jc w:val="center"/>
        <w:rPr>
          <w:rFonts w:ascii="Arial" w:hAnsi="Arial" w:cs="Arial"/>
          <w:sz w:val="20"/>
          <w:szCs w:val="20"/>
          <w:lang w:val="de-DE"/>
        </w:rPr>
      </w:pPr>
      <w:r w:rsidRPr="00D00151">
        <w:rPr>
          <w:rFonts w:ascii="Arial" w:hAnsi="Arial" w:cs="Arial"/>
          <w:sz w:val="20"/>
          <w:szCs w:val="20"/>
          <w:lang w:val="de-DE"/>
        </w:rPr>
        <w:t>Der EVV</w:t>
      </w:r>
    </w:p>
    <w:p w14:paraId="238CD3A9" w14:textId="77777777" w:rsidR="007B27D3" w:rsidRPr="00D00151" w:rsidRDefault="007B27D3" w:rsidP="00B22E63">
      <w:pPr>
        <w:rPr>
          <w:rFonts w:ascii="Arial" w:hAnsi="Arial" w:cs="Arial"/>
          <w:b/>
          <w:bCs/>
          <w:color w:val="4472C4" w:themeColor="accent1"/>
          <w:sz w:val="20"/>
          <w:szCs w:val="20"/>
          <w:u w:val="single"/>
          <w:lang w:val="de-DE"/>
        </w:rPr>
      </w:pPr>
    </w:p>
    <w:p w14:paraId="6C66083B" w14:textId="77777777" w:rsidR="007B27D3" w:rsidRPr="00D00151" w:rsidRDefault="007B27D3" w:rsidP="00B22E63">
      <w:pPr>
        <w:rPr>
          <w:rFonts w:ascii="Arial" w:hAnsi="Arial" w:cs="Arial"/>
          <w:b/>
          <w:bCs/>
          <w:color w:val="4472C4" w:themeColor="accent1"/>
          <w:sz w:val="20"/>
          <w:szCs w:val="20"/>
          <w:u w:val="single"/>
          <w:lang w:val="de-DE"/>
        </w:rPr>
      </w:pPr>
    </w:p>
    <w:p w14:paraId="16FA2DDD" w14:textId="77777777" w:rsidR="007B27D3" w:rsidRPr="00D00151" w:rsidRDefault="007B27D3" w:rsidP="00B22E63">
      <w:pPr>
        <w:rPr>
          <w:rFonts w:ascii="Arial" w:hAnsi="Arial" w:cs="Arial"/>
          <w:b/>
          <w:bCs/>
          <w:color w:val="4472C4" w:themeColor="accent1"/>
          <w:sz w:val="20"/>
          <w:szCs w:val="20"/>
          <w:u w:val="single"/>
          <w:lang w:val="de-DE"/>
        </w:rPr>
      </w:pPr>
    </w:p>
    <w:p w14:paraId="4C5D54EE" w14:textId="0514CEE4" w:rsidR="004347BD" w:rsidRPr="00D00151" w:rsidRDefault="0007262E" w:rsidP="00B22E63">
      <w:pPr>
        <w:rPr>
          <w:rFonts w:ascii="Arial" w:hAnsi="Arial" w:cs="Arial"/>
          <w:b/>
          <w:bCs/>
          <w:color w:val="4472C4" w:themeColor="accent1"/>
          <w:sz w:val="20"/>
          <w:szCs w:val="20"/>
          <w:u w:val="single"/>
          <w:lang w:val="de-DE"/>
        </w:rPr>
      </w:pPr>
      <w:r w:rsidRPr="00D00151">
        <w:rPr>
          <w:rFonts w:ascii="Arial" w:hAnsi="Arial" w:cs="Arial"/>
          <w:b/>
          <w:bCs/>
          <w:color w:val="4472C4" w:themeColor="accent1"/>
          <w:sz w:val="20"/>
          <w:szCs w:val="20"/>
          <w:u w:val="single"/>
          <w:lang w:val="de-DE"/>
        </w:rPr>
        <w:t>Anmerkung:</w:t>
      </w:r>
    </w:p>
    <w:p w14:paraId="32012CC2" w14:textId="53488966" w:rsidR="00D00151" w:rsidRPr="00D00151" w:rsidRDefault="00D00151" w:rsidP="004347BD">
      <w:pPr>
        <w:rPr>
          <w:rFonts w:ascii="Arial" w:hAnsi="Arial" w:cs="Arial"/>
          <w:color w:val="4472C4" w:themeColor="accent1"/>
          <w:sz w:val="16"/>
          <w:szCs w:val="16"/>
          <w:lang w:val="de-DE"/>
        </w:rPr>
      </w:pPr>
      <w:r w:rsidRPr="00D00151">
        <w:rPr>
          <w:rFonts w:ascii="Arial" w:hAnsi="Arial" w:cs="Arial"/>
          <w:color w:val="4472C4" w:themeColor="accent1"/>
          <w:sz w:val="16"/>
          <w:szCs w:val="16"/>
          <w:lang w:val="de-DE"/>
        </w:rPr>
        <w:t>Art. 48, A</w:t>
      </w:r>
      <w:r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bsatz 2 des </w:t>
      </w:r>
      <w:r w:rsidRPr="00D00151">
        <w:rPr>
          <w:rFonts w:ascii="Arial" w:hAnsi="Arial" w:cs="Arial"/>
          <w:color w:val="4472C4" w:themeColor="accent1"/>
          <w:sz w:val="16"/>
          <w:szCs w:val="16"/>
          <w:lang w:val="de-DE"/>
        </w:rPr>
        <w:t>G.D. Nr. 77</w:t>
      </w:r>
      <w:r>
        <w:rPr>
          <w:rFonts w:ascii="Arial" w:hAnsi="Arial" w:cs="Arial"/>
          <w:color w:val="4472C4" w:themeColor="accent1"/>
          <w:sz w:val="16"/>
          <w:szCs w:val="16"/>
          <w:lang w:val="de-DE"/>
        </w:rPr>
        <w:t>/2021, umgewandelt in Gesetz vom 29. Juli 2021, Nr. 108 sieht vor, dass „</w:t>
      </w:r>
      <w:r w:rsidRPr="00D00151">
        <w:rPr>
          <w:rFonts w:ascii="Arial" w:hAnsi="Arial" w:cs="Arial"/>
          <w:i/>
          <w:iCs/>
          <w:color w:val="4472C4" w:themeColor="accent1"/>
          <w:sz w:val="16"/>
          <w:szCs w:val="16"/>
          <w:lang w:val="de-DE"/>
        </w:rPr>
        <w:t>für jedes Verfahren PNRR ein einziger Verfahrensverantwortlicher ernannt</w:t>
      </w:r>
      <w:r>
        <w:rPr>
          <w:rFonts w:ascii="Arial" w:hAnsi="Arial" w:cs="Arial"/>
          <w:i/>
          <w:iCs/>
          <w:color w:val="4472C4" w:themeColor="accent1"/>
          <w:sz w:val="16"/>
          <w:szCs w:val="16"/>
          <w:lang w:val="de-DE"/>
        </w:rPr>
        <w:t xml:space="preserve"> </w:t>
      </w:r>
      <w:r w:rsidR="00244F48">
        <w:rPr>
          <w:rFonts w:ascii="Arial" w:hAnsi="Arial" w:cs="Arial"/>
          <w:i/>
          <w:iCs/>
          <w:color w:val="4472C4" w:themeColor="accent1"/>
          <w:sz w:val="16"/>
          <w:szCs w:val="16"/>
          <w:lang w:val="de-DE"/>
        </w:rPr>
        <w:t>ist</w:t>
      </w:r>
      <w:r w:rsidRPr="00D00151">
        <w:rPr>
          <w:rFonts w:ascii="Arial" w:hAnsi="Arial" w:cs="Arial"/>
          <w:i/>
          <w:iCs/>
          <w:color w:val="4472C4" w:themeColor="accent1"/>
          <w:sz w:val="16"/>
          <w:szCs w:val="16"/>
          <w:lang w:val="de-DE"/>
        </w:rPr>
        <w:t>, der durch eigener entsprechend begründeter Entscheidung jede P</w:t>
      </w:r>
      <w:r w:rsidR="00244F48">
        <w:rPr>
          <w:rFonts w:ascii="Arial" w:hAnsi="Arial" w:cs="Arial"/>
          <w:i/>
          <w:iCs/>
          <w:color w:val="4472C4" w:themeColor="accent1"/>
          <w:sz w:val="16"/>
          <w:szCs w:val="16"/>
          <w:lang w:val="de-DE"/>
        </w:rPr>
        <w:t>lanungs</w:t>
      </w:r>
      <w:r w:rsidRPr="00D00151">
        <w:rPr>
          <w:rFonts w:ascii="Arial" w:hAnsi="Arial" w:cs="Arial"/>
          <w:i/>
          <w:iCs/>
          <w:color w:val="4472C4" w:themeColor="accent1"/>
          <w:sz w:val="16"/>
          <w:szCs w:val="16"/>
          <w:lang w:val="de-DE"/>
        </w:rPr>
        <w:t xml:space="preserve">- oder Ausführungsphase des Vertrages, auch während der </w:t>
      </w:r>
      <w:r w:rsidR="00244F48">
        <w:rPr>
          <w:rFonts w:ascii="Arial" w:hAnsi="Arial" w:cs="Arial"/>
          <w:i/>
          <w:iCs/>
          <w:color w:val="4472C4" w:themeColor="accent1"/>
          <w:sz w:val="16"/>
          <w:szCs w:val="16"/>
          <w:lang w:val="de-DE"/>
        </w:rPr>
        <w:t>Bauausführung</w:t>
      </w:r>
      <w:r w:rsidRPr="00D00151">
        <w:rPr>
          <w:rFonts w:ascii="Arial" w:hAnsi="Arial" w:cs="Arial"/>
          <w:i/>
          <w:iCs/>
          <w:color w:val="4472C4" w:themeColor="accent1"/>
          <w:sz w:val="16"/>
          <w:szCs w:val="16"/>
          <w:lang w:val="de-DE"/>
        </w:rPr>
        <w:t xml:space="preserve">, validiert und genehmigt, unbeschadet der Bestimmung die von Artikel 26 Absatz 6 des </w:t>
      </w:r>
      <w:proofErr w:type="spellStart"/>
      <w:r w:rsidRPr="00D00151">
        <w:rPr>
          <w:rFonts w:ascii="Arial" w:hAnsi="Arial" w:cs="Arial"/>
          <w:i/>
          <w:iCs/>
          <w:color w:val="4472C4" w:themeColor="accent1"/>
          <w:sz w:val="16"/>
          <w:szCs w:val="16"/>
          <w:lang w:val="de-DE"/>
        </w:rPr>
        <w:t>G</w:t>
      </w:r>
      <w:r w:rsidR="00244F48">
        <w:rPr>
          <w:rFonts w:ascii="Arial" w:hAnsi="Arial" w:cs="Arial"/>
          <w:i/>
          <w:iCs/>
          <w:color w:val="4472C4" w:themeColor="accent1"/>
          <w:sz w:val="16"/>
          <w:szCs w:val="16"/>
          <w:lang w:val="de-DE"/>
        </w:rPr>
        <w:t>v</w:t>
      </w:r>
      <w:r>
        <w:rPr>
          <w:rFonts w:ascii="Arial" w:hAnsi="Arial" w:cs="Arial"/>
          <w:i/>
          <w:iCs/>
          <w:color w:val="4472C4" w:themeColor="accent1"/>
          <w:sz w:val="16"/>
          <w:szCs w:val="16"/>
          <w:lang w:val="de-DE"/>
        </w:rPr>
        <w:t>D</w:t>
      </w:r>
      <w:proofErr w:type="spellEnd"/>
      <w:r>
        <w:rPr>
          <w:rFonts w:ascii="Arial" w:hAnsi="Arial" w:cs="Arial"/>
          <w:i/>
          <w:iCs/>
          <w:color w:val="4472C4" w:themeColor="accent1"/>
          <w:sz w:val="16"/>
          <w:szCs w:val="16"/>
          <w:lang w:val="de-DE"/>
        </w:rPr>
        <w:t xml:space="preserve"> </w:t>
      </w:r>
      <w:r w:rsidRPr="00D00151">
        <w:rPr>
          <w:rFonts w:ascii="Arial" w:hAnsi="Arial" w:cs="Arial"/>
          <w:i/>
          <w:iCs/>
          <w:color w:val="4472C4" w:themeColor="accent1"/>
          <w:sz w:val="16"/>
          <w:szCs w:val="16"/>
          <w:lang w:val="de-DE"/>
        </w:rPr>
        <w:t>Nr. 50</w:t>
      </w:r>
      <w:r>
        <w:rPr>
          <w:rFonts w:ascii="Arial" w:hAnsi="Arial" w:cs="Arial"/>
          <w:i/>
          <w:iCs/>
          <w:color w:val="4472C4" w:themeColor="accent1"/>
          <w:sz w:val="16"/>
          <w:szCs w:val="16"/>
          <w:lang w:val="de-DE"/>
        </w:rPr>
        <w:t>/</w:t>
      </w:r>
      <w:r w:rsidRPr="00D00151">
        <w:rPr>
          <w:rFonts w:ascii="Arial" w:hAnsi="Arial" w:cs="Arial"/>
          <w:i/>
          <w:iCs/>
          <w:color w:val="4472C4" w:themeColor="accent1"/>
          <w:sz w:val="16"/>
          <w:szCs w:val="16"/>
          <w:lang w:val="de-DE"/>
        </w:rPr>
        <w:t xml:space="preserve">2016 vorgesehen </w:t>
      </w:r>
      <w:r w:rsidR="00244F48">
        <w:rPr>
          <w:rFonts w:ascii="Arial" w:hAnsi="Arial" w:cs="Arial"/>
          <w:i/>
          <w:iCs/>
          <w:color w:val="4472C4" w:themeColor="accent1"/>
          <w:sz w:val="16"/>
          <w:szCs w:val="16"/>
          <w:lang w:val="de-DE"/>
        </w:rPr>
        <w:t>ist</w:t>
      </w:r>
      <w:r>
        <w:rPr>
          <w:rFonts w:ascii="Arial" w:hAnsi="Arial" w:cs="Arial"/>
          <w:i/>
          <w:iCs/>
          <w:color w:val="4472C4" w:themeColor="accent1"/>
          <w:sz w:val="16"/>
          <w:szCs w:val="16"/>
          <w:lang w:val="de-DE"/>
        </w:rPr>
        <w:t>.</w:t>
      </w:r>
      <w:r w:rsidR="00334E73">
        <w:rPr>
          <w:rFonts w:ascii="Arial" w:hAnsi="Arial" w:cs="Arial"/>
          <w:i/>
          <w:iCs/>
          <w:color w:val="4472C4" w:themeColor="accent1"/>
          <w:sz w:val="16"/>
          <w:szCs w:val="16"/>
          <w:lang w:val="de-DE"/>
        </w:rPr>
        <w:t>“</w:t>
      </w:r>
    </w:p>
    <w:p w14:paraId="1E64BEDC" w14:textId="1D05EF12" w:rsidR="00D00151" w:rsidRDefault="00334E73" w:rsidP="004347BD">
      <w:pPr>
        <w:rPr>
          <w:rFonts w:ascii="Arial" w:hAnsi="Arial" w:cs="Arial"/>
          <w:i/>
          <w:iCs/>
          <w:color w:val="4472C4" w:themeColor="accent1"/>
          <w:sz w:val="16"/>
          <w:szCs w:val="16"/>
          <w:lang w:val="de-DE"/>
        </w:rPr>
      </w:pPr>
      <w:r w:rsidRPr="00334E73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Der Art. 2 </w:t>
      </w:r>
      <w:r>
        <w:rPr>
          <w:rFonts w:ascii="Arial" w:hAnsi="Arial" w:cs="Arial"/>
          <w:color w:val="4472C4" w:themeColor="accent1"/>
          <w:sz w:val="16"/>
          <w:szCs w:val="16"/>
          <w:lang w:val="de-DE"/>
        </w:rPr>
        <w:t>des</w:t>
      </w:r>
      <w:r w:rsidRPr="00334E73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Gesetz</w:t>
      </w:r>
      <w:r>
        <w:rPr>
          <w:rFonts w:ascii="Arial" w:hAnsi="Arial" w:cs="Arial"/>
          <w:color w:val="4472C4" w:themeColor="accent1"/>
          <w:sz w:val="16"/>
          <w:szCs w:val="16"/>
          <w:lang w:val="de-DE"/>
        </w:rPr>
        <w:t>es</w:t>
      </w:r>
      <w:r w:rsidRPr="00334E73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120/2020 </w:t>
      </w:r>
      <w:r w:rsidRPr="00334E73">
        <w:rPr>
          <w:rFonts w:ascii="Arial" w:hAnsi="Arial" w:cs="Arial"/>
          <w:i/>
          <w:iCs/>
          <w:color w:val="4472C4" w:themeColor="accent1"/>
          <w:sz w:val="16"/>
          <w:szCs w:val="16"/>
          <w:lang w:val="de-DE"/>
        </w:rPr>
        <w:t xml:space="preserve">“Verfahren zur Förderung </w:t>
      </w:r>
      <w:r w:rsidR="00244F48" w:rsidRPr="00244F48">
        <w:rPr>
          <w:rFonts w:ascii="Arial" w:hAnsi="Arial" w:cs="Arial"/>
          <w:i/>
          <w:iCs/>
          <w:color w:val="4472C4" w:themeColor="accent1"/>
          <w:sz w:val="16"/>
          <w:szCs w:val="16"/>
          <w:lang w:val="de-DE"/>
        </w:rPr>
        <w:t>öffentlicher Investitionen betreffend den Zuschlag öffentlicher Aufträge über dem Schwellenwert</w:t>
      </w:r>
      <w:r>
        <w:rPr>
          <w:rFonts w:ascii="Arial" w:hAnsi="Arial" w:cs="Arial"/>
          <w:i/>
          <w:iCs/>
          <w:color w:val="4472C4" w:themeColor="accent1"/>
          <w:sz w:val="16"/>
          <w:szCs w:val="16"/>
          <w:lang w:val="de-DE"/>
        </w:rPr>
        <w:t>“</w:t>
      </w:r>
      <w:r w:rsidRPr="00244F48">
        <w:rPr>
          <w:rFonts w:ascii="Arial" w:hAnsi="Arial" w:cs="Arial"/>
          <w:i/>
          <w:iCs/>
          <w:color w:val="4472C4" w:themeColor="accent1"/>
          <w:sz w:val="16"/>
          <w:szCs w:val="16"/>
          <w:lang w:val="de-DE"/>
        </w:rPr>
        <w:t xml:space="preserve"> si</w:t>
      </w:r>
      <w:r>
        <w:rPr>
          <w:rFonts w:ascii="Arial" w:hAnsi="Arial" w:cs="Arial"/>
          <w:color w:val="4472C4" w:themeColor="accent1"/>
          <w:sz w:val="16"/>
          <w:szCs w:val="16"/>
          <w:lang w:val="de-DE"/>
        </w:rPr>
        <w:t>eht i</w:t>
      </w:r>
      <w:r w:rsidR="001714A2">
        <w:rPr>
          <w:rFonts w:ascii="Arial" w:hAnsi="Arial" w:cs="Arial"/>
          <w:color w:val="4472C4" w:themeColor="accent1"/>
          <w:sz w:val="16"/>
          <w:szCs w:val="16"/>
          <w:lang w:val="de-DE"/>
        </w:rPr>
        <w:t>n</w:t>
      </w:r>
      <w:r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Absatz 5 vor, dass </w:t>
      </w:r>
      <w:r>
        <w:rPr>
          <w:rFonts w:ascii="Arial" w:hAnsi="Arial" w:cs="Arial"/>
          <w:i/>
          <w:iCs/>
          <w:color w:val="4472C4" w:themeColor="accent1"/>
          <w:sz w:val="16"/>
          <w:szCs w:val="16"/>
          <w:lang w:val="de-DE"/>
        </w:rPr>
        <w:t>„für jedes Vergabev</w:t>
      </w:r>
      <w:r w:rsidRPr="00334E73">
        <w:rPr>
          <w:rFonts w:ascii="Arial" w:hAnsi="Arial" w:cs="Arial"/>
          <w:i/>
          <w:iCs/>
          <w:color w:val="4472C4" w:themeColor="accent1"/>
          <w:sz w:val="16"/>
          <w:szCs w:val="16"/>
          <w:lang w:val="de-DE"/>
        </w:rPr>
        <w:t>erfahren ein einziger Verfahrensverantwortlicher ernannt</w:t>
      </w:r>
      <w:r>
        <w:rPr>
          <w:rFonts w:ascii="Arial" w:hAnsi="Arial" w:cs="Arial"/>
          <w:i/>
          <w:iCs/>
          <w:color w:val="4472C4" w:themeColor="accent1"/>
          <w:sz w:val="16"/>
          <w:szCs w:val="16"/>
          <w:lang w:val="de-DE"/>
        </w:rPr>
        <w:t xml:space="preserve"> </w:t>
      </w:r>
      <w:r w:rsidR="001714A2">
        <w:rPr>
          <w:rFonts w:ascii="Arial" w:hAnsi="Arial" w:cs="Arial"/>
          <w:i/>
          <w:iCs/>
          <w:color w:val="4472C4" w:themeColor="accent1"/>
          <w:sz w:val="16"/>
          <w:szCs w:val="16"/>
          <w:lang w:val="de-DE"/>
        </w:rPr>
        <w:t>ist</w:t>
      </w:r>
      <w:r w:rsidRPr="00334E73">
        <w:rPr>
          <w:rFonts w:ascii="Arial" w:hAnsi="Arial" w:cs="Arial"/>
          <w:i/>
          <w:iCs/>
          <w:color w:val="4472C4" w:themeColor="accent1"/>
          <w:sz w:val="16"/>
          <w:szCs w:val="16"/>
          <w:lang w:val="de-DE"/>
        </w:rPr>
        <w:t>, der durch eigener entsprechend begründeter Entscheidung jede P</w:t>
      </w:r>
      <w:r w:rsidR="001714A2">
        <w:rPr>
          <w:rFonts w:ascii="Arial" w:hAnsi="Arial" w:cs="Arial"/>
          <w:i/>
          <w:iCs/>
          <w:color w:val="4472C4" w:themeColor="accent1"/>
          <w:sz w:val="16"/>
          <w:szCs w:val="16"/>
          <w:lang w:val="de-DE"/>
        </w:rPr>
        <w:t>lanungs</w:t>
      </w:r>
      <w:r w:rsidRPr="00334E73">
        <w:rPr>
          <w:rFonts w:ascii="Arial" w:hAnsi="Arial" w:cs="Arial"/>
          <w:i/>
          <w:iCs/>
          <w:color w:val="4472C4" w:themeColor="accent1"/>
          <w:sz w:val="16"/>
          <w:szCs w:val="16"/>
          <w:lang w:val="de-DE"/>
        </w:rPr>
        <w:t xml:space="preserve">- oder Ausführungsphase des Vertrages, auch während der </w:t>
      </w:r>
      <w:r w:rsidR="001714A2">
        <w:rPr>
          <w:rFonts w:ascii="Arial" w:hAnsi="Arial" w:cs="Arial"/>
          <w:i/>
          <w:iCs/>
          <w:color w:val="4472C4" w:themeColor="accent1"/>
          <w:sz w:val="16"/>
          <w:szCs w:val="16"/>
          <w:lang w:val="de-DE"/>
        </w:rPr>
        <w:t>Bauausführung</w:t>
      </w:r>
      <w:r w:rsidRPr="00334E73">
        <w:rPr>
          <w:rFonts w:ascii="Arial" w:hAnsi="Arial" w:cs="Arial"/>
          <w:i/>
          <w:iCs/>
          <w:color w:val="4472C4" w:themeColor="accent1"/>
          <w:sz w:val="16"/>
          <w:szCs w:val="16"/>
          <w:lang w:val="de-DE"/>
        </w:rPr>
        <w:t>, validiert und genehmigt</w:t>
      </w:r>
      <w:r>
        <w:rPr>
          <w:rFonts w:ascii="Arial" w:hAnsi="Arial" w:cs="Arial"/>
          <w:i/>
          <w:iCs/>
          <w:color w:val="4472C4" w:themeColor="accent1"/>
          <w:sz w:val="16"/>
          <w:szCs w:val="16"/>
          <w:lang w:val="de-DE"/>
        </w:rPr>
        <w:t>.“</w:t>
      </w:r>
    </w:p>
    <w:p w14:paraId="3A01E44C" w14:textId="467212EB" w:rsidR="00570AFA" w:rsidRDefault="00570AFA" w:rsidP="00570AFA">
      <w:pPr>
        <w:rPr>
          <w:rFonts w:ascii="Arial" w:hAnsi="Arial" w:cs="Arial"/>
          <w:color w:val="4472C4" w:themeColor="accent1"/>
          <w:sz w:val="16"/>
          <w:szCs w:val="16"/>
          <w:lang w:val="de-DE"/>
        </w:rPr>
      </w:pPr>
      <w:r w:rsidRPr="00570AFA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In Anbetracht </w:t>
      </w:r>
      <w:r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von </w:t>
      </w:r>
      <w:r w:rsidRPr="00570AFA">
        <w:rPr>
          <w:rFonts w:ascii="Arial" w:hAnsi="Arial" w:cs="Arial"/>
          <w:color w:val="4472C4" w:themeColor="accent1"/>
          <w:sz w:val="16"/>
          <w:szCs w:val="16"/>
          <w:lang w:val="de-DE"/>
        </w:rPr>
        <w:t>Art. 48</w:t>
      </w:r>
      <w:r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, Abs. 2 </w:t>
      </w:r>
      <w:r w:rsidRPr="00570AFA">
        <w:rPr>
          <w:rFonts w:ascii="Arial" w:hAnsi="Arial" w:cs="Arial"/>
          <w:color w:val="4472C4" w:themeColor="accent1"/>
          <w:sz w:val="16"/>
          <w:szCs w:val="16"/>
          <w:lang w:val="de-DE"/>
        </w:rPr>
        <w:t>des G</w:t>
      </w:r>
      <w:r>
        <w:rPr>
          <w:rFonts w:ascii="Arial" w:hAnsi="Arial" w:cs="Arial"/>
          <w:color w:val="4472C4" w:themeColor="accent1"/>
          <w:sz w:val="16"/>
          <w:szCs w:val="16"/>
          <w:lang w:val="de-DE"/>
        </w:rPr>
        <w:t>.D.</w:t>
      </w:r>
      <w:r w:rsidRPr="00570AFA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Nr. 77/2021 (für PNRR in Abs</w:t>
      </w:r>
      <w:r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. </w:t>
      </w:r>
      <w:r w:rsidRPr="00570AFA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2 </w:t>
      </w:r>
      <w:r>
        <w:rPr>
          <w:rFonts w:ascii="Arial" w:hAnsi="Arial" w:cs="Arial"/>
          <w:color w:val="4472C4" w:themeColor="accent1"/>
          <w:sz w:val="16"/>
          <w:szCs w:val="16"/>
          <w:lang w:val="de-DE"/>
        </w:rPr>
        <w:t>wird</w:t>
      </w:r>
      <w:r w:rsidRPr="00570AFA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kein Unterschied im Betrag</w:t>
      </w:r>
      <w:r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gemacht</w:t>
      </w:r>
      <w:r w:rsidRPr="00570AFA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) und </w:t>
      </w:r>
      <w:r>
        <w:rPr>
          <w:rFonts w:ascii="Arial" w:hAnsi="Arial" w:cs="Arial"/>
          <w:color w:val="4472C4" w:themeColor="accent1"/>
          <w:sz w:val="16"/>
          <w:szCs w:val="16"/>
          <w:lang w:val="de-DE"/>
        </w:rPr>
        <w:t>von</w:t>
      </w:r>
      <w:r w:rsidRPr="00570AFA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Art. 2, Abs</w:t>
      </w:r>
      <w:r>
        <w:rPr>
          <w:rFonts w:ascii="Arial" w:hAnsi="Arial" w:cs="Arial"/>
          <w:color w:val="4472C4" w:themeColor="accent1"/>
          <w:sz w:val="16"/>
          <w:szCs w:val="16"/>
          <w:lang w:val="de-DE"/>
        </w:rPr>
        <w:t>.</w:t>
      </w:r>
      <w:r w:rsidRPr="00570AFA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5 des Gesetzes Nr. 120/2020 (hier</w:t>
      </w:r>
      <w:r w:rsidR="00292251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</w:t>
      </w:r>
      <w:r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im Abschnitt </w:t>
      </w:r>
      <w:r w:rsidR="00292251">
        <w:rPr>
          <w:rFonts w:ascii="Arial" w:hAnsi="Arial" w:cs="Arial"/>
          <w:color w:val="4472C4" w:themeColor="accent1"/>
          <w:sz w:val="16"/>
          <w:szCs w:val="16"/>
          <w:lang w:val="de-DE"/>
        </w:rPr>
        <w:t>bezüglich der</w:t>
      </w:r>
      <w:r w:rsidRPr="00570AFA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Schwellenwerte </w:t>
      </w:r>
      <w:r>
        <w:rPr>
          <w:rFonts w:ascii="Arial" w:hAnsi="Arial" w:cs="Arial"/>
          <w:color w:val="4472C4" w:themeColor="accent1"/>
          <w:sz w:val="16"/>
          <w:szCs w:val="16"/>
          <w:lang w:val="de-DE"/>
        </w:rPr>
        <w:t>eingefügt</w:t>
      </w:r>
      <w:r w:rsidRPr="00570AFA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), genehmigt der </w:t>
      </w:r>
      <w:r>
        <w:rPr>
          <w:rFonts w:ascii="Arial" w:hAnsi="Arial" w:cs="Arial"/>
          <w:color w:val="4472C4" w:themeColor="accent1"/>
          <w:sz w:val="16"/>
          <w:szCs w:val="16"/>
          <w:lang w:val="de-DE"/>
        </w:rPr>
        <w:t>E</w:t>
      </w:r>
      <w:r w:rsidRPr="00570AFA">
        <w:rPr>
          <w:rFonts w:ascii="Arial" w:hAnsi="Arial" w:cs="Arial"/>
          <w:color w:val="4472C4" w:themeColor="accent1"/>
          <w:sz w:val="16"/>
          <w:szCs w:val="16"/>
          <w:lang w:val="de-DE"/>
        </w:rPr>
        <w:t>inzige Ver</w:t>
      </w:r>
      <w:r>
        <w:rPr>
          <w:rFonts w:ascii="Arial" w:hAnsi="Arial" w:cs="Arial"/>
          <w:color w:val="4472C4" w:themeColor="accent1"/>
          <w:sz w:val="16"/>
          <w:szCs w:val="16"/>
          <w:lang w:val="de-DE"/>
        </w:rPr>
        <w:t>fahrensverantwortliche</w:t>
      </w:r>
      <w:r w:rsidRPr="00570AFA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</w:t>
      </w:r>
      <w:r w:rsidR="001714A2">
        <w:rPr>
          <w:rFonts w:ascii="Arial" w:hAnsi="Arial" w:cs="Arial"/>
          <w:color w:val="4472C4" w:themeColor="accent1"/>
          <w:sz w:val="16"/>
          <w:szCs w:val="16"/>
          <w:lang w:val="de-DE"/>
        </w:rPr>
        <w:t>von</w:t>
      </w:r>
      <w:r w:rsidRPr="00570AFA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PNRR-Verfahren oder Nicht-PNRR-Verfahren, de</w:t>
      </w:r>
      <w:r w:rsidR="001714A2">
        <w:rPr>
          <w:rFonts w:ascii="Arial" w:hAnsi="Arial" w:cs="Arial"/>
          <w:color w:val="4472C4" w:themeColor="accent1"/>
          <w:sz w:val="16"/>
          <w:szCs w:val="16"/>
          <w:lang w:val="de-DE"/>
        </w:rPr>
        <w:t>ren</w:t>
      </w:r>
      <w:r w:rsidRPr="00570AFA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Betrag</w:t>
      </w:r>
      <w:r w:rsidR="00292251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jedoch </w:t>
      </w:r>
      <w:r w:rsidRPr="00570AFA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die </w:t>
      </w:r>
      <w:r>
        <w:rPr>
          <w:rFonts w:ascii="Arial" w:hAnsi="Arial" w:cs="Arial"/>
          <w:color w:val="4472C4" w:themeColor="accent1"/>
          <w:sz w:val="16"/>
          <w:szCs w:val="16"/>
          <w:lang w:val="de-DE"/>
        </w:rPr>
        <w:t>EU-</w:t>
      </w:r>
      <w:r w:rsidRPr="00570AFA">
        <w:rPr>
          <w:rFonts w:ascii="Arial" w:hAnsi="Arial" w:cs="Arial"/>
          <w:color w:val="4472C4" w:themeColor="accent1"/>
          <w:sz w:val="16"/>
          <w:szCs w:val="16"/>
          <w:lang w:val="de-DE"/>
        </w:rPr>
        <w:t>Schwellenwerte übersteigt, mit eigene</w:t>
      </w:r>
      <w:r>
        <w:rPr>
          <w:rFonts w:ascii="Arial" w:hAnsi="Arial" w:cs="Arial"/>
          <w:color w:val="4472C4" w:themeColor="accent1"/>
          <w:sz w:val="16"/>
          <w:szCs w:val="16"/>
          <w:lang w:val="de-DE"/>
        </w:rPr>
        <w:t>r</w:t>
      </w:r>
      <w:r w:rsidRPr="00570AFA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Maßnahme die verschiedenen Phasen des Ausschreibungs</w:t>
      </w:r>
      <w:r w:rsidR="000044CF">
        <w:rPr>
          <w:rFonts w:ascii="Arial" w:hAnsi="Arial" w:cs="Arial"/>
          <w:color w:val="4472C4" w:themeColor="accent1"/>
          <w:sz w:val="16"/>
          <w:szCs w:val="16"/>
          <w:lang w:val="de-DE"/>
        </w:rPr>
        <w:t>verfahrens</w:t>
      </w:r>
      <w:r w:rsidRPr="00570AFA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(</w:t>
      </w:r>
      <w:r w:rsidR="00AE4DF2">
        <w:rPr>
          <w:rFonts w:ascii="Arial" w:hAnsi="Arial" w:cs="Arial"/>
          <w:color w:val="4472C4" w:themeColor="accent1"/>
          <w:sz w:val="16"/>
          <w:szCs w:val="16"/>
          <w:lang w:val="de-DE"/>
        </w:rPr>
        <w:t>P</w:t>
      </w:r>
      <w:r w:rsidR="001714A2">
        <w:rPr>
          <w:rFonts w:ascii="Arial" w:hAnsi="Arial" w:cs="Arial"/>
          <w:color w:val="4472C4" w:themeColor="accent1"/>
          <w:sz w:val="16"/>
          <w:szCs w:val="16"/>
          <w:lang w:val="de-DE"/>
        </w:rPr>
        <w:t>lanungs</w:t>
      </w:r>
      <w:r w:rsidR="00AE4DF2">
        <w:rPr>
          <w:rFonts w:ascii="Arial" w:hAnsi="Arial" w:cs="Arial"/>
          <w:color w:val="4472C4" w:themeColor="accent1"/>
          <w:sz w:val="16"/>
          <w:szCs w:val="16"/>
          <w:lang w:val="de-DE"/>
        </w:rPr>
        <w:t>-</w:t>
      </w:r>
      <w:r w:rsidRPr="00570AFA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und Vertragsausführungsphase), indem er </w:t>
      </w:r>
      <w:r w:rsidR="00AE4DF2">
        <w:rPr>
          <w:rFonts w:ascii="Arial" w:hAnsi="Arial" w:cs="Arial"/>
          <w:color w:val="4472C4" w:themeColor="accent1"/>
          <w:sz w:val="16"/>
          <w:szCs w:val="16"/>
          <w:lang w:val="de-DE"/>
        </w:rPr>
        <w:t>Beschlüsse</w:t>
      </w:r>
      <w:r w:rsidRPr="00570AFA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mit externe</w:t>
      </w:r>
      <w:r w:rsidR="00F6279C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r </w:t>
      </w:r>
      <w:r w:rsidR="00F6279C" w:rsidRPr="00BA1E9A">
        <w:rPr>
          <w:rFonts w:ascii="Arial" w:hAnsi="Arial" w:cs="Arial"/>
          <w:color w:val="4472C4" w:themeColor="accent1"/>
          <w:sz w:val="16"/>
          <w:szCs w:val="16"/>
          <w:lang w:val="de-DE"/>
        </w:rPr>
        <w:t>Wertigkeit</w:t>
      </w:r>
      <w:r w:rsidRPr="00570AFA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</w:t>
      </w:r>
      <w:r w:rsidR="00AE4DF2">
        <w:rPr>
          <w:rFonts w:ascii="Arial" w:hAnsi="Arial" w:cs="Arial"/>
          <w:color w:val="4472C4" w:themeColor="accent1"/>
          <w:sz w:val="16"/>
          <w:szCs w:val="16"/>
          <w:lang w:val="de-DE"/>
        </w:rPr>
        <w:t>erlässt</w:t>
      </w:r>
      <w:r w:rsidRPr="00570AFA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, die </w:t>
      </w:r>
      <w:r w:rsidR="00090A67">
        <w:rPr>
          <w:rFonts w:ascii="Arial" w:hAnsi="Arial" w:cs="Arial"/>
          <w:color w:val="4472C4" w:themeColor="accent1"/>
          <w:sz w:val="16"/>
          <w:szCs w:val="16"/>
          <w:lang w:val="de-DE"/>
        </w:rPr>
        <w:t>sich auf</w:t>
      </w:r>
      <w:r w:rsidRPr="00570AFA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Aufgaben </w:t>
      </w:r>
      <w:r w:rsidR="00090A67">
        <w:rPr>
          <w:rFonts w:ascii="Arial" w:hAnsi="Arial" w:cs="Arial"/>
          <w:color w:val="4472C4" w:themeColor="accent1"/>
          <w:sz w:val="16"/>
          <w:szCs w:val="16"/>
          <w:lang w:val="de-DE"/>
        </w:rPr>
        <w:t>beziehen</w:t>
      </w:r>
      <w:r w:rsidRPr="00570AFA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(</w:t>
      </w:r>
      <w:r w:rsidR="00090A67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dem EVV durch obgenannten Art. 2, Abs. 5 des Gesetzes Nr. 120/2020 und durch Art. </w:t>
      </w:r>
      <w:r w:rsidRPr="00570AFA">
        <w:rPr>
          <w:rFonts w:ascii="Arial" w:hAnsi="Arial" w:cs="Arial"/>
          <w:color w:val="4472C4" w:themeColor="accent1"/>
          <w:sz w:val="16"/>
          <w:szCs w:val="16"/>
          <w:lang w:val="de-DE"/>
        </w:rPr>
        <w:t>48, Abs</w:t>
      </w:r>
      <w:r w:rsidR="00090A67">
        <w:rPr>
          <w:rFonts w:ascii="Arial" w:hAnsi="Arial" w:cs="Arial"/>
          <w:color w:val="4472C4" w:themeColor="accent1"/>
          <w:sz w:val="16"/>
          <w:szCs w:val="16"/>
          <w:lang w:val="de-DE"/>
        </w:rPr>
        <w:t>.</w:t>
      </w:r>
      <w:r w:rsidRPr="00570AFA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2 des Gesetzes Nr. 108/2021</w:t>
      </w:r>
      <w:r w:rsidR="00090A67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zuge</w:t>
      </w:r>
      <w:r w:rsidR="00CF0941">
        <w:rPr>
          <w:rFonts w:ascii="Arial" w:hAnsi="Arial" w:cs="Arial"/>
          <w:color w:val="4472C4" w:themeColor="accent1"/>
          <w:sz w:val="16"/>
          <w:szCs w:val="16"/>
          <w:lang w:val="de-DE"/>
        </w:rPr>
        <w:t>teilt</w:t>
      </w:r>
      <w:r w:rsidRPr="00570AFA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), </w:t>
      </w:r>
      <w:r w:rsidR="00090A67">
        <w:rPr>
          <w:rFonts w:ascii="Arial" w:hAnsi="Arial" w:cs="Arial"/>
          <w:color w:val="4472C4" w:themeColor="accent1"/>
          <w:sz w:val="16"/>
          <w:szCs w:val="16"/>
          <w:lang w:val="de-DE"/>
        </w:rPr>
        <w:t>welche</w:t>
      </w:r>
      <w:r w:rsidRPr="00570AFA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</w:t>
      </w:r>
      <w:r w:rsidR="00292251">
        <w:rPr>
          <w:rFonts w:ascii="Arial" w:hAnsi="Arial" w:cs="Arial"/>
          <w:color w:val="4472C4" w:themeColor="accent1"/>
          <w:sz w:val="16"/>
          <w:szCs w:val="16"/>
          <w:lang w:val="de-DE"/>
        </w:rPr>
        <w:t>über</w:t>
      </w:r>
      <w:r w:rsidR="00090A67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</w:t>
      </w:r>
      <w:r w:rsidR="00292251">
        <w:rPr>
          <w:rFonts w:ascii="Arial" w:hAnsi="Arial" w:cs="Arial"/>
          <w:color w:val="4472C4" w:themeColor="accent1"/>
          <w:sz w:val="16"/>
          <w:szCs w:val="16"/>
          <w:lang w:val="de-DE"/>
        </w:rPr>
        <w:t>die</w:t>
      </w:r>
      <w:r w:rsidR="00090A67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in </w:t>
      </w:r>
      <w:r w:rsidRPr="00570AFA">
        <w:rPr>
          <w:rFonts w:ascii="Arial" w:hAnsi="Arial" w:cs="Arial"/>
          <w:color w:val="4472C4" w:themeColor="accent1"/>
          <w:sz w:val="16"/>
          <w:szCs w:val="16"/>
          <w:lang w:val="de-DE"/>
        </w:rPr>
        <w:t>Art</w:t>
      </w:r>
      <w:r w:rsidR="00090A67">
        <w:rPr>
          <w:rFonts w:ascii="Arial" w:hAnsi="Arial" w:cs="Arial"/>
          <w:color w:val="4472C4" w:themeColor="accent1"/>
          <w:sz w:val="16"/>
          <w:szCs w:val="16"/>
          <w:lang w:val="de-DE"/>
        </w:rPr>
        <w:t>.</w:t>
      </w:r>
      <w:r w:rsidRPr="00570AFA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31</w:t>
      </w:r>
      <w:r w:rsidR="00090A67">
        <w:rPr>
          <w:rFonts w:ascii="Arial" w:hAnsi="Arial" w:cs="Arial"/>
          <w:color w:val="4472C4" w:themeColor="accent1"/>
          <w:sz w:val="16"/>
          <w:szCs w:val="16"/>
          <w:lang w:val="de-DE"/>
        </w:rPr>
        <w:t>,</w:t>
      </w:r>
      <w:r w:rsidRPr="00570AFA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Abs</w:t>
      </w:r>
      <w:r w:rsidR="00090A67">
        <w:rPr>
          <w:rFonts w:ascii="Arial" w:hAnsi="Arial" w:cs="Arial"/>
          <w:color w:val="4472C4" w:themeColor="accent1"/>
          <w:sz w:val="16"/>
          <w:szCs w:val="16"/>
          <w:lang w:val="de-DE"/>
        </w:rPr>
        <w:t>.</w:t>
      </w:r>
      <w:r w:rsidRPr="00570AFA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3 und 4 des </w:t>
      </w:r>
      <w:proofErr w:type="spellStart"/>
      <w:r w:rsidRPr="00570AFA">
        <w:rPr>
          <w:rFonts w:ascii="Arial" w:hAnsi="Arial" w:cs="Arial"/>
          <w:color w:val="4472C4" w:themeColor="accent1"/>
          <w:sz w:val="16"/>
          <w:szCs w:val="16"/>
          <w:lang w:val="de-DE"/>
        </w:rPr>
        <w:t>G</w:t>
      </w:r>
      <w:r w:rsidR="001714A2">
        <w:rPr>
          <w:rFonts w:ascii="Arial" w:hAnsi="Arial" w:cs="Arial"/>
          <w:color w:val="4472C4" w:themeColor="accent1"/>
          <w:sz w:val="16"/>
          <w:szCs w:val="16"/>
          <w:lang w:val="de-DE"/>
        </w:rPr>
        <w:t>v</w:t>
      </w:r>
      <w:r w:rsidR="00090A67">
        <w:rPr>
          <w:rFonts w:ascii="Arial" w:hAnsi="Arial" w:cs="Arial"/>
          <w:color w:val="4472C4" w:themeColor="accent1"/>
          <w:sz w:val="16"/>
          <w:szCs w:val="16"/>
          <w:lang w:val="de-DE"/>
        </w:rPr>
        <w:t>D</w:t>
      </w:r>
      <w:proofErr w:type="spellEnd"/>
      <w:r w:rsidRPr="00570AFA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Nr. 50/2016 und in den </w:t>
      </w:r>
      <w:proofErr w:type="spellStart"/>
      <w:r w:rsidRPr="00570AFA">
        <w:rPr>
          <w:rFonts w:ascii="Arial" w:hAnsi="Arial" w:cs="Arial"/>
          <w:color w:val="4472C4" w:themeColor="accent1"/>
          <w:sz w:val="16"/>
          <w:szCs w:val="16"/>
          <w:lang w:val="de-DE"/>
        </w:rPr>
        <w:t>Anac</w:t>
      </w:r>
      <w:proofErr w:type="spellEnd"/>
      <w:r w:rsidRPr="00570AFA">
        <w:rPr>
          <w:rFonts w:ascii="Arial" w:hAnsi="Arial" w:cs="Arial"/>
          <w:color w:val="4472C4" w:themeColor="accent1"/>
          <w:sz w:val="16"/>
          <w:szCs w:val="16"/>
          <w:lang w:val="de-DE"/>
        </w:rPr>
        <w:t>-Leitlinien Nr. 3 genannten</w:t>
      </w:r>
      <w:r w:rsidR="00292251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Aufgaben</w:t>
      </w:r>
      <w:r w:rsidRPr="00570AFA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hinausgehen.</w:t>
      </w:r>
    </w:p>
    <w:p w14:paraId="16FBB19C" w14:textId="1062BB2F" w:rsidR="00B63FC7" w:rsidRDefault="00B63FC7" w:rsidP="00570AFA">
      <w:pPr>
        <w:rPr>
          <w:rFonts w:ascii="Arial" w:hAnsi="Arial" w:cs="Arial"/>
          <w:color w:val="4472C4" w:themeColor="accent1"/>
          <w:sz w:val="16"/>
          <w:szCs w:val="16"/>
          <w:lang w:val="de-DE"/>
        </w:rPr>
      </w:pPr>
      <w:r w:rsidRPr="00B63FC7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Im obigen Raster sind </w:t>
      </w:r>
      <w:r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lediglich </w:t>
      </w:r>
      <w:r w:rsidRPr="00B63FC7">
        <w:rPr>
          <w:rFonts w:ascii="Arial" w:hAnsi="Arial" w:cs="Arial"/>
          <w:b/>
          <w:bCs/>
          <w:color w:val="4472C4" w:themeColor="accent1"/>
          <w:sz w:val="16"/>
          <w:szCs w:val="16"/>
          <w:u w:val="single"/>
          <w:lang w:val="de-DE"/>
        </w:rPr>
        <w:t xml:space="preserve">beispielhaft und nicht </w:t>
      </w:r>
      <w:r>
        <w:rPr>
          <w:rFonts w:ascii="Arial" w:hAnsi="Arial" w:cs="Arial"/>
          <w:b/>
          <w:bCs/>
          <w:color w:val="4472C4" w:themeColor="accent1"/>
          <w:sz w:val="16"/>
          <w:szCs w:val="16"/>
          <w:u w:val="single"/>
          <w:lang w:val="de-DE"/>
        </w:rPr>
        <w:t>vollständig</w:t>
      </w:r>
      <w:r w:rsidRPr="00B63FC7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die "Phasen" des Ausschreibungsverfahrens a</w:t>
      </w:r>
      <w:r w:rsidR="00CF0941">
        <w:rPr>
          <w:rFonts w:ascii="Arial" w:hAnsi="Arial" w:cs="Arial"/>
          <w:color w:val="4472C4" w:themeColor="accent1"/>
          <w:sz w:val="16"/>
          <w:szCs w:val="16"/>
          <w:lang w:val="de-DE"/>
        </w:rPr>
        <w:t>n</w:t>
      </w:r>
      <w:r w:rsidRPr="00B63FC7">
        <w:rPr>
          <w:rFonts w:ascii="Arial" w:hAnsi="Arial" w:cs="Arial"/>
          <w:color w:val="4472C4" w:themeColor="accent1"/>
          <w:sz w:val="16"/>
          <w:szCs w:val="16"/>
          <w:lang w:val="de-DE"/>
        </w:rPr>
        <w:t>geführt</w:t>
      </w:r>
      <w:r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worden</w:t>
      </w:r>
      <w:r w:rsidRPr="00B63FC7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, die der </w:t>
      </w:r>
      <w:r>
        <w:rPr>
          <w:rFonts w:ascii="Arial" w:hAnsi="Arial" w:cs="Arial"/>
          <w:color w:val="4472C4" w:themeColor="accent1"/>
          <w:sz w:val="16"/>
          <w:szCs w:val="16"/>
          <w:lang w:val="de-DE"/>
        </w:rPr>
        <w:t>EVV</w:t>
      </w:r>
      <w:r w:rsidR="00CF0941">
        <w:rPr>
          <w:rFonts w:ascii="Arial" w:hAnsi="Arial" w:cs="Arial"/>
          <w:color w:val="4472C4" w:themeColor="accent1"/>
          <w:sz w:val="16"/>
          <w:szCs w:val="16"/>
          <w:lang w:val="de-DE"/>
        </w:rPr>
        <w:t>,</w:t>
      </w:r>
      <w:r w:rsidRPr="00B63FC7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in </w:t>
      </w:r>
      <w:r w:rsidR="00A84085">
        <w:rPr>
          <w:rFonts w:ascii="Arial" w:hAnsi="Arial" w:cs="Arial"/>
          <w:color w:val="4472C4" w:themeColor="accent1"/>
          <w:sz w:val="16"/>
          <w:szCs w:val="16"/>
          <w:lang w:val="de-DE"/>
        </w:rPr>
        <w:t>seiner</w:t>
      </w:r>
      <w:r w:rsidRPr="00B63FC7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</w:t>
      </w:r>
      <w:r w:rsidR="00BA1E9A" w:rsidRPr="00BA1E9A">
        <w:rPr>
          <w:rFonts w:ascii="Arial" w:hAnsi="Arial" w:cs="Arial" w:hint="eastAsia"/>
          <w:color w:val="4472C4" w:themeColor="accent1"/>
          <w:sz w:val="16"/>
          <w:szCs w:val="16"/>
          <w:lang w:val="de-DE"/>
        </w:rPr>
        <w:t xml:space="preserve">nach eigenem Ermessen </w:t>
      </w:r>
      <w:r w:rsidR="00A84085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auszuübenden </w:t>
      </w:r>
      <w:r w:rsidR="00BA1E9A" w:rsidRPr="00BA1E9A">
        <w:rPr>
          <w:rFonts w:ascii="Arial" w:hAnsi="Arial" w:cs="Arial" w:hint="eastAsia"/>
          <w:color w:val="4472C4" w:themeColor="accent1"/>
          <w:sz w:val="16"/>
          <w:szCs w:val="16"/>
          <w:lang w:val="de-DE"/>
        </w:rPr>
        <w:t>Tätigkeit</w:t>
      </w:r>
      <w:r w:rsidRPr="00B63FC7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, </w:t>
      </w:r>
      <w:r w:rsidR="00BA1E9A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die </w:t>
      </w:r>
      <w:r w:rsidRPr="00B63FC7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jedoch unter strikter Einhaltung der PNRR-Grundsätze durchzuführen ist </w:t>
      </w:r>
      <w:r w:rsidR="00A84085">
        <w:rPr>
          <w:rFonts w:ascii="Arial" w:hAnsi="Arial" w:cs="Arial"/>
          <w:color w:val="4472C4" w:themeColor="accent1"/>
          <w:sz w:val="16"/>
          <w:szCs w:val="16"/>
          <w:lang w:val="de-DE"/>
        </w:rPr>
        <w:t>und kraft</w:t>
      </w:r>
      <w:r w:rsidRPr="00B63FC7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der obgenannten Gesetzgebung</w:t>
      </w:r>
      <w:r w:rsidR="00A84085">
        <w:rPr>
          <w:rFonts w:ascii="Arial" w:hAnsi="Arial" w:cs="Arial"/>
          <w:color w:val="4472C4" w:themeColor="accent1"/>
          <w:sz w:val="16"/>
          <w:szCs w:val="16"/>
          <w:lang w:val="de-DE"/>
        </w:rPr>
        <w:t>,</w:t>
      </w:r>
      <w:r w:rsidRPr="00B63FC7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</w:t>
      </w:r>
      <w:r w:rsidR="00BA1E9A">
        <w:rPr>
          <w:rFonts w:ascii="Arial" w:hAnsi="Arial" w:cs="Arial"/>
          <w:color w:val="4472C4" w:themeColor="accent1"/>
          <w:sz w:val="16"/>
          <w:szCs w:val="16"/>
          <w:lang w:val="de-DE"/>
        </w:rPr>
        <w:t>mittels</w:t>
      </w:r>
      <w:r w:rsidRPr="00B63FC7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eigene</w:t>
      </w:r>
      <w:r w:rsidR="00BA1E9A">
        <w:rPr>
          <w:rFonts w:ascii="Arial" w:hAnsi="Arial" w:cs="Arial"/>
          <w:color w:val="4472C4" w:themeColor="accent1"/>
          <w:sz w:val="16"/>
          <w:szCs w:val="16"/>
          <w:lang w:val="de-DE"/>
        </w:rPr>
        <w:t>r</w:t>
      </w:r>
      <w:r w:rsidRPr="00B63FC7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Entscheidung</w:t>
      </w:r>
      <w:r w:rsidR="00A84085">
        <w:rPr>
          <w:rFonts w:ascii="Arial" w:hAnsi="Arial" w:cs="Arial"/>
          <w:color w:val="4472C4" w:themeColor="accent1"/>
          <w:sz w:val="16"/>
          <w:szCs w:val="16"/>
          <w:lang w:val="de-DE"/>
        </w:rPr>
        <w:t>,</w:t>
      </w:r>
      <w:r w:rsidRPr="00B63FC7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</w:t>
      </w:r>
      <w:r w:rsidR="00BA1E9A">
        <w:rPr>
          <w:rFonts w:ascii="Arial" w:hAnsi="Arial" w:cs="Arial"/>
          <w:color w:val="4472C4" w:themeColor="accent1"/>
          <w:sz w:val="16"/>
          <w:szCs w:val="16"/>
          <w:lang w:val="de-DE"/>
        </w:rPr>
        <w:t>genehmigt und validiert</w:t>
      </w:r>
      <w:r w:rsidRPr="00B63FC7">
        <w:rPr>
          <w:rFonts w:ascii="Arial" w:hAnsi="Arial" w:cs="Arial"/>
          <w:color w:val="4472C4" w:themeColor="accent1"/>
          <w:sz w:val="16"/>
          <w:szCs w:val="16"/>
          <w:lang w:val="de-DE"/>
        </w:rPr>
        <w:t>, und zwar wie folgt</w:t>
      </w:r>
      <w:r w:rsidR="00BA1E9A">
        <w:rPr>
          <w:rFonts w:ascii="Arial" w:hAnsi="Arial" w:cs="Arial"/>
          <w:color w:val="4472C4" w:themeColor="accent1"/>
          <w:sz w:val="16"/>
          <w:szCs w:val="16"/>
          <w:lang w:val="de-DE"/>
        </w:rPr>
        <w:t>:</w:t>
      </w:r>
    </w:p>
    <w:p w14:paraId="4B692DFF" w14:textId="7041F76D" w:rsidR="00A84085" w:rsidRPr="00A84085" w:rsidRDefault="00A84085" w:rsidP="00A84085">
      <w:pPr>
        <w:rPr>
          <w:rFonts w:ascii="Arial" w:hAnsi="Arial" w:cs="Arial"/>
          <w:color w:val="4472C4" w:themeColor="accent1"/>
          <w:sz w:val="16"/>
          <w:szCs w:val="16"/>
          <w:lang w:val="de-DE"/>
        </w:rPr>
      </w:pPr>
      <w:r w:rsidRPr="00A84085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a) in den Verfahren für die </w:t>
      </w:r>
      <w:r w:rsidRPr="00A84085">
        <w:rPr>
          <w:rFonts w:ascii="Arial" w:hAnsi="Arial" w:cs="Arial"/>
          <w:b/>
          <w:bCs/>
          <w:color w:val="4472C4" w:themeColor="accent1"/>
          <w:sz w:val="16"/>
          <w:szCs w:val="16"/>
          <w:u w:val="single"/>
          <w:lang w:val="de-DE"/>
        </w:rPr>
        <w:t>Vergabe von ARBEITEN</w:t>
      </w:r>
      <w:r w:rsidRPr="00A84085">
        <w:rPr>
          <w:rFonts w:ascii="Arial" w:hAnsi="Arial" w:cs="Arial"/>
          <w:color w:val="4472C4" w:themeColor="accent1"/>
          <w:sz w:val="16"/>
          <w:szCs w:val="16"/>
          <w:lang w:val="de-DE"/>
        </w:rPr>
        <w:t>:</w:t>
      </w:r>
    </w:p>
    <w:p w14:paraId="30DC46EC" w14:textId="04366884" w:rsidR="00A84085" w:rsidRDefault="00A84085" w:rsidP="00570AFA">
      <w:pPr>
        <w:rPr>
          <w:rFonts w:ascii="Arial" w:hAnsi="Arial" w:cs="Arial"/>
          <w:color w:val="4472C4" w:themeColor="accent1"/>
          <w:sz w:val="16"/>
          <w:szCs w:val="16"/>
          <w:lang w:val="de-DE"/>
        </w:rPr>
      </w:pPr>
      <w:r w:rsidRPr="00A84085">
        <w:rPr>
          <w:rFonts w:ascii="Arial" w:hAnsi="Arial" w:cs="Arial"/>
          <w:color w:val="4472C4" w:themeColor="accent1"/>
          <w:sz w:val="16"/>
          <w:szCs w:val="16"/>
          <w:lang w:val="de-DE"/>
        </w:rPr>
        <w:lastRenderedPageBreak/>
        <w:t xml:space="preserve">- </w:t>
      </w:r>
      <w:r w:rsidRPr="00A84085">
        <w:rPr>
          <w:rFonts w:ascii="Arial" w:hAnsi="Arial" w:cs="Arial"/>
          <w:b/>
          <w:bCs/>
          <w:color w:val="4472C4" w:themeColor="accent1"/>
          <w:sz w:val="16"/>
          <w:szCs w:val="16"/>
          <w:u w:val="single"/>
          <w:lang w:val="de-DE"/>
        </w:rPr>
        <w:t>in Bezug auf die P</w:t>
      </w:r>
      <w:r>
        <w:rPr>
          <w:rFonts w:ascii="Arial" w:hAnsi="Arial" w:cs="Arial"/>
          <w:b/>
          <w:bCs/>
          <w:color w:val="4472C4" w:themeColor="accent1"/>
          <w:sz w:val="16"/>
          <w:szCs w:val="16"/>
          <w:u w:val="single"/>
          <w:lang w:val="de-DE"/>
        </w:rPr>
        <w:t>lanungsp</w:t>
      </w:r>
      <w:r w:rsidRPr="00A84085">
        <w:rPr>
          <w:rFonts w:ascii="Arial" w:hAnsi="Arial" w:cs="Arial"/>
          <w:b/>
          <w:bCs/>
          <w:color w:val="4472C4" w:themeColor="accent1"/>
          <w:sz w:val="16"/>
          <w:szCs w:val="16"/>
          <w:u w:val="single"/>
          <w:lang w:val="de-DE"/>
        </w:rPr>
        <w:t>hase</w:t>
      </w:r>
      <w:r w:rsidRPr="00A84085">
        <w:rPr>
          <w:rFonts w:ascii="Arial" w:hAnsi="Arial" w:cs="Arial"/>
          <w:color w:val="4472C4" w:themeColor="accent1"/>
          <w:sz w:val="16"/>
          <w:szCs w:val="16"/>
          <w:lang w:val="de-DE"/>
        </w:rPr>
        <w:t>,</w:t>
      </w:r>
      <w:r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</w:t>
      </w:r>
      <w:r w:rsidRPr="00A84085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die verschiedenen Planungsebenen und </w:t>
      </w:r>
      <w:r w:rsidR="00774516">
        <w:rPr>
          <w:rFonts w:ascii="Arial" w:hAnsi="Arial" w:cs="Arial"/>
          <w:color w:val="4472C4" w:themeColor="accent1"/>
          <w:sz w:val="16"/>
          <w:szCs w:val="16"/>
          <w:lang w:val="de-DE"/>
        </w:rPr>
        <w:t>so</w:t>
      </w:r>
      <w:r w:rsidRPr="00A84085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mit das Durchführbarkeitsdokument der Planungsalternativen, das </w:t>
      </w:r>
      <w:r w:rsidR="00774516" w:rsidRPr="00774516">
        <w:rPr>
          <w:rFonts w:ascii="Arial" w:hAnsi="Arial" w:cs="Arial"/>
          <w:color w:val="4472C4" w:themeColor="accent1"/>
          <w:sz w:val="16"/>
          <w:szCs w:val="16"/>
          <w:lang w:val="de-DE"/>
        </w:rPr>
        <w:t>Projekt über die technische und wirtschaftliche Durchführbarkeit</w:t>
      </w:r>
      <w:r w:rsidRPr="00A84085">
        <w:rPr>
          <w:rFonts w:ascii="Arial" w:hAnsi="Arial" w:cs="Arial"/>
          <w:color w:val="4472C4" w:themeColor="accent1"/>
          <w:sz w:val="16"/>
          <w:szCs w:val="16"/>
          <w:lang w:val="de-DE"/>
        </w:rPr>
        <w:t>, das endgültige Projekt, das Ausführungsprojekt</w:t>
      </w:r>
      <w:r w:rsidR="00774516">
        <w:rPr>
          <w:rFonts w:ascii="Arial" w:hAnsi="Arial" w:cs="Arial"/>
          <w:color w:val="4472C4" w:themeColor="accent1"/>
          <w:sz w:val="16"/>
          <w:szCs w:val="16"/>
          <w:lang w:val="de-DE"/>
        </w:rPr>
        <w:t>;</w:t>
      </w:r>
    </w:p>
    <w:p w14:paraId="7FF7C37B" w14:textId="2CC1CE6F" w:rsidR="004347BD" w:rsidRPr="00774516" w:rsidRDefault="004347BD" w:rsidP="004347BD">
      <w:pPr>
        <w:rPr>
          <w:rFonts w:ascii="Arial" w:hAnsi="Arial" w:cs="Arial"/>
          <w:color w:val="4472C4" w:themeColor="accent1"/>
          <w:sz w:val="16"/>
          <w:szCs w:val="16"/>
          <w:lang w:val="de-DE"/>
        </w:rPr>
      </w:pPr>
      <w:r w:rsidRPr="00774516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- </w:t>
      </w:r>
      <w:r w:rsidR="00774516" w:rsidRPr="00774516">
        <w:rPr>
          <w:rFonts w:ascii="Arial" w:hAnsi="Arial" w:cs="Arial"/>
          <w:b/>
          <w:bCs/>
          <w:color w:val="4472C4" w:themeColor="accent1"/>
          <w:sz w:val="16"/>
          <w:szCs w:val="16"/>
          <w:u w:val="single"/>
          <w:lang w:val="de-DE"/>
        </w:rPr>
        <w:t>in Bezug auf die Ausführungsphase,</w:t>
      </w:r>
      <w:r w:rsidR="00774516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</w:t>
      </w:r>
      <w:r w:rsidR="00CF0941">
        <w:rPr>
          <w:rFonts w:ascii="Arial" w:hAnsi="Arial" w:cs="Arial"/>
          <w:color w:val="4472C4" w:themeColor="accent1"/>
          <w:sz w:val="16"/>
          <w:szCs w:val="16"/>
          <w:lang w:val="de-DE"/>
        </w:rPr>
        <w:t>die</w:t>
      </w:r>
      <w:r w:rsidR="00774516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Übergabeprotokoll</w:t>
      </w:r>
      <w:r w:rsidR="00CF0941">
        <w:rPr>
          <w:rFonts w:ascii="Arial" w:hAnsi="Arial" w:cs="Arial"/>
          <w:color w:val="4472C4" w:themeColor="accent1"/>
          <w:sz w:val="16"/>
          <w:szCs w:val="16"/>
          <w:lang w:val="de-DE"/>
        </w:rPr>
        <w:t>e</w:t>
      </w:r>
      <w:r w:rsidR="00774516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der Arbeiten, die eventuellen Änderungen (</w:t>
      </w:r>
      <w:r w:rsidR="00774516" w:rsidRPr="00774516">
        <w:rPr>
          <w:rFonts w:ascii="Arial" w:hAnsi="Arial" w:cs="Arial"/>
          <w:color w:val="4472C4" w:themeColor="accent1"/>
          <w:sz w:val="16"/>
          <w:szCs w:val="16"/>
          <w:lang w:val="de-DE"/>
        </w:rPr>
        <w:t>Auftragsänderungen und Varianten gemäß Art. 106 des Kodex und Art. 48 des LG 16/2015</w:t>
      </w:r>
      <w:r w:rsidR="00CF0941">
        <w:rPr>
          <w:rFonts w:ascii="Arial" w:hAnsi="Arial" w:cs="Arial"/>
          <w:color w:val="4472C4" w:themeColor="accent1"/>
          <w:sz w:val="16"/>
          <w:szCs w:val="16"/>
          <w:lang w:val="de-DE"/>
        </w:rPr>
        <w:t>)</w:t>
      </w:r>
      <w:r w:rsidR="00774516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mit </w:t>
      </w:r>
      <w:r w:rsidR="00CF0941">
        <w:rPr>
          <w:rFonts w:ascii="Arial" w:hAnsi="Arial" w:cs="Arial"/>
          <w:color w:val="4472C4" w:themeColor="accent1"/>
          <w:sz w:val="16"/>
          <w:szCs w:val="16"/>
          <w:lang w:val="de-DE"/>
        </w:rPr>
        <w:t>entsprechenden</w:t>
      </w:r>
      <w:r w:rsidR="00774516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Unterwerfungsakten und Zusatzverträgen sowie </w:t>
      </w:r>
      <w:r w:rsidR="00BC5350">
        <w:rPr>
          <w:rFonts w:ascii="Arial" w:hAnsi="Arial" w:cs="Arial"/>
          <w:color w:val="4472C4" w:themeColor="accent1"/>
          <w:sz w:val="16"/>
          <w:szCs w:val="16"/>
          <w:lang w:val="de-DE"/>
        </w:rPr>
        <w:t>Ausgabenzweckbindung, Protokolle über die Aussetzung und Wiederaufnahme der Bauarbeiten ex Art. 107, Bescheinigung über die Fertigstellung der Bauarbeiten, Abnahmebescheinigungen (oder der ordnungsgemäßen Ausführung)</w:t>
      </w:r>
      <w:r w:rsidR="003A6A1F">
        <w:rPr>
          <w:rFonts w:ascii="Arial" w:hAnsi="Arial" w:cs="Arial"/>
          <w:color w:val="4472C4" w:themeColor="accent1"/>
          <w:sz w:val="16"/>
          <w:szCs w:val="16"/>
          <w:lang w:val="de-DE"/>
        </w:rPr>
        <w:t>;</w:t>
      </w:r>
    </w:p>
    <w:p w14:paraId="3616BCED" w14:textId="41C0EFAE" w:rsidR="00BC5350" w:rsidRPr="00BC5350" w:rsidRDefault="00BC5350" w:rsidP="00BC5350">
      <w:pPr>
        <w:rPr>
          <w:rFonts w:ascii="Arial" w:hAnsi="Arial" w:cs="Arial"/>
          <w:color w:val="4472C4" w:themeColor="accent1"/>
          <w:sz w:val="16"/>
          <w:szCs w:val="16"/>
          <w:lang w:val="de-DE"/>
        </w:rPr>
      </w:pPr>
      <w:bookmarkStart w:id="3" w:name="_Hlk126679956"/>
      <w:r w:rsidRPr="00BC5350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b) im Falle von Verfahren zur </w:t>
      </w:r>
      <w:r w:rsidRPr="00BC5350">
        <w:rPr>
          <w:rFonts w:ascii="Arial" w:hAnsi="Arial" w:cs="Arial"/>
          <w:b/>
          <w:bCs/>
          <w:color w:val="4472C4" w:themeColor="accent1"/>
          <w:sz w:val="16"/>
          <w:szCs w:val="16"/>
          <w:u w:val="single"/>
          <w:lang w:val="de-DE"/>
        </w:rPr>
        <w:t>Vergabe von LIEFERUNGEN UND DIENSTLEISTUNGEN</w:t>
      </w:r>
      <w:r>
        <w:rPr>
          <w:rFonts w:ascii="Arial" w:hAnsi="Arial" w:cs="Arial"/>
          <w:color w:val="4472C4" w:themeColor="accent1"/>
          <w:sz w:val="16"/>
          <w:szCs w:val="16"/>
          <w:lang w:val="de-DE"/>
        </w:rPr>
        <w:t>:</w:t>
      </w:r>
    </w:p>
    <w:p w14:paraId="5F134F40" w14:textId="07ED3B6B" w:rsidR="004347BD" w:rsidRPr="00BC5350" w:rsidRDefault="00BC5350" w:rsidP="004347BD">
      <w:pPr>
        <w:rPr>
          <w:rFonts w:ascii="Arial" w:hAnsi="Arial" w:cs="Arial"/>
          <w:color w:val="4472C4" w:themeColor="accent1"/>
          <w:sz w:val="16"/>
          <w:szCs w:val="16"/>
          <w:lang w:val="de-DE"/>
        </w:rPr>
      </w:pPr>
      <w:r w:rsidRPr="00A84085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- </w:t>
      </w:r>
      <w:r w:rsidRPr="00A84085">
        <w:rPr>
          <w:rFonts w:ascii="Arial" w:hAnsi="Arial" w:cs="Arial"/>
          <w:b/>
          <w:bCs/>
          <w:color w:val="4472C4" w:themeColor="accent1"/>
          <w:sz w:val="16"/>
          <w:szCs w:val="16"/>
          <w:u w:val="single"/>
          <w:lang w:val="de-DE"/>
        </w:rPr>
        <w:t>in Bezug auf die P</w:t>
      </w:r>
      <w:r>
        <w:rPr>
          <w:rFonts w:ascii="Arial" w:hAnsi="Arial" w:cs="Arial"/>
          <w:b/>
          <w:bCs/>
          <w:color w:val="4472C4" w:themeColor="accent1"/>
          <w:sz w:val="16"/>
          <w:szCs w:val="16"/>
          <w:u w:val="single"/>
          <w:lang w:val="de-DE"/>
        </w:rPr>
        <w:t>lanungsp</w:t>
      </w:r>
      <w:r w:rsidRPr="00A84085">
        <w:rPr>
          <w:rFonts w:ascii="Arial" w:hAnsi="Arial" w:cs="Arial"/>
          <w:b/>
          <w:bCs/>
          <w:color w:val="4472C4" w:themeColor="accent1"/>
          <w:sz w:val="16"/>
          <w:szCs w:val="16"/>
          <w:u w:val="single"/>
          <w:lang w:val="de-DE"/>
        </w:rPr>
        <w:t>hase</w:t>
      </w:r>
      <w:r w:rsidRPr="00A84085">
        <w:rPr>
          <w:rFonts w:ascii="Arial" w:hAnsi="Arial" w:cs="Arial"/>
          <w:color w:val="4472C4" w:themeColor="accent1"/>
          <w:sz w:val="16"/>
          <w:szCs w:val="16"/>
          <w:lang w:val="de-DE"/>
        </w:rPr>
        <w:t>,</w:t>
      </w:r>
      <w:r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</w:t>
      </w:r>
      <w:r w:rsidRPr="00A84085">
        <w:rPr>
          <w:rFonts w:ascii="Arial" w:hAnsi="Arial" w:cs="Arial"/>
          <w:color w:val="4472C4" w:themeColor="accent1"/>
          <w:sz w:val="16"/>
          <w:szCs w:val="16"/>
          <w:lang w:val="de-DE"/>
        </w:rPr>
        <w:t>die</w:t>
      </w:r>
      <w:r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</w:t>
      </w:r>
      <w:r w:rsidRPr="00E05521">
        <w:rPr>
          <w:rFonts w:ascii="Arial" w:hAnsi="Arial" w:cs="Arial"/>
          <w:color w:val="4472C4" w:themeColor="accent1"/>
          <w:sz w:val="16"/>
          <w:szCs w:val="16"/>
          <w:lang w:val="de-DE"/>
        </w:rPr>
        <w:t>Planung</w:t>
      </w:r>
      <w:r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der Dienstleistungen und der Lieferungen im Sinne von Art. 23, Abs. 14 und 15 des </w:t>
      </w:r>
      <w:r w:rsidR="00F40048">
        <w:rPr>
          <w:rFonts w:ascii="Arial" w:hAnsi="Arial" w:cs="Arial"/>
          <w:color w:val="4472C4" w:themeColor="accent1"/>
          <w:sz w:val="16"/>
          <w:szCs w:val="16"/>
          <w:lang w:val="de-DE"/>
        </w:rPr>
        <w:t>geltenden</w:t>
      </w:r>
      <w:r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Kodex der Verträge;</w:t>
      </w:r>
    </w:p>
    <w:p w14:paraId="2519AA63" w14:textId="0216E236" w:rsidR="00F40048" w:rsidRPr="003A6A1F" w:rsidRDefault="00F40048" w:rsidP="00F40048">
      <w:pPr>
        <w:rPr>
          <w:rFonts w:ascii="Arial" w:hAnsi="Arial" w:cs="Arial"/>
          <w:color w:val="4472C4" w:themeColor="accent1"/>
          <w:sz w:val="16"/>
          <w:szCs w:val="16"/>
          <w:lang w:val="de-DE"/>
        </w:rPr>
      </w:pPr>
      <w:r w:rsidRPr="00774516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- </w:t>
      </w:r>
      <w:r w:rsidRPr="00774516">
        <w:rPr>
          <w:rFonts w:ascii="Arial" w:hAnsi="Arial" w:cs="Arial"/>
          <w:b/>
          <w:bCs/>
          <w:color w:val="4472C4" w:themeColor="accent1"/>
          <w:sz w:val="16"/>
          <w:szCs w:val="16"/>
          <w:u w:val="single"/>
          <w:lang w:val="de-DE"/>
        </w:rPr>
        <w:t>in Bezug auf die Ausführungsphase,</w:t>
      </w:r>
      <w:r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die Übergabeprotokolle, die eventuellen Änderungen (</w:t>
      </w:r>
      <w:r w:rsidRPr="00774516">
        <w:rPr>
          <w:rFonts w:ascii="Arial" w:hAnsi="Arial" w:cs="Arial"/>
          <w:color w:val="4472C4" w:themeColor="accent1"/>
          <w:sz w:val="16"/>
          <w:szCs w:val="16"/>
          <w:lang w:val="de-DE"/>
        </w:rPr>
        <w:t>Auftragsänderungen und Varianten gemäß Art. 106 des Kodex und Art. 48 des LG 16/2015</w:t>
      </w:r>
      <w:r w:rsidR="00CF0941">
        <w:rPr>
          <w:rFonts w:ascii="Arial" w:hAnsi="Arial" w:cs="Arial"/>
          <w:color w:val="4472C4" w:themeColor="accent1"/>
          <w:sz w:val="16"/>
          <w:szCs w:val="16"/>
          <w:lang w:val="de-DE"/>
        </w:rPr>
        <w:t>)</w:t>
      </w:r>
      <w:r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mit </w:t>
      </w:r>
      <w:r w:rsidR="00CF0941">
        <w:rPr>
          <w:rFonts w:ascii="Arial" w:hAnsi="Arial" w:cs="Arial"/>
          <w:color w:val="4472C4" w:themeColor="accent1"/>
          <w:sz w:val="16"/>
          <w:szCs w:val="16"/>
          <w:lang w:val="de-DE"/>
        </w:rPr>
        <w:t>entsprechenden</w:t>
      </w:r>
      <w:r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Unterwerfungsakten und Zusatzverträgen sowie Ausgabenzweckbindung, Protokolle über die Aussetzung und Wiederaufnahme der </w:t>
      </w:r>
      <w:r w:rsidR="006B58D1">
        <w:rPr>
          <w:rFonts w:ascii="Arial" w:hAnsi="Arial" w:cs="Arial"/>
          <w:color w:val="4472C4" w:themeColor="accent1"/>
          <w:sz w:val="16"/>
          <w:szCs w:val="16"/>
          <w:lang w:val="de-DE"/>
        </w:rPr>
        <w:t>Dienstleistung/Lieferung</w:t>
      </w:r>
      <w:r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ex Art. 107, Bescheinigung über die </w:t>
      </w:r>
      <w:r w:rsidRPr="003A6A1F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Fertigstellung der </w:t>
      </w:r>
      <w:r w:rsidR="006B58D1" w:rsidRPr="003A6A1F">
        <w:rPr>
          <w:rFonts w:ascii="Arial" w:hAnsi="Arial" w:cs="Arial"/>
          <w:color w:val="4472C4" w:themeColor="accent1"/>
          <w:sz w:val="16"/>
          <w:szCs w:val="16"/>
          <w:lang w:val="de-DE"/>
        </w:rPr>
        <w:t>Dienstleistung/Lieferung</w:t>
      </w:r>
      <w:r w:rsidRPr="003A6A1F">
        <w:rPr>
          <w:rFonts w:ascii="Arial" w:hAnsi="Arial" w:cs="Arial"/>
          <w:color w:val="4472C4" w:themeColor="accent1"/>
          <w:sz w:val="16"/>
          <w:szCs w:val="16"/>
          <w:lang w:val="de-DE"/>
        </w:rPr>
        <w:t>, Bescheinigungen über die ordnungsgemäße Ausführung</w:t>
      </w:r>
      <w:r w:rsidR="003A6A1F" w:rsidRPr="003A6A1F">
        <w:rPr>
          <w:rFonts w:ascii="Arial" w:hAnsi="Arial" w:cs="Arial"/>
          <w:color w:val="4472C4" w:themeColor="accent1"/>
          <w:sz w:val="16"/>
          <w:szCs w:val="16"/>
          <w:lang w:val="de-DE"/>
        </w:rPr>
        <w:t>;</w:t>
      </w:r>
    </w:p>
    <w:p w14:paraId="0CDA91D1" w14:textId="50259D6B" w:rsidR="00F40048" w:rsidRPr="00774516" w:rsidRDefault="00F40048" w:rsidP="00F40048">
      <w:pPr>
        <w:rPr>
          <w:rFonts w:ascii="Arial" w:hAnsi="Arial" w:cs="Arial"/>
          <w:color w:val="4472C4" w:themeColor="accent1"/>
          <w:sz w:val="16"/>
          <w:szCs w:val="16"/>
          <w:lang w:val="de-DE"/>
        </w:rPr>
      </w:pPr>
      <w:r w:rsidRPr="003A6A1F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Jedenfalls wird jede andere Handlung, für die in Art. 2, Abs. 5 des Gesetzes 120/2020 und Art. 48, Abs. 2 des Gesetzes 108/2021 </w:t>
      </w:r>
      <w:r w:rsidR="00ED7602">
        <w:rPr>
          <w:rFonts w:ascii="Arial" w:hAnsi="Arial" w:cs="Arial"/>
          <w:color w:val="4472C4" w:themeColor="accent1"/>
          <w:sz w:val="16"/>
          <w:szCs w:val="16"/>
          <w:lang w:val="de-DE"/>
        </w:rPr>
        <w:t>vorgesehenen</w:t>
      </w:r>
      <w:r w:rsidRPr="003A6A1F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Zwecke</w:t>
      </w:r>
      <w:r w:rsidR="003A6A1F" w:rsidRPr="003A6A1F">
        <w:rPr>
          <w:rFonts w:ascii="Arial" w:hAnsi="Arial" w:cs="Arial"/>
          <w:color w:val="4472C4" w:themeColor="accent1"/>
          <w:sz w:val="16"/>
          <w:szCs w:val="16"/>
          <w:lang w:val="de-DE"/>
        </w:rPr>
        <w:t>,</w:t>
      </w:r>
      <w:r w:rsidRPr="003A6A1F">
        <w:rPr>
          <w:rFonts w:ascii="Arial" w:hAnsi="Arial" w:cs="Arial"/>
          <w:color w:val="4472C4" w:themeColor="accent1"/>
          <w:sz w:val="16"/>
          <w:szCs w:val="16"/>
          <w:lang w:val="de-DE"/>
        </w:rPr>
        <w:t xml:space="preserve"> als angemessen erachtet.</w:t>
      </w:r>
    </w:p>
    <w:bookmarkEnd w:id="3"/>
    <w:p w14:paraId="387B87F2" w14:textId="77777777" w:rsidR="004347BD" w:rsidRPr="006B58D1" w:rsidRDefault="004347BD" w:rsidP="00B22E63">
      <w:pPr>
        <w:rPr>
          <w:rFonts w:ascii="Arial" w:hAnsi="Arial" w:cs="Arial"/>
          <w:sz w:val="16"/>
          <w:szCs w:val="16"/>
          <w:lang w:val="de-DE"/>
        </w:rPr>
      </w:pPr>
    </w:p>
    <w:sectPr w:rsidR="004347BD" w:rsidRPr="006B58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644DC" w14:textId="77777777" w:rsidR="001A7E7E" w:rsidRDefault="001A7E7E" w:rsidP="00AB2FF1">
      <w:pPr>
        <w:spacing w:line="240" w:lineRule="auto"/>
      </w:pPr>
      <w:r>
        <w:separator/>
      </w:r>
    </w:p>
  </w:endnote>
  <w:endnote w:type="continuationSeparator" w:id="0">
    <w:p w14:paraId="32416B17" w14:textId="77777777" w:rsidR="001A7E7E" w:rsidRDefault="001A7E7E" w:rsidP="00AB2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AE251" w14:textId="77777777" w:rsidR="001A7E7E" w:rsidRDefault="001A7E7E" w:rsidP="00AB2FF1">
      <w:pPr>
        <w:spacing w:line="240" w:lineRule="auto"/>
      </w:pPr>
      <w:r>
        <w:separator/>
      </w:r>
    </w:p>
  </w:footnote>
  <w:footnote w:type="continuationSeparator" w:id="0">
    <w:p w14:paraId="7714296B" w14:textId="77777777" w:rsidR="001A7E7E" w:rsidRDefault="001A7E7E" w:rsidP="00AB2F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F1BFA"/>
    <w:multiLevelType w:val="hybridMultilevel"/>
    <w:tmpl w:val="C0308D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02FD0"/>
    <w:multiLevelType w:val="hybridMultilevel"/>
    <w:tmpl w:val="18F0F546"/>
    <w:lvl w:ilvl="0" w:tplc="2FCAA6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C31A7"/>
    <w:multiLevelType w:val="hybridMultilevel"/>
    <w:tmpl w:val="01CC3C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537AC"/>
    <w:multiLevelType w:val="hybridMultilevel"/>
    <w:tmpl w:val="E284A3A4"/>
    <w:lvl w:ilvl="0" w:tplc="EEBE9D3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E63"/>
    <w:rsid w:val="000044CF"/>
    <w:rsid w:val="00061632"/>
    <w:rsid w:val="0007262E"/>
    <w:rsid w:val="00081FD7"/>
    <w:rsid w:val="00090A67"/>
    <w:rsid w:val="000939E8"/>
    <w:rsid w:val="000A477F"/>
    <w:rsid w:val="000A525D"/>
    <w:rsid w:val="000B63FF"/>
    <w:rsid w:val="000C1849"/>
    <w:rsid w:val="000C6CAB"/>
    <w:rsid w:val="00113BDE"/>
    <w:rsid w:val="0014227A"/>
    <w:rsid w:val="00147CEF"/>
    <w:rsid w:val="0015065A"/>
    <w:rsid w:val="0015225F"/>
    <w:rsid w:val="00157FDF"/>
    <w:rsid w:val="001714A2"/>
    <w:rsid w:val="00185E92"/>
    <w:rsid w:val="00197E9E"/>
    <w:rsid w:val="001A3B3B"/>
    <w:rsid w:val="001A5AF6"/>
    <w:rsid w:val="001A7E7E"/>
    <w:rsid w:val="0022267C"/>
    <w:rsid w:val="00244F48"/>
    <w:rsid w:val="00255728"/>
    <w:rsid w:val="00271B4D"/>
    <w:rsid w:val="00277F8F"/>
    <w:rsid w:val="002836AB"/>
    <w:rsid w:val="0029103F"/>
    <w:rsid w:val="00292251"/>
    <w:rsid w:val="002B5726"/>
    <w:rsid w:val="002D3FDB"/>
    <w:rsid w:val="002E7A25"/>
    <w:rsid w:val="00301BDC"/>
    <w:rsid w:val="003123A9"/>
    <w:rsid w:val="003270CB"/>
    <w:rsid w:val="00334E73"/>
    <w:rsid w:val="00341EB9"/>
    <w:rsid w:val="00342AA5"/>
    <w:rsid w:val="00344E57"/>
    <w:rsid w:val="00357AD3"/>
    <w:rsid w:val="00363677"/>
    <w:rsid w:val="00373992"/>
    <w:rsid w:val="00377C48"/>
    <w:rsid w:val="00390403"/>
    <w:rsid w:val="003A6A1F"/>
    <w:rsid w:val="004013E1"/>
    <w:rsid w:val="00402CDC"/>
    <w:rsid w:val="004326DC"/>
    <w:rsid w:val="004347BD"/>
    <w:rsid w:val="00435813"/>
    <w:rsid w:val="00477971"/>
    <w:rsid w:val="004A00FC"/>
    <w:rsid w:val="004A5652"/>
    <w:rsid w:val="004B406D"/>
    <w:rsid w:val="004E1869"/>
    <w:rsid w:val="004E4492"/>
    <w:rsid w:val="004E6744"/>
    <w:rsid w:val="00522F11"/>
    <w:rsid w:val="00570AFA"/>
    <w:rsid w:val="0057118B"/>
    <w:rsid w:val="005B3C89"/>
    <w:rsid w:val="005D151D"/>
    <w:rsid w:val="005D4379"/>
    <w:rsid w:val="005E10C4"/>
    <w:rsid w:val="00624B95"/>
    <w:rsid w:val="0064533A"/>
    <w:rsid w:val="0065033C"/>
    <w:rsid w:val="00665859"/>
    <w:rsid w:val="00667EE1"/>
    <w:rsid w:val="00670B5B"/>
    <w:rsid w:val="006740EF"/>
    <w:rsid w:val="00680E51"/>
    <w:rsid w:val="006B58D1"/>
    <w:rsid w:val="006D1AF0"/>
    <w:rsid w:val="007206EA"/>
    <w:rsid w:val="00721769"/>
    <w:rsid w:val="00752E42"/>
    <w:rsid w:val="00753CA8"/>
    <w:rsid w:val="007711DE"/>
    <w:rsid w:val="00774516"/>
    <w:rsid w:val="00774F82"/>
    <w:rsid w:val="007A06FE"/>
    <w:rsid w:val="007B085A"/>
    <w:rsid w:val="007B27D3"/>
    <w:rsid w:val="007C2E58"/>
    <w:rsid w:val="007C7AA8"/>
    <w:rsid w:val="007D17F8"/>
    <w:rsid w:val="007F2DE4"/>
    <w:rsid w:val="007F5EF4"/>
    <w:rsid w:val="00835706"/>
    <w:rsid w:val="00836684"/>
    <w:rsid w:val="00863975"/>
    <w:rsid w:val="00883B42"/>
    <w:rsid w:val="008D79D2"/>
    <w:rsid w:val="008E61D7"/>
    <w:rsid w:val="009178ED"/>
    <w:rsid w:val="00924195"/>
    <w:rsid w:val="00931741"/>
    <w:rsid w:val="009520AC"/>
    <w:rsid w:val="00984E07"/>
    <w:rsid w:val="009D3BA2"/>
    <w:rsid w:val="009D3BF1"/>
    <w:rsid w:val="009E3F3A"/>
    <w:rsid w:val="009F3ADF"/>
    <w:rsid w:val="00A34429"/>
    <w:rsid w:val="00A403B6"/>
    <w:rsid w:val="00A73244"/>
    <w:rsid w:val="00A84085"/>
    <w:rsid w:val="00AB2FF1"/>
    <w:rsid w:val="00AC367B"/>
    <w:rsid w:val="00AE4DF2"/>
    <w:rsid w:val="00B1547A"/>
    <w:rsid w:val="00B22E63"/>
    <w:rsid w:val="00B50A08"/>
    <w:rsid w:val="00B63FC7"/>
    <w:rsid w:val="00B64375"/>
    <w:rsid w:val="00B664B4"/>
    <w:rsid w:val="00B756C5"/>
    <w:rsid w:val="00BA1E9A"/>
    <w:rsid w:val="00BB3359"/>
    <w:rsid w:val="00BB661C"/>
    <w:rsid w:val="00BC115C"/>
    <w:rsid w:val="00BC5350"/>
    <w:rsid w:val="00BF4A82"/>
    <w:rsid w:val="00C5225E"/>
    <w:rsid w:val="00C842EB"/>
    <w:rsid w:val="00C92354"/>
    <w:rsid w:val="00CB09FA"/>
    <w:rsid w:val="00CF0941"/>
    <w:rsid w:val="00CF38B6"/>
    <w:rsid w:val="00D00151"/>
    <w:rsid w:val="00D13247"/>
    <w:rsid w:val="00D47424"/>
    <w:rsid w:val="00D52EF9"/>
    <w:rsid w:val="00D65DCE"/>
    <w:rsid w:val="00D76D9B"/>
    <w:rsid w:val="00DA0DDA"/>
    <w:rsid w:val="00DC7842"/>
    <w:rsid w:val="00DF245B"/>
    <w:rsid w:val="00E05521"/>
    <w:rsid w:val="00E13BF6"/>
    <w:rsid w:val="00E22AFA"/>
    <w:rsid w:val="00E30B3C"/>
    <w:rsid w:val="00E426FB"/>
    <w:rsid w:val="00E43C79"/>
    <w:rsid w:val="00E52CF1"/>
    <w:rsid w:val="00E76768"/>
    <w:rsid w:val="00E86684"/>
    <w:rsid w:val="00EB5C62"/>
    <w:rsid w:val="00EB5F74"/>
    <w:rsid w:val="00ED7602"/>
    <w:rsid w:val="00EF3E4C"/>
    <w:rsid w:val="00F04E68"/>
    <w:rsid w:val="00F051EB"/>
    <w:rsid w:val="00F132F7"/>
    <w:rsid w:val="00F40048"/>
    <w:rsid w:val="00F400F6"/>
    <w:rsid w:val="00F444F8"/>
    <w:rsid w:val="00F51B9A"/>
    <w:rsid w:val="00F6279C"/>
    <w:rsid w:val="00F80357"/>
    <w:rsid w:val="00F9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F9144D8"/>
  <w15:chartTrackingRefBased/>
  <w15:docId w15:val="{791E2D20-B68F-4A31-9AF1-21CE5681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2E42"/>
    <w:pPr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styleId="berschrift2">
    <w:name w:val="heading 2"/>
    <w:basedOn w:val="Standard"/>
    <w:link w:val="berschrift2Zchn"/>
    <w:uiPriority w:val="9"/>
    <w:qFormat/>
    <w:rsid w:val="00B64375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9E3F3A"/>
    <w:rPr>
      <w:b/>
      <w:bCs/>
    </w:rPr>
  </w:style>
  <w:style w:type="paragraph" w:styleId="Listenabsatz">
    <w:name w:val="List Paragraph"/>
    <w:basedOn w:val="Standard"/>
    <w:link w:val="ListenabsatzZchn"/>
    <w:uiPriority w:val="34"/>
    <w:qFormat/>
    <w:rsid w:val="009E3F3A"/>
    <w:pPr>
      <w:ind w:left="720"/>
      <w:contextualSpacing/>
    </w:pPr>
    <w:rPr>
      <w:rFonts w:cs="Times New Roman"/>
    </w:rPr>
  </w:style>
  <w:style w:type="character" w:customStyle="1" w:styleId="ListenabsatzZchn">
    <w:name w:val="Listenabsatz Zchn"/>
    <w:link w:val="Listenabsatz"/>
    <w:uiPriority w:val="34"/>
    <w:qFormat/>
    <w:locked/>
    <w:rsid w:val="009E3F3A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nhideWhenUsed/>
    <w:rsid w:val="00752E42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752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51B9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51B9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51B9A"/>
    <w:rPr>
      <w:rFonts w:ascii="Times New Roman" w:hAnsi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51B9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51B9A"/>
    <w:rPr>
      <w:rFonts w:ascii="Times New Roman" w:hAnsi="Times New Roman"/>
      <w:b/>
      <w:bCs/>
      <w:sz w:val="20"/>
      <w:szCs w:val="20"/>
    </w:rPr>
  </w:style>
  <w:style w:type="character" w:customStyle="1" w:styleId="word">
    <w:name w:val="word"/>
    <w:basedOn w:val="Absatz-Standardschriftart"/>
    <w:rsid w:val="000A525D"/>
  </w:style>
  <w:style w:type="character" w:customStyle="1" w:styleId="berschrift2Zchn">
    <w:name w:val="Überschrift 2 Zchn"/>
    <w:basedOn w:val="Absatz-Standardschriftart"/>
    <w:link w:val="berschrift2"/>
    <w:uiPriority w:val="9"/>
    <w:rsid w:val="00B64375"/>
    <w:rPr>
      <w:rFonts w:ascii="Times New Roman" w:eastAsia="Times New Roman" w:hAnsi="Times New Roman" w:cs="Times New Roman"/>
      <w:b/>
      <w:bCs/>
      <w:sz w:val="36"/>
      <w:szCs w:val="3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9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regional_policy/information-sources/logo-download-center_en?etrans=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1264</Words>
  <Characters>7967</Characters>
  <Application>Microsoft Office Word</Application>
  <DocSecurity>0</DocSecurity>
  <Lines>66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Stallone</dc:creator>
  <cp:keywords/>
  <dc:description/>
  <cp:lastModifiedBy>Pilser, Katja</cp:lastModifiedBy>
  <cp:revision>71</cp:revision>
  <dcterms:created xsi:type="dcterms:W3CDTF">2023-03-13T07:45:00Z</dcterms:created>
  <dcterms:modified xsi:type="dcterms:W3CDTF">2023-03-16T09:38:00Z</dcterms:modified>
</cp:coreProperties>
</file>