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9F25" w14:textId="7F1C2BC8" w:rsidR="00B3763D" w:rsidRPr="00A3559B" w:rsidRDefault="00A3559B" w:rsidP="00A3559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3559B">
        <w:rPr>
          <w:rFonts w:ascii="Times New Roman" w:hAnsi="Times New Roman" w:cs="Times New Roman"/>
          <w:b/>
          <w:bCs/>
        </w:rPr>
        <w:t>NOT</w:t>
      </w:r>
      <w:r w:rsidR="00E73055">
        <w:rPr>
          <w:rFonts w:ascii="Times New Roman" w:hAnsi="Times New Roman" w:cs="Times New Roman"/>
          <w:b/>
          <w:bCs/>
        </w:rPr>
        <w:t>A RIEPILOGATIVA</w:t>
      </w:r>
      <w:r w:rsidRPr="00A3559B">
        <w:rPr>
          <w:rFonts w:ascii="Times New Roman" w:hAnsi="Times New Roman" w:cs="Times New Roman"/>
          <w:b/>
          <w:bCs/>
        </w:rPr>
        <w:t xml:space="preserve"> SULLE INTERLOCUZIONI TRA IL SERVIZIO MONITORAGGIO E VALUTAZIONE UDM-DFP E L’UFFICIO </w:t>
      </w:r>
      <w:r w:rsidR="004050F7">
        <w:rPr>
          <w:rFonts w:ascii="Times New Roman" w:hAnsi="Times New Roman" w:cs="Times New Roman"/>
          <w:b/>
          <w:bCs/>
        </w:rPr>
        <w:t xml:space="preserve">III </w:t>
      </w:r>
      <w:r w:rsidRPr="00A3559B">
        <w:rPr>
          <w:rFonts w:ascii="Times New Roman" w:hAnsi="Times New Roman" w:cs="Times New Roman"/>
          <w:b/>
          <w:bCs/>
        </w:rPr>
        <w:t>DI MONITORAGGIO DELL’ISPETTORATO GENERALE DEL MEF</w:t>
      </w:r>
      <w:r w:rsidR="00E73055">
        <w:rPr>
          <w:rFonts w:ascii="Times New Roman" w:hAnsi="Times New Roman" w:cs="Times New Roman"/>
          <w:b/>
          <w:bCs/>
        </w:rPr>
        <w:t>, IN MERITO ALLA QUESTIONE “ELENCO CASISTICHE DI DEROGA AL CIG”.</w:t>
      </w:r>
    </w:p>
    <w:p w14:paraId="05B3847D" w14:textId="77777777" w:rsidR="00E73055" w:rsidRDefault="00E73055" w:rsidP="00A3559B">
      <w:pPr>
        <w:spacing w:line="360" w:lineRule="auto"/>
        <w:jc w:val="both"/>
        <w:rPr>
          <w:rFonts w:ascii="Times New Roman" w:hAnsi="Times New Roman" w:cs="Times New Roman"/>
        </w:rPr>
      </w:pPr>
    </w:p>
    <w:p w14:paraId="1EEE1B8C" w14:textId="75CD4243" w:rsidR="00322094" w:rsidRDefault="00A3559B" w:rsidP="00A355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la presente nota si intendono ricostruire dal punto di vista cronologico e contenutistico </w:t>
      </w:r>
      <w:r w:rsidR="00322094">
        <w:rPr>
          <w:rFonts w:ascii="Times New Roman" w:hAnsi="Times New Roman" w:cs="Times New Roman"/>
        </w:rPr>
        <w:t>le fasi che hanno caratterizzato le interlocuzioni</w:t>
      </w:r>
      <w:r w:rsidR="00E73055">
        <w:rPr>
          <w:rFonts w:ascii="Times New Roman" w:hAnsi="Times New Roman" w:cs="Times New Roman"/>
        </w:rPr>
        <w:t xml:space="preserve"> via mail</w:t>
      </w:r>
      <w:r w:rsidR="00322094">
        <w:rPr>
          <w:rFonts w:ascii="Times New Roman" w:hAnsi="Times New Roman" w:cs="Times New Roman"/>
        </w:rPr>
        <w:t xml:space="preserve"> intercorse</w:t>
      </w:r>
      <w:r w:rsidR="00E73055">
        <w:rPr>
          <w:rFonts w:ascii="Times New Roman" w:hAnsi="Times New Roman" w:cs="Times New Roman"/>
        </w:rPr>
        <w:t xml:space="preserve"> </w:t>
      </w:r>
      <w:r w:rsidR="00322094">
        <w:rPr>
          <w:rFonts w:ascii="Times New Roman" w:hAnsi="Times New Roman" w:cs="Times New Roman"/>
        </w:rPr>
        <w:t xml:space="preserve">tra il Servizio Monitoraggio e Valutazione PNRR </w:t>
      </w:r>
      <w:proofErr w:type="spellStart"/>
      <w:r w:rsidR="00322094">
        <w:rPr>
          <w:rFonts w:ascii="Times New Roman" w:hAnsi="Times New Roman" w:cs="Times New Roman"/>
        </w:rPr>
        <w:t>UdM</w:t>
      </w:r>
      <w:proofErr w:type="spellEnd"/>
      <w:r w:rsidR="00322094">
        <w:rPr>
          <w:rFonts w:ascii="Times New Roman" w:hAnsi="Times New Roman" w:cs="Times New Roman"/>
        </w:rPr>
        <w:t xml:space="preserve">-DFP e l’Ufficio </w:t>
      </w:r>
      <w:r w:rsidR="00E73055">
        <w:rPr>
          <w:rFonts w:ascii="Times New Roman" w:hAnsi="Times New Roman" w:cs="Times New Roman"/>
        </w:rPr>
        <w:t xml:space="preserve">III </w:t>
      </w:r>
      <w:r w:rsidR="00322094">
        <w:rPr>
          <w:rFonts w:ascii="Times New Roman" w:hAnsi="Times New Roman" w:cs="Times New Roman"/>
        </w:rPr>
        <w:t xml:space="preserve">di Monitoraggio dell’Ispettorato generale del MEF. </w:t>
      </w:r>
    </w:p>
    <w:p w14:paraId="2FA379D1" w14:textId="1D3B064B" w:rsidR="00613BDD" w:rsidRDefault="00322094" w:rsidP="00A355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Tali interlocuzioni si sono focalizzate, in particolare, sulla questione relativa alla corretta individuazione delle specifiche tipologiche o “casistiche” che, all’interno del sistema </w:t>
      </w:r>
      <w:proofErr w:type="spellStart"/>
      <w:r>
        <w:rPr>
          <w:rFonts w:ascii="Times New Roman" w:hAnsi="Times New Roman" w:cs="Times New Roman"/>
        </w:rPr>
        <w:t>Re</w:t>
      </w:r>
      <w:r w:rsidR="00E73055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i</w:t>
      </w:r>
      <w:r w:rsidR="00E73055"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, dovranno definitivamente sostituire la </w:t>
      </w:r>
      <w:r w:rsidR="00E73055">
        <w:rPr>
          <w:rFonts w:ascii="Times New Roman" w:hAnsi="Times New Roman" w:cs="Times New Roman"/>
        </w:rPr>
        <w:t xml:space="preserve">dicitura </w:t>
      </w:r>
      <w:r>
        <w:rPr>
          <w:rFonts w:ascii="Times New Roman" w:hAnsi="Times New Roman" w:cs="Times New Roman"/>
        </w:rPr>
        <w:t xml:space="preserve">generica “altro”, in tutte quelle procedure di </w:t>
      </w:r>
      <w:r w:rsidR="00E73055">
        <w:rPr>
          <w:rFonts w:ascii="Times New Roman" w:hAnsi="Times New Roman" w:cs="Times New Roman"/>
        </w:rPr>
        <w:t xml:space="preserve">gara </w:t>
      </w:r>
      <w:r>
        <w:rPr>
          <w:rFonts w:ascii="Times New Roman" w:hAnsi="Times New Roman" w:cs="Times New Roman"/>
        </w:rPr>
        <w:t>ove</w:t>
      </w:r>
      <w:r w:rsidR="00E73055">
        <w:rPr>
          <w:rFonts w:ascii="Times New Roman" w:hAnsi="Times New Roman" w:cs="Times New Roman"/>
        </w:rPr>
        <w:t>, in virtù della natura giuridica dell’aggiudicazione,</w:t>
      </w:r>
      <w:r>
        <w:rPr>
          <w:rFonts w:ascii="Times New Roman" w:hAnsi="Times New Roman" w:cs="Times New Roman"/>
        </w:rPr>
        <w:t xml:space="preserve"> è consentito derogare a</w:t>
      </w:r>
      <w:r w:rsidR="00E7305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C</w:t>
      </w:r>
      <w:r w:rsidR="00613BDD">
        <w:rPr>
          <w:rFonts w:ascii="Times New Roman" w:hAnsi="Times New Roman" w:cs="Times New Roman"/>
        </w:rPr>
        <w:t>odice Identificativo di gara (GIC).</w:t>
      </w:r>
    </w:p>
    <w:p w14:paraId="447BDA23" w14:textId="70C18602" w:rsidR="00F65E37" w:rsidRDefault="00322094" w:rsidP="00613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Procedendo con ordine, è opportuno richiamare brevemente l</w:t>
      </w:r>
      <w:r w:rsidR="00613BD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question</w:t>
      </w:r>
      <w:r w:rsidR="00613BD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post</w:t>
      </w:r>
      <w:r w:rsidR="00613BD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 valle del</w:t>
      </w:r>
      <w:r w:rsidR="00F65E37">
        <w:rPr>
          <w:rFonts w:ascii="Times New Roman" w:hAnsi="Times New Roman" w:cs="Times New Roman"/>
        </w:rPr>
        <w:t xml:space="preserve"> carteggio</w:t>
      </w:r>
      <w:r w:rsidR="00613BDD">
        <w:rPr>
          <w:rFonts w:ascii="Times New Roman" w:hAnsi="Times New Roman" w:cs="Times New Roman"/>
        </w:rPr>
        <w:t xml:space="preserve">, sorte nel corso del VI Tavolo di Monitoraggio, </w:t>
      </w:r>
      <w:r w:rsidR="00F65E37">
        <w:rPr>
          <w:rFonts w:ascii="Times New Roman" w:hAnsi="Times New Roman" w:cs="Times New Roman"/>
        </w:rPr>
        <w:t xml:space="preserve">proprio </w:t>
      </w:r>
      <w:r w:rsidR="00613BDD">
        <w:rPr>
          <w:rFonts w:ascii="Times New Roman" w:hAnsi="Times New Roman" w:cs="Times New Roman"/>
        </w:rPr>
        <w:t xml:space="preserve">al fine di migliorare la “qualità dei dati” su </w:t>
      </w:r>
      <w:proofErr w:type="spellStart"/>
      <w:r w:rsidR="00613BDD">
        <w:rPr>
          <w:rFonts w:ascii="Times New Roman" w:hAnsi="Times New Roman" w:cs="Times New Roman"/>
        </w:rPr>
        <w:t>Re</w:t>
      </w:r>
      <w:r w:rsidR="00F65E37">
        <w:rPr>
          <w:rFonts w:ascii="Times New Roman" w:hAnsi="Times New Roman" w:cs="Times New Roman"/>
        </w:rPr>
        <w:t>G</w:t>
      </w:r>
      <w:r w:rsidR="00613BDD">
        <w:rPr>
          <w:rFonts w:ascii="Times New Roman" w:hAnsi="Times New Roman" w:cs="Times New Roman"/>
        </w:rPr>
        <w:t>i</w:t>
      </w:r>
      <w:r w:rsidR="00F65E37">
        <w:rPr>
          <w:rFonts w:ascii="Times New Roman" w:hAnsi="Times New Roman" w:cs="Times New Roman"/>
        </w:rPr>
        <w:t>S</w:t>
      </w:r>
      <w:proofErr w:type="spellEnd"/>
      <w:r w:rsidR="00F65E37">
        <w:rPr>
          <w:rFonts w:ascii="Times New Roman" w:hAnsi="Times New Roman" w:cs="Times New Roman"/>
        </w:rPr>
        <w:t>.</w:t>
      </w:r>
    </w:p>
    <w:p w14:paraId="2D8503FE" w14:textId="5F9846DE" w:rsidR="00613BDD" w:rsidRDefault="00613BDD" w:rsidP="00613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corso dell’incontro organizzato dall’Ufficio</w:t>
      </w:r>
      <w:r w:rsidR="00F65E37">
        <w:rPr>
          <w:rFonts w:ascii="Times New Roman" w:hAnsi="Times New Roman" w:cs="Times New Roman"/>
        </w:rPr>
        <w:t xml:space="preserve"> III</w:t>
      </w:r>
      <w:r>
        <w:rPr>
          <w:rFonts w:ascii="Times New Roman" w:hAnsi="Times New Roman" w:cs="Times New Roman"/>
        </w:rPr>
        <w:t xml:space="preserve"> Monitoraggio dell’Ispettorato generale per il PNRR, si era</w:t>
      </w:r>
      <w:r w:rsidR="00F65E37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evidenziate due problematiche principali: 1) la non corretta o, molto spesso, mancata associazione sulla piattaforma Regis tra il Codice identificativo di gara (CIG) e il Codice unico di progetto (CUP) da parte dei Soggetti Attuatori 2) l’espunzione della dicitura “altro”, quale classificazione generica a cui ricorrono </w:t>
      </w:r>
      <w:r w:rsidR="00C311CE">
        <w:rPr>
          <w:rFonts w:ascii="Times New Roman" w:hAnsi="Times New Roman" w:cs="Times New Roman"/>
        </w:rPr>
        <w:t xml:space="preserve">ampiamente </w:t>
      </w:r>
      <w:r>
        <w:rPr>
          <w:rFonts w:ascii="Times New Roman" w:hAnsi="Times New Roman" w:cs="Times New Roman"/>
        </w:rPr>
        <w:t xml:space="preserve">i Soggetti attuatori, in tutti quei casi </w:t>
      </w:r>
      <w:r w:rsidR="00F65E37">
        <w:rPr>
          <w:rFonts w:ascii="Times New Roman" w:hAnsi="Times New Roman" w:cs="Times New Roman"/>
        </w:rPr>
        <w:t>ove</w:t>
      </w:r>
      <w:r>
        <w:rPr>
          <w:rFonts w:ascii="Times New Roman" w:hAnsi="Times New Roman" w:cs="Times New Roman"/>
        </w:rPr>
        <w:t xml:space="preserve"> la specifica tipologica della gara non è contemplata tra quelle indicate a sistema.</w:t>
      </w:r>
    </w:p>
    <w:p w14:paraId="62F70289" w14:textId="45BFF6C5" w:rsidR="00613BDD" w:rsidRDefault="00613BDD" w:rsidP="00613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recenti interlocuzioni intrattenute dal </w:t>
      </w:r>
      <w:r w:rsidR="00C311CE">
        <w:rPr>
          <w:rFonts w:ascii="Times New Roman" w:hAnsi="Times New Roman" w:cs="Times New Roman"/>
        </w:rPr>
        <w:t>S</w:t>
      </w:r>
      <w:r w:rsidR="00F65E37">
        <w:rPr>
          <w:rFonts w:ascii="Times New Roman" w:hAnsi="Times New Roman" w:cs="Times New Roman"/>
        </w:rPr>
        <w:t>ervizio monitoraggio e valutazione</w:t>
      </w:r>
      <w:r w:rsidR="00C311CE">
        <w:rPr>
          <w:rFonts w:ascii="Times New Roman" w:hAnsi="Times New Roman" w:cs="Times New Roman"/>
        </w:rPr>
        <w:t>-DFP</w:t>
      </w:r>
      <w:r>
        <w:rPr>
          <w:rFonts w:ascii="Times New Roman" w:hAnsi="Times New Roman" w:cs="Times New Roman"/>
        </w:rPr>
        <w:t xml:space="preserve"> hanno interessato la </w:t>
      </w:r>
      <w:r w:rsidR="00C311CE">
        <w:rPr>
          <w:rFonts w:ascii="Times New Roman" w:hAnsi="Times New Roman" w:cs="Times New Roman"/>
        </w:rPr>
        <w:t xml:space="preserve">sola </w:t>
      </w:r>
      <w:r>
        <w:rPr>
          <w:rFonts w:ascii="Times New Roman" w:hAnsi="Times New Roman" w:cs="Times New Roman"/>
        </w:rPr>
        <w:t xml:space="preserve">questione </w:t>
      </w:r>
      <w:r w:rsidR="00C311CE">
        <w:rPr>
          <w:rFonts w:ascii="Times New Roman" w:hAnsi="Times New Roman" w:cs="Times New Roman"/>
        </w:rPr>
        <w:t xml:space="preserve">richiamata </w:t>
      </w:r>
      <w:r w:rsidRPr="00C311CE">
        <w:rPr>
          <w:rFonts w:ascii="Times New Roman" w:hAnsi="Times New Roman" w:cs="Times New Roman"/>
          <w:i/>
          <w:iCs/>
        </w:rPr>
        <w:t>sub</w:t>
      </w:r>
      <w:r>
        <w:rPr>
          <w:rFonts w:ascii="Times New Roman" w:hAnsi="Times New Roman" w:cs="Times New Roman"/>
        </w:rPr>
        <w:t xml:space="preserve"> 2)</w:t>
      </w:r>
      <w:r w:rsidR="00C311CE">
        <w:rPr>
          <w:rFonts w:ascii="Times New Roman" w:hAnsi="Times New Roman" w:cs="Times New Roman"/>
        </w:rPr>
        <w:t xml:space="preserve"> posto che, nel corso del Tavolo, veniva specificato che detta dicitura sarebbe stata sostituita con un elenco tassativo di casistiche</w:t>
      </w:r>
      <w:r w:rsidR="00F65E37">
        <w:rPr>
          <w:rFonts w:ascii="Times New Roman" w:hAnsi="Times New Roman" w:cs="Times New Roman"/>
        </w:rPr>
        <w:t>, alle quali i Soggetti attuatori avrebbero dovuto obbligatoriamente attenersi</w:t>
      </w:r>
      <w:r w:rsidR="00C311CE">
        <w:rPr>
          <w:rFonts w:ascii="Times New Roman" w:hAnsi="Times New Roman" w:cs="Times New Roman"/>
        </w:rPr>
        <w:t>.</w:t>
      </w:r>
    </w:p>
    <w:p w14:paraId="392924C0" w14:textId="3176BDF8" w:rsidR="000B64F2" w:rsidRDefault="00C311CE" w:rsidP="00613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Orbene, </w:t>
      </w:r>
      <w:r w:rsidR="00F65E37">
        <w:rPr>
          <w:rFonts w:ascii="Times New Roman" w:hAnsi="Times New Roman" w:cs="Times New Roman"/>
        </w:rPr>
        <w:t xml:space="preserve">la criticità è sorta </w:t>
      </w:r>
      <w:r>
        <w:rPr>
          <w:rFonts w:ascii="Times New Roman" w:hAnsi="Times New Roman" w:cs="Times New Roman"/>
        </w:rPr>
        <w:t xml:space="preserve">proprio in merito all’elenco delle fattispecie normative di deroga al CIG, fornito dall’Ufficio Monitoraggio del MEF tramite </w:t>
      </w:r>
      <w:r w:rsidRPr="003E3293">
        <w:rPr>
          <w:rFonts w:ascii="Times New Roman" w:hAnsi="Times New Roman" w:cs="Times New Roman"/>
          <w:b/>
          <w:bCs/>
        </w:rPr>
        <w:t>mail del 29 gennaio 2024</w:t>
      </w:r>
      <w:r>
        <w:rPr>
          <w:rFonts w:ascii="Times New Roman" w:hAnsi="Times New Roman" w:cs="Times New Roman"/>
        </w:rPr>
        <w:t xml:space="preserve"> trasmessa al Dirigente del S</w:t>
      </w:r>
      <w:r w:rsidR="00DD66D8">
        <w:rPr>
          <w:rFonts w:ascii="Times New Roman" w:hAnsi="Times New Roman" w:cs="Times New Roman"/>
        </w:rPr>
        <w:t xml:space="preserve">ervizio </w:t>
      </w:r>
      <w:r>
        <w:rPr>
          <w:rFonts w:ascii="Times New Roman" w:hAnsi="Times New Roman" w:cs="Times New Roman"/>
        </w:rPr>
        <w:t>M</w:t>
      </w:r>
      <w:r w:rsidR="00DD66D8">
        <w:rPr>
          <w:rFonts w:ascii="Times New Roman" w:hAnsi="Times New Roman" w:cs="Times New Roman"/>
        </w:rPr>
        <w:t>onitoraggio e valutazione</w:t>
      </w:r>
      <w:r w:rsidR="000B64F2">
        <w:rPr>
          <w:rFonts w:ascii="Times New Roman" w:hAnsi="Times New Roman" w:cs="Times New Roman"/>
        </w:rPr>
        <w:t xml:space="preserve"> dott.ssa Paola Saliani. </w:t>
      </w:r>
    </w:p>
    <w:p w14:paraId="7A73B190" w14:textId="77777777" w:rsidR="003E3293" w:rsidRDefault="000B64F2" w:rsidP="00613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riportare le sette casistiche di deroga, la comunicazione rinviava ad una Delibera resa da ANAC in data 27 aprile 2022 (n.214/2022), ove venivano richiamate fattispecie normative obsolete poiché riferite al d.lgs. 50/2016, ad oggi abrogato dal Nuovo codice dei contratti pubblici d.lgs. 36/2023</w:t>
      </w:r>
      <w:r w:rsidR="003E32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comunque anacronistiche poiché riferite sempre al d.lgs. 36/2023, ma che per logica non potevano essere presenti in una Delibera </w:t>
      </w:r>
      <w:r w:rsidR="003E3293">
        <w:rPr>
          <w:rFonts w:ascii="Times New Roman" w:hAnsi="Times New Roman" w:cs="Times New Roman"/>
        </w:rPr>
        <w:t xml:space="preserve">antecedente </w:t>
      </w:r>
      <w:r>
        <w:rPr>
          <w:rFonts w:ascii="Times New Roman" w:hAnsi="Times New Roman" w:cs="Times New Roman"/>
        </w:rPr>
        <w:t>all’entrata in vigore del</w:t>
      </w:r>
      <w:r w:rsidR="003E3293">
        <w:rPr>
          <w:rFonts w:ascii="Times New Roman" w:hAnsi="Times New Roman" w:cs="Times New Roman"/>
        </w:rPr>
        <w:t xml:space="preserve"> Nuovo c</w:t>
      </w:r>
      <w:r>
        <w:rPr>
          <w:rFonts w:ascii="Times New Roman" w:hAnsi="Times New Roman" w:cs="Times New Roman"/>
        </w:rPr>
        <w:t xml:space="preserve">odice. </w:t>
      </w:r>
    </w:p>
    <w:p w14:paraId="436FDD05" w14:textId="251EF6C2" w:rsidR="00C311CE" w:rsidRDefault="00F65E37" w:rsidP="00613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Nella mail erano presenti inoltre </w:t>
      </w:r>
      <w:r w:rsidR="003E3293">
        <w:rPr>
          <w:rFonts w:ascii="Times New Roman" w:hAnsi="Times New Roman" w:cs="Times New Roman"/>
        </w:rPr>
        <w:t xml:space="preserve">alcuni </w:t>
      </w:r>
      <w:r w:rsidR="000B64F2">
        <w:rPr>
          <w:rFonts w:ascii="Times New Roman" w:hAnsi="Times New Roman" w:cs="Times New Roman"/>
        </w:rPr>
        <w:t xml:space="preserve">errori materiali, quale ad esempio l’utilizzo della dicitura decreto legislativo, anziché </w:t>
      </w:r>
      <w:r>
        <w:rPr>
          <w:rFonts w:ascii="Times New Roman" w:hAnsi="Times New Roman" w:cs="Times New Roman"/>
        </w:rPr>
        <w:t>decreto-legge</w:t>
      </w:r>
      <w:r w:rsidR="000B64F2">
        <w:rPr>
          <w:rFonts w:ascii="Times New Roman" w:hAnsi="Times New Roman" w:cs="Times New Roman"/>
        </w:rPr>
        <w:t xml:space="preserve"> per il D.L. 80/2021. </w:t>
      </w:r>
      <w:r w:rsidR="003E3293">
        <w:rPr>
          <w:rFonts w:ascii="Times New Roman" w:hAnsi="Times New Roman" w:cs="Times New Roman"/>
        </w:rPr>
        <w:t xml:space="preserve">Tra l’altro l’entrata in vigore del Nuovo Codice dei contratti pubblici aveva </w:t>
      </w:r>
      <w:r>
        <w:rPr>
          <w:rFonts w:ascii="Times New Roman" w:hAnsi="Times New Roman" w:cs="Times New Roman"/>
        </w:rPr>
        <w:t xml:space="preserve">imposto </w:t>
      </w:r>
      <w:r w:rsidR="003E3293">
        <w:rPr>
          <w:rFonts w:ascii="Times New Roman" w:hAnsi="Times New Roman" w:cs="Times New Roman"/>
        </w:rPr>
        <w:t xml:space="preserve">l’adozione di una nuova </w:t>
      </w:r>
      <w:r w:rsidR="000B64F2">
        <w:rPr>
          <w:rFonts w:ascii="Times New Roman" w:hAnsi="Times New Roman" w:cs="Times New Roman"/>
        </w:rPr>
        <w:t>Delibera ANAC n.584 del 19 dicembre 2023</w:t>
      </w:r>
      <w:r>
        <w:rPr>
          <w:rFonts w:ascii="Times New Roman" w:hAnsi="Times New Roman" w:cs="Times New Roman"/>
        </w:rPr>
        <w:t>,</w:t>
      </w:r>
      <w:r w:rsidR="003E3293">
        <w:rPr>
          <w:rFonts w:ascii="Times New Roman" w:hAnsi="Times New Roman" w:cs="Times New Roman"/>
        </w:rPr>
        <w:t xml:space="preserve"> abrogativa d</w:t>
      </w:r>
      <w:r>
        <w:rPr>
          <w:rFonts w:ascii="Times New Roman" w:hAnsi="Times New Roman" w:cs="Times New Roman"/>
        </w:rPr>
        <w:t>ella Delibera n. 241/</w:t>
      </w:r>
      <w:r w:rsidR="003E3293">
        <w:rPr>
          <w:rFonts w:ascii="Times New Roman" w:hAnsi="Times New Roman" w:cs="Times New Roman"/>
        </w:rPr>
        <w:t>2022, richiamata dal MEF.</w:t>
      </w:r>
    </w:p>
    <w:p w14:paraId="357EDE76" w14:textId="5B52B24C" w:rsidR="003E3293" w:rsidRDefault="003E3293" w:rsidP="00613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Alla luce di queste evidenze, la dott.ssa Saliani, </w:t>
      </w:r>
      <w:r w:rsidRPr="003E3293">
        <w:rPr>
          <w:rFonts w:ascii="Times New Roman" w:hAnsi="Times New Roman" w:cs="Times New Roman"/>
          <w:b/>
          <w:bCs/>
        </w:rPr>
        <w:t>con mail del 30 gennaio 2024</w:t>
      </w:r>
      <w:r>
        <w:rPr>
          <w:rFonts w:ascii="Times New Roman" w:hAnsi="Times New Roman" w:cs="Times New Roman"/>
        </w:rPr>
        <w:t>, faceva presenti tutte le criticità riscontrate dal S</w:t>
      </w:r>
      <w:r w:rsidR="00F65E37">
        <w:rPr>
          <w:rFonts w:ascii="Times New Roman" w:hAnsi="Times New Roman" w:cs="Times New Roman"/>
        </w:rPr>
        <w:t xml:space="preserve">ervizio </w:t>
      </w:r>
      <w:r>
        <w:rPr>
          <w:rFonts w:ascii="Times New Roman" w:hAnsi="Times New Roman" w:cs="Times New Roman"/>
        </w:rPr>
        <w:t>M</w:t>
      </w:r>
      <w:r w:rsidR="00F65E37">
        <w:rPr>
          <w:rFonts w:ascii="Times New Roman" w:hAnsi="Times New Roman" w:cs="Times New Roman"/>
        </w:rPr>
        <w:t>onitoraggio e valutazione,</w:t>
      </w:r>
      <w:r>
        <w:rPr>
          <w:rFonts w:ascii="Times New Roman" w:hAnsi="Times New Roman" w:cs="Times New Roman"/>
        </w:rPr>
        <w:t xml:space="preserve"> specificando che, a seguito dell’intervenuta abrogazione, le indicazioni presenti nella nuova delibera n.584/2023 </w:t>
      </w:r>
      <w:r w:rsidR="00F65E37">
        <w:rPr>
          <w:rFonts w:ascii="Times New Roman" w:hAnsi="Times New Roman" w:cs="Times New Roman"/>
        </w:rPr>
        <w:t xml:space="preserve">sostituivano </w:t>
      </w:r>
      <w:r>
        <w:rPr>
          <w:rFonts w:ascii="Times New Roman" w:hAnsi="Times New Roman" w:cs="Times New Roman"/>
        </w:rPr>
        <w:t>quanto disposto nelle delibere n.214/2022 e n.215/2022, con entrata in vigore a far data dal 1°gennaio 2024. A tal proposito la dott.ssa Saliani chiedeva conferma in merito ai casi di deroga alla richiesta del CIG</w:t>
      </w:r>
      <w:r w:rsidR="00F65E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evidenziati nella mail precedente.</w:t>
      </w:r>
    </w:p>
    <w:p w14:paraId="5F291FF2" w14:textId="1D67AEC1" w:rsidR="00E35AC8" w:rsidRDefault="00E35AC8" w:rsidP="00613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Alla comunicazione del Dirigente, </w:t>
      </w:r>
      <w:r w:rsidRPr="00DD66D8">
        <w:rPr>
          <w:rFonts w:ascii="Times New Roman" w:hAnsi="Times New Roman" w:cs="Times New Roman"/>
          <w:b/>
          <w:bCs/>
        </w:rPr>
        <w:t>in data 1°febbraio 2024</w:t>
      </w:r>
      <w:r>
        <w:rPr>
          <w:rFonts w:ascii="Times New Roman" w:hAnsi="Times New Roman" w:cs="Times New Roman"/>
        </w:rPr>
        <w:t xml:space="preserve"> rispondeva l’Ufficio III Monitoraggio, </w:t>
      </w:r>
      <w:r w:rsidR="00F65E37">
        <w:rPr>
          <w:rFonts w:ascii="Times New Roman" w:hAnsi="Times New Roman" w:cs="Times New Roman"/>
        </w:rPr>
        <w:t xml:space="preserve">il quale </w:t>
      </w:r>
      <w:r>
        <w:rPr>
          <w:rFonts w:ascii="Times New Roman" w:hAnsi="Times New Roman" w:cs="Times New Roman"/>
        </w:rPr>
        <w:t>prende</w:t>
      </w:r>
      <w:r w:rsidR="00F65E37"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 xml:space="preserve"> atto della segnalazione e dichiara</w:t>
      </w:r>
      <w:r w:rsidR="00F65E37"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 xml:space="preserve"> </w:t>
      </w:r>
      <w:r w:rsidR="00F65E37">
        <w:rPr>
          <w:rFonts w:ascii="Times New Roman" w:hAnsi="Times New Roman" w:cs="Times New Roman"/>
        </w:rPr>
        <w:t>che avrebbe verificato il caso con ANAC,</w:t>
      </w:r>
      <w:r>
        <w:rPr>
          <w:rFonts w:ascii="Times New Roman" w:hAnsi="Times New Roman" w:cs="Times New Roman"/>
        </w:rPr>
        <w:t xml:space="preserve"> rassicura</w:t>
      </w:r>
      <w:r w:rsidR="00F65E37">
        <w:rPr>
          <w:rFonts w:ascii="Times New Roman" w:hAnsi="Times New Roman" w:cs="Times New Roman"/>
        </w:rPr>
        <w:t>ndo</w:t>
      </w:r>
      <w:r>
        <w:rPr>
          <w:rFonts w:ascii="Times New Roman" w:hAnsi="Times New Roman" w:cs="Times New Roman"/>
        </w:rPr>
        <w:t xml:space="preserve"> la dott.ssa Saliani </w:t>
      </w:r>
      <w:r w:rsidR="00F65E37">
        <w:rPr>
          <w:rFonts w:ascii="Times New Roman" w:hAnsi="Times New Roman" w:cs="Times New Roman"/>
        </w:rPr>
        <w:t xml:space="preserve">che sarebbero stati comunicati </w:t>
      </w:r>
      <w:r>
        <w:rPr>
          <w:rFonts w:ascii="Times New Roman" w:hAnsi="Times New Roman" w:cs="Times New Roman"/>
        </w:rPr>
        <w:t>quanto prima eventuali aggiornamenti.</w:t>
      </w:r>
    </w:p>
    <w:p w14:paraId="47BB60E7" w14:textId="64D0A272" w:rsidR="003E3293" w:rsidRDefault="003E3293" w:rsidP="00613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attesa </w:t>
      </w:r>
      <w:r w:rsidR="002F06E2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chiarimenti </w:t>
      </w:r>
      <w:r w:rsidR="00E35AC8">
        <w:rPr>
          <w:rFonts w:ascii="Times New Roman" w:hAnsi="Times New Roman" w:cs="Times New Roman"/>
        </w:rPr>
        <w:t xml:space="preserve">definitivi </w:t>
      </w:r>
      <w:r>
        <w:rPr>
          <w:rFonts w:ascii="Times New Roman" w:hAnsi="Times New Roman" w:cs="Times New Roman"/>
        </w:rPr>
        <w:t>da parte dell’Ufficio III, il Servizio Monitoraggio e Valutazione DFP</w:t>
      </w:r>
      <w:r w:rsidR="00E35AC8">
        <w:rPr>
          <w:rFonts w:ascii="Times New Roman" w:hAnsi="Times New Roman" w:cs="Times New Roman"/>
        </w:rPr>
        <w:t>, come da richiesta effettuata nel corso del Tavolo di Monitoraggio,</w:t>
      </w:r>
      <w:r>
        <w:rPr>
          <w:rFonts w:ascii="Times New Roman" w:hAnsi="Times New Roman" w:cs="Times New Roman"/>
        </w:rPr>
        <w:t xml:space="preserve"> </w:t>
      </w:r>
      <w:r w:rsidR="00E35AC8">
        <w:rPr>
          <w:rFonts w:ascii="Times New Roman" w:hAnsi="Times New Roman" w:cs="Times New Roman"/>
        </w:rPr>
        <w:t>aveva</w:t>
      </w:r>
      <w:r>
        <w:rPr>
          <w:rFonts w:ascii="Times New Roman" w:hAnsi="Times New Roman" w:cs="Times New Roman"/>
        </w:rPr>
        <w:t xml:space="preserve"> </w:t>
      </w:r>
      <w:r w:rsidR="00E35AC8">
        <w:rPr>
          <w:rFonts w:ascii="Times New Roman" w:hAnsi="Times New Roman" w:cs="Times New Roman"/>
        </w:rPr>
        <w:t xml:space="preserve">predisposto una serie di mail da trasmettere ai Dirigenti degli Uffici tematici competenti </w:t>
      </w:r>
      <w:r w:rsidR="00F65E37">
        <w:rPr>
          <w:rFonts w:ascii="Times New Roman" w:hAnsi="Times New Roman" w:cs="Times New Roman"/>
        </w:rPr>
        <w:t>(</w:t>
      </w:r>
      <w:r w:rsidR="00E35AC8">
        <w:rPr>
          <w:rFonts w:ascii="Times New Roman" w:hAnsi="Times New Roman" w:cs="Times New Roman"/>
        </w:rPr>
        <w:t xml:space="preserve">che, per taluni progetti, agiscono anche in veste di Soggetti </w:t>
      </w:r>
      <w:r w:rsidR="00F65E37">
        <w:rPr>
          <w:rFonts w:ascii="Times New Roman" w:hAnsi="Times New Roman" w:cs="Times New Roman"/>
        </w:rPr>
        <w:t>a</w:t>
      </w:r>
      <w:r w:rsidR="00E35AC8">
        <w:rPr>
          <w:rFonts w:ascii="Times New Roman" w:hAnsi="Times New Roman" w:cs="Times New Roman"/>
        </w:rPr>
        <w:t>ttuatori</w:t>
      </w:r>
      <w:r w:rsidR="00F65E37">
        <w:rPr>
          <w:rFonts w:ascii="Times New Roman" w:hAnsi="Times New Roman" w:cs="Times New Roman"/>
        </w:rPr>
        <w:t>)</w:t>
      </w:r>
      <w:r w:rsidR="00E35AC8">
        <w:rPr>
          <w:rFonts w:ascii="Times New Roman" w:hAnsi="Times New Roman" w:cs="Times New Roman"/>
        </w:rPr>
        <w:t>, al fine di renderli edotti tanto in merito alla questione della mancata associazione su Regis tra CIG e CUP, quanto con riguardo all’utilizzo obbligatorio delle nuove casistiche tipologiche per gli affidamenti esonerati dal CIG.</w:t>
      </w:r>
    </w:p>
    <w:p w14:paraId="7A815D86" w14:textId="76406647" w:rsidR="00E35AC8" w:rsidRDefault="00E35AC8" w:rsidP="00613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Tale premura, giustificata dalla necessità di divulgare le indicazioni del MEF ai Soggetti </w:t>
      </w:r>
      <w:r w:rsidR="008743A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ttuatori, spingeva il Servizio Monitoraggio e valutazione DFP a sollecitare la questione mediante una </w:t>
      </w:r>
      <w:r w:rsidRPr="00DD66D8">
        <w:rPr>
          <w:rFonts w:ascii="Times New Roman" w:hAnsi="Times New Roman" w:cs="Times New Roman"/>
          <w:b/>
          <w:bCs/>
        </w:rPr>
        <w:t>mail del 28 febbraio 2024</w:t>
      </w:r>
      <w:r>
        <w:rPr>
          <w:rFonts w:ascii="Times New Roman" w:hAnsi="Times New Roman" w:cs="Times New Roman"/>
        </w:rPr>
        <w:t>, ove si chiedeva se si fossero concluse le verifiche con ANAC</w:t>
      </w:r>
      <w:r w:rsidR="00DD66D8">
        <w:rPr>
          <w:rFonts w:ascii="Times New Roman" w:hAnsi="Times New Roman" w:cs="Times New Roman"/>
        </w:rPr>
        <w:t xml:space="preserve"> proprio al fine di “</w:t>
      </w:r>
      <w:r w:rsidR="00DD66D8" w:rsidRPr="008743AE">
        <w:rPr>
          <w:rFonts w:ascii="Times New Roman" w:hAnsi="Times New Roman" w:cs="Times New Roman"/>
          <w:i/>
          <w:iCs/>
        </w:rPr>
        <w:t>inviare le conseguenti mail a tutti i Soggetti Attuatori” interessati della questione</w:t>
      </w:r>
      <w:r w:rsidR="00DD66D8">
        <w:rPr>
          <w:rFonts w:ascii="Times New Roman" w:hAnsi="Times New Roman" w:cs="Times New Roman"/>
        </w:rPr>
        <w:t>”.</w:t>
      </w:r>
    </w:p>
    <w:p w14:paraId="4FEDD531" w14:textId="6764403B" w:rsidR="00DD66D8" w:rsidRDefault="00DD66D8" w:rsidP="00613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questo sollecito l’Ufficio III Monitoraggio MEF rispondeva con </w:t>
      </w:r>
      <w:r w:rsidRPr="00DD66D8">
        <w:rPr>
          <w:rFonts w:ascii="Times New Roman" w:hAnsi="Times New Roman" w:cs="Times New Roman"/>
          <w:b/>
          <w:bCs/>
        </w:rPr>
        <w:t>mail del 2 marzo 2024</w:t>
      </w:r>
      <w:r>
        <w:rPr>
          <w:rFonts w:ascii="Times New Roman" w:hAnsi="Times New Roman" w:cs="Times New Roman"/>
        </w:rPr>
        <w:t xml:space="preserve">, con la quale, scusandosi per il ritardo, </w:t>
      </w:r>
      <w:r w:rsidR="00C86F24">
        <w:rPr>
          <w:rFonts w:ascii="Times New Roman" w:hAnsi="Times New Roman" w:cs="Times New Roman"/>
        </w:rPr>
        <w:t xml:space="preserve">si </w:t>
      </w:r>
      <w:r w:rsidRPr="00DD66D8">
        <w:rPr>
          <w:rFonts w:ascii="Times New Roman" w:hAnsi="Times New Roman" w:cs="Times New Roman"/>
          <w:b/>
          <w:bCs/>
        </w:rPr>
        <w:t>confermavano tutti i motivi di esclusione elencati nella mail del 29 gennaio 2024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con la precisazione che avrebbero provveduto a trasmettere eventuali modifiche o integrazioni dell’elenco.</w:t>
      </w:r>
    </w:p>
    <w:p w14:paraId="721887D9" w14:textId="77777777" w:rsidR="00DD66D8" w:rsidRDefault="00DD66D8" w:rsidP="00613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conclusione, alla luce del carteggio intercorso e in particolare dell’ultima mail trasmessa dall’Ufficio III Monitoraggio MEF, si può ritenere che la casistica ad oggi vigente alla quale dovranno attingere i Soggetti Attuatori, quante volte la procedura di affidamento rientri tra quelle esonerate dall’obbligo di acquisizione del CIG è la seguente:</w:t>
      </w:r>
    </w:p>
    <w:p w14:paraId="7FD16171" w14:textId="77777777" w:rsidR="004050F7" w:rsidRDefault="004050F7" w:rsidP="00613BDD">
      <w:pPr>
        <w:spacing w:line="360" w:lineRule="auto"/>
        <w:jc w:val="both"/>
        <w:rPr>
          <w:rFonts w:ascii="Times New Roman" w:hAnsi="Times New Roman" w:cs="Times New Roman"/>
        </w:rPr>
      </w:pPr>
    </w:p>
    <w:p w14:paraId="598663B4" w14:textId="4CA6850D" w:rsidR="004050F7" w:rsidRPr="004050F7" w:rsidRDefault="004050F7" w:rsidP="004050F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50F7">
        <w:rPr>
          <w:rFonts w:ascii="Times New Roman" w:hAnsi="Times New Roman" w:cs="Times New Roman"/>
        </w:rPr>
        <w:t xml:space="preserve">D.lgs. 36/2023, art. 56, comma 1, lett. a: “a) di servizi aggiudicati da una stazione appaltante a un ente che sia una stazione appaltante o a un'associazione di stazioni appaltanti in base a </w:t>
      </w:r>
      <w:r w:rsidRPr="004050F7">
        <w:rPr>
          <w:rFonts w:ascii="Times New Roman" w:hAnsi="Times New Roman" w:cs="Times New Roman"/>
        </w:rPr>
        <w:lastRenderedPageBreak/>
        <w:t>un diritto esclusivo di cui esse beneficiano in virtù di disposizioni legislative o regolamentari o di disposizioni amministrative pubblicate che siano compatibili con il Trattato sul funzionamento dell'Unione europea".</w:t>
      </w:r>
    </w:p>
    <w:p w14:paraId="40464D6F" w14:textId="45BC524B" w:rsidR="004050F7" w:rsidRPr="004050F7" w:rsidRDefault="004050F7" w:rsidP="004050F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50F7">
        <w:rPr>
          <w:rFonts w:ascii="Times New Roman" w:hAnsi="Times New Roman" w:cs="Times New Roman"/>
        </w:rPr>
        <w:t>D.lgs. 50/2016, Art. 23, comma 2:</w:t>
      </w:r>
      <w:r>
        <w:rPr>
          <w:rFonts w:ascii="Times New Roman" w:hAnsi="Times New Roman" w:cs="Times New Roman"/>
        </w:rPr>
        <w:t xml:space="preserve"> </w:t>
      </w:r>
      <w:r w:rsidRPr="004050F7">
        <w:rPr>
          <w:rFonts w:ascii="Times New Roman" w:hAnsi="Times New Roman" w:cs="Times New Roman"/>
        </w:rPr>
        <w:t>"Per la progettazione di lavori di particolare rilevanza sotto il profilo architettonico, ambientale, paesaggistico, agronomico e forestale, storico-artistico, conservativo, nonché tecnologico, le stazioni appaltanti ricorrono alle professionalità interne, purché in possesso di idonea competenza nelle materie oggetto del progetto o utilizzano la procedura del concorso di progettazione o del concorso di idee di cui agli articoli 152, 153, 154, 155 e 156. Per le altre tipologie di lavori, si applica quanto previsto dall’articolo 24".</w:t>
      </w:r>
    </w:p>
    <w:p w14:paraId="25C9A31B" w14:textId="65E90187" w:rsidR="004050F7" w:rsidRPr="004050F7" w:rsidRDefault="004050F7" w:rsidP="004050F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50F7">
        <w:rPr>
          <w:rFonts w:ascii="Times New Roman" w:hAnsi="Times New Roman" w:cs="Times New Roman"/>
        </w:rPr>
        <w:t>D.lgs. 50/2016, art. 5:</w:t>
      </w:r>
      <w:r>
        <w:rPr>
          <w:rFonts w:ascii="Times New Roman" w:hAnsi="Times New Roman" w:cs="Times New Roman"/>
        </w:rPr>
        <w:t xml:space="preserve"> </w:t>
      </w:r>
      <w:r w:rsidRPr="004050F7">
        <w:rPr>
          <w:rFonts w:ascii="Times New Roman" w:hAnsi="Times New Roman" w:cs="Times New Roman"/>
        </w:rPr>
        <w:t>"Principi comuni in materia di esclusione per concessioni, appalti pubblici e accordi tra enti e amministrazioni aggiudicatrici nell’ambito del settore pubblico".</w:t>
      </w:r>
    </w:p>
    <w:p w14:paraId="13D2CD50" w14:textId="13770349" w:rsidR="004050F7" w:rsidRPr="004050F7" w:rsidRDefault="004050F7" w:rsidP="004050F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50F7">
        <w:rPr>
          <w:rFonts w:ascii="Times New Roman" w:hAnsi="Times New Roman" w:cs="Times New Roman"/>
        </w:rPr>
        <w:t>D.lgs. 36/2023, art. 56 comma 1, lett. i:</w:t>
      </w:r>
      <w:r>
        <w:rPr>
          <w:rFonts w:ascii="Times New Roman" w:hAnsi="Times New Roman" w:cs="Times New Roman"/>
        </w:rPr>
        <w:t xml:space="preserve"> </w:t>
      </w:r>
      <w:r w:rsidRPr="004050F7">
        <w:rPr>
          <w:rFonts w:ascii="Times New Roman" w:hAnsi="Times New Roman" w:cs="Times New Roman"/>
        </w:rPr>
        <w:t>“Appalti pubblici concernenti servizi finanziari relativi all'emissione, all'acquisto, alla vendita e al trasferimento di titoli o di altri strumenti finanziari”.</w:t>
      </w:r>
    </w:p>
    <w:p w14:paraId="43D5D0A1" w14:textId="79F18640" w:rsidR="004050F7" w:rsidRPr="004050F7" w:rsidRDefault="004050F7" w:rsidP="004050F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50F7">
        <w:rPr>
          <w:rFonts w:ascii="Times New Roman" w:hAnsi="Times New Roman" w:cs="Times New Roman"/>
        </w:rPr>
        <w:t>D.lgs. 36/2023, art. 56, comma 1, lett. m:</w:t>
      </w:r>
      <w:r>
        <w:rPr>
          <w:rFonts w:ascii="Times New Roman" w:hAnsi="Times New Roman" w:cs="Times New Roman"/>
        </w:rPr>
        <w:t xml:space="preserve"> </w:t>
      </w:r>
      <w:r w:rsidRPr="004050F7">
        <w:rPr>
          <w:rFonts w:ascii="Times New Roman" w:hAnsi="Times New Roman" w:cs="Times New Roman"/>
        </w:rPr>
        <w:t>"Le disposizioni del codice relative ai settori ordinari non si applicano agli appalti pubblici concernenti i contratti di lavoro".</w:t>
      </w:r>
    </w:p>
    <w:p w14:paraId="4367BAED" w14:textId="199FE4F8" w:rsidR="004050F7" w:rsidRPr="004050F7" w:rsidRDefault="004050F7" w:rsidP="004050F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50F7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 xml:space="preserve">L. </w:t>
      </w:r>
      <w:r w:rsidRPr="004050F7">
        <w:rPr>
          <w:rFonts w:ascii="Times New Roman" w:hAnsi="Times New Roman" w:cs="Times New Roman"/>
        </w:rPr>
        <w:t>80/2021, art. 9, comma 1:</w:t>
      </w:r>
      <w:r>
        <w:rPr>
          <w:rFonts w:ascii="Times New Roman" w:hAnsi="Times New Roman" w:cs="Times New Roman"/>
        </w:rPr>
        <w:t xml:space="preserve"> </w:t>
      </w:r>
      <w:r w:rsidRPr="004050F7">
        <w:rPr>
          <w:rFonts w:ascii="Times New Roman" w:hAnsi="Times New Roman" w:cs="Times New Roman"/>
        </w:rPr>
        <w:t>"Conferimento di incarichi di collaborazione per il supporto ai procedimenti amministrativi connessi all'attuazione del PNRR"</w:t>
      </w:r>
    </w:p>
    <w:p w14:paraId="2D6C295F" w14:textId="71B7ED47" w:rsidR="004050F7" w:rsidRPr="004050F7" w:rsidRDefault="004050F7" w:rsidP="004050F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50F7">
        <w:rPr>
          <w:rFonts w:ascii="Times New Roman" w:hAnsi="Times New Roman" w:cs="Times New Roman"/>
        </w:rPr>
        <w:t>“Contratti stipulati da una stazione appaltante estera”</w:t>
      </w:r>
    </w:p>
    <w:p w14:paraId="322081E0" w14:textId="77777777" w:rsidR="00322094" w:rsidRDefault="00322094" w:rsidP="00A3559B">
      <w:pPr>
        <w:spacing w:line="360" w:lineRule="auto"/>
        <w:jc w:val="both"/>
        <w:rPr>
          <w:rFonts w:ascii="Times New Roman" w:hAnsi="Times New Roman" w:cs="Times New Roman"/>
        </w:rPr>
      </w:pPr>
    </w:p>
    <w:p w14:paraId="35AEE892" w14:textId="08C59926" w:rsidR="004050F7" w:rsidRDefault="002D4536" w:rsidP="00A355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mera completezza</w:t>
      </w:r>
      <w:r w:rsidR="004050F7">
        <w:rPr>
          <w:rFonts w:ascii="Times New Roman" w:hAnsi="Times New Roman" w:cs="Times New Roman"/>
        </w:rPr>
        <w:t xml:space="preserve"> occorre precisare che tutti i richiami normativi inerenti al d.lgs. 50/2016 </w:t>
      </w:r>
      <w:r>
        <w:rPr>
          <w:rFonts w:ascii="Times New Roman" w:hAnsi="Times New Roman" w:cs="Times New Roman"/>
        </w:rPr>
        <w:t xml:space="preserve">devono </w:t>
      </w:r>
      <w:r w:rsidR="004050F7">
        <w:rPr>
          <w:rFonts w:ascii="Times New Roman" w:hAnsi="Times New Roman" w:cs="Times New Roman"/>
        </w:rPr>
        <w:t>ritenersi abrogati. Con riguardo ad essi non è stato sciolto il dubbio, né dal MEF né da ANAC, in merito al raccordo normativo tra il vecchio e il nuovo codice dei contratti pubblici.</w:t>
      </w:r>
    </w:p>
    <w:p w14:paraId="139AF925" w14:textId="77777777" w:rsidR="004050F7" w:rsidRDefault="004050F7" w:rsidP="00A3559B">
      <w:pPr>
        <w:spacing w:line="360" w:lineRule="auto"/>
        <w:jc w:val="both"/>
        <w:rPr>
          <w:rFonts w:ascii="Times New Roman" w:hAnsi="Times New Roman" w:cs="Times New Roman"/>
        </w:rPr>
      </w:pPr>
    </w:p>
    <w:p w14:paraId="3B87100B" w14:textId="63C2DA02" w:rsidR="004050F7" w:rsidRDefault="004050F7" w:rsidP="00A355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riporta in maniera sintetica la cronologia del carteggio intercorso </w:t>
      </w:r>
      <w:r w:rsidR="002D4536">
        <w:rPr>
          <w:rFonts w:ascii="Times New Roman" w:hAnsi="Times New Roman" w:cs="Times New Roman"/>
        </w:rPr>
        <w:t xml:space="preserve">tra </w:t>
      </w:r>
      <w:r w:rsidR="002D4536" w:rsidRPr="004050F7">
        <w:rPr>
          <w:rFonts w:ascii="Times New Roman" w:hAnsi="Times New Roman" w:cs="Times New Roman"/>
        </w:rPr>
        <w:t>Servizio Monitoraggio e Valutazione DPF</w:t>
      </w:r>
      <w:r w:rsidR="002D4536">
        <w:rPr>
          <w:rFonts w:ascii="Times New Roman" w:hAnsi="Times New Roman" w:cs="Times New Roman"/>
        </w:rPr>
        <w:t xml:space="preserve"> e Ufficio III Monitoraggio MEF </w:t>
      </w:r>
      <w:r>
        <w:rPr>
          <w:rFonts w:ascii="Times New Roman" w:hAnsi="Times New Roman" w:cs="Times New Roman"/>
        </w:rPr>
        <w:t>sull’esaminata questione:</w:t>
      </w:r>
    </w:p>
    <w:p w14:paraId="0A30F536" w14:textId="15F70807" w:rsidR="004050F7" w:rsidRPr="004050F7" w:rsidRDefault="004050F7" w:rsidP="004050F7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050F7">
        <w:rPr>
          <w:rFonts w:ascii="Times New Roman" w:hAnsi="Times New Roman" w:cs="Times New Roman"/>
          <w:b/>
          <w:bCs/>
        </w:rPr>
        <w:t>mail del 29 gennaio 2024</w:t>
      </w:r>
      <w:r w:rsidRPr="004050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 Ufficio III Monitoraggio MEF </w:t>
      </w:r>
      <w:r w:rsidRPr="004050F7">
        <w:rPr>
          <w:rFonts w:ascii="Times New Roman" w:hAnsi="Times New Roman" w:cs="Times New Roman"/>
        </w:rPr>
        <w:t>a Dirigente del Servizio Monitoraggio e valutazione dott.ssa Paola Saliani</w:t>
      </w:r>
      <w:r>
        <w:rPr>
          <w:rFonts w:ascii="Times New Roman" w:hAnsi="Times New Roman" w:cs="Times New Roman"/>
        </w:rPr>
        <w:t>: elenco casistiche.</w:t>
      </w:r>
    </w:p>
    <w:p w14:paraId="742809AC" w14:textId="279D4DE3" w:rsidR="004050F7" w:rsidRDefault="004050F7" w:rsidP="004050F7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E3293">
        <w:rPr>
          <w:rFonts w:ascii="Times New Roman" w:hAnsi="Times New Roman" w:cs="Times New Roman"/>
          <w:b/>
          <w:bCs/>
        </w:rPr>
        <w:t>mail del 30 gennaio 2024</w:t>
      </w:r>
      <w:r>
        <w:rPr>
          <w:rFonts w:ascii="Times New Roman" w:hAnsi="Times New Roman" w:cs="Times New Roman"/>
          <w:b/>
          <w:bCs/>
        </w:rPr>
        <w:t xml:space="preserve"> </w:t>
      </w:r>
      <w:r w:rsidRPr="004050F7">
        <w:rPr>
          <w:rFonts w:ascii="Times New Roman" w:hAnsi="Times New Roman" w:cs="Times New Roman"/>
        </w:rPr>
        <w:t>da Dirigente Servizio Monitoraggio e Valutazione DPF dott.ssa Paola Saliani 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Ufficio III Monitoraggio MEF: evidenziazione criticità/errori materiali mail precedente</w:t>
      </w:r>
    </w:p>
    <w:p w14:paraId="6D086542" w14:textId="61C374B8" w:rsidR="004050F7" w:rsidRDefault="004050F7" w:rsidP="004050F7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D66D8">
        <w:rPr>
          <w:rFonts w:ascii="Times New Roman" w:hAnsi="Times New Roman" w:cs="Times New Roman"/>
          <w:b/>
          <w:bCs/>
        </w:rPr>
        <w:t>mail del 28 febbraio 2024</w:t>
      </w:r>
      <w:r>
        <w:rPr>
          <w:rFonts w:ascii="Times New Roman" w:hAnsi="Times New Roman" w:cs="Times New Roman"/>
          <w:b/>
          <w:bCs/>
        </w:rPr>
        <w:t xml:space="preserve">: </w:t>
      </w:r>
      <w:r w:rsidRPr="004050F7">
        <w:rPr>
          <w:rFonts w:ascii="Times New Roman" w:hAnsi="Times New Roman" w:cs="Times New Roman"/>
        </w:rPr>
        <w:t>da Servizio Monitoraggio e Valutazione DPF</w:t>
      </w:r>
      <w:r>
        <w:rPr>
          <w:rFonts w:ascii="Times New Roman" w:hAnsi="Times New Roman" w:cs="Times New Roman"/>
        </w:rPr>
        <w:t xml:space="preserve"> a Ufficio III Monitoraggio MEF: sollecito</w:t>
      </w:r>
    </w:p>
    <w:p w14:paraId="153A4CC4" w14:textId="3675F37E" w:rsidR="004050F7" w:rsidRPr="004050F7" w:rsidRDefault="002D4536" w:rsidP="004050F7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D66D8">
        <w:rPr>
          <w:rFonts w:ascii="Times New Roman" w:hAnsi="Times New Roman" w:cs="Times New Roman"/>
          <w:b/>
          <w:bCs/>
        </w:rPr>
        <w:lastRenderedPageBreak/>
        <w:t>mail del 2 marzo 2024</w:t>
      </w:r>
      <w:r>
        <w:rPr>
          <w:rFonts w:ascii="Times New Roman" w:hAnsi="Times New Roman" w:cs="Times New Roman"/>
        </w:rPr>
        <w:t xml:space="preserve">: da Ufficio III Monitoraggio MEF a </w:t>
      </w:r>
      <w:r w:rsidRPr="004050F7">
        <w:rPr>
          <w:rFonts w:ascii="Times New Roman" w:hAnsi="Times New Roman" w:cs="Times New Roman"/>
        </w:rPr>
        <w:t>Servizio Monitoraggio e Valutazione DPF</w:t>
      </w:r>
      <w:r>
        <w:rPr>
          <w:rFonts w:ascii="Times New Roman" w:hAnsi="Times New Roman" w:cs="Times New Roman"/>
        </w:rPr>
        <w:t>: conferma dell’elenco di cui alla prima mail del 29 gennaio 2024.</w:t>
      </w:r>
    </w:p>
    <w:p w14:paraId="08718ADC" w14:textId="77777777" w:rsidR="004050F7" w:rsidRDefault="004050F7" w:rsidP="00A3559B">
      <w:pPr>
        <w:spacing w:line="360" w:lineRule="auto"/>
        <w:jc w:val="both"/>
        <w:rPr>
          <w:rFonts w:ascii="Times New Roman" w:hAnsi="Times New Roman" w:cs="Times New Roman"/>
        </w:rPr>
      </w:pPr>
    </w:p>
    <w:p w14:paraId="2CBD8C7C" w14:textId="660AF20D" w:rsidR="004050F7" w:rsidRDefault="004050F7" w:rsidP="00A355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Marinangeli/P.S.</w:t>
      </w:r>
    </w:p>
    <w:p w14:paraId="6B377C53" w14:textId="45A51377" w:rsidR="004050F7" w:rsidRPr="00A3559B" w:rsidRDefault="004050F7" w:rsidP="00A355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Montella/P.S.</w:t>
      </w:r>
    </w:p>
    <w:sectPr w:rsidR="004050F7" w:rsidRPr="00A3559B" w:rsidSect="00D0595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4F1C"/>
    <w:multiLevelType w:val="hybridMultilevel"/>
    <w:tmpl w:val="637641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777F4"/>
    <w:multiLevelType w:val="hybridMultilevel"/>
    <w:tmpl w:val="3B467578"/>
    <w:lvl w:ilvl="0" w:tplc="6B6EF150">
      <w:numFmt w:val="bullet"/>
      <w:lvlText w:val=""/>
      <w:lvlJc w:val="left"/>
      <w:pPr>
        <w:ind w:left="1071" w:hanging="711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D0D6C"/>
    <w:multiLevelType w:val="hybridMultilevel"/>
    <w:tmpl w:val="C332EDC6"/>
    <w:lvl w:ilvl="0" w:tplc="0E46E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674665">
    <w:abstractNumId w:val="0"/>
  </w:num>
  <w:num w:numId="2" w16cid:durableId="1530949080">
    <w:abstractNumId w:val="1"/>
  </w:num>
  <w:num w:numId="3" w16cid:durableId="73440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9B"/>
    <w:rsid w:val="000B64F2"/>
    <w:rsid w:val="002D4536"/>
    <w:rsid w:val="002F06E2"/>
    <w:rsid w:val="00322094"/>
    <w:rsid w:val="003E3293"/>
    <w:rsid w:val="004050F7"/>
    <w:rsid w:val="00483C88"/>
    <w:rsid w:val="00613BDD"/>
    <w:rsid w:val="0075628B"/>
    <w:rsid w:val="007E0908"/>
    <w:rsid w:val="008743AE"/>
    <w:rsid w:val="00A3559B"/>
    <w:rsid w:val="00B3763D"/>
    <w:rsid w:val="00C311CE"/>
    <w:rsid w:val="00C86F24"/>
    <w:rsid w:val="00D05951"/>
    <w:rsid w:val="00DD66D8"/>
    <w:rsid w:val="00E35AC8"/>
    <w:rsid w:val="00E73055"/>
    <w:rsid w:val="00F6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B13C"/>
  <w15:chartTrackingRefBased/>
  <w15:docId w15:val="{A01B9B6E-6735-5048-8A82-9D42B4C2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DCD5-FABA-4062-A394-42A59CD0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Marinangeli</dc:creator>
  <cp:keywords/>
  <dc:description/>
  <cp:lastModifiedBy>Angela Marinangeli</cp:lastModifiedBy>
  <cp:revision>5</cp:revision>
  <dcterms:created xsi:type="dcterms:W3CDTF">2024-03-07T12:03:00Z</dcterms:created>
  <dcterms:modified xsi:type="dcterms:W3CDTF">2024-03-07T13:59:00Z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2024-03-07T12:02:57Z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3cee0307-f60b-4514-bc84-e2513b2ec76e</vt:lpwstr>
  </property>
  <property fmtid="{D5CDD505-2E9C-101B-9397-08002B2CF9AE}" pid="8" name="MSIP_Label_5097a60d-5525-435b-8989-8eb48ac0c8cd_ContentBits">
    <vt:lpwstr>0</vt:lpwstr>
  </property>
</Properties>
</file>