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1C151" w14:textId="4FC42F9C" w:rsidR="00D25019" w:rsidRDefault="001C7487" w:rsidP="001C7487">
      <w:pPr>
        <w:jc w:val="center"/>
        <w:rPr>
          <w:rFonts w:ascii="Arial" w:hAnsi="Arial" w:cs="Arial"/>
          <w:b/>
          <w:bCs/>
          <w:color w:val="FF0000"/>
        </w:rPr>
      </w:pPr>
      <w:r w:rsidRPr="00C659DE">
        <w:rPr>
          <w:rFonts w:ascii="Arial" w:hAnsi="Arial" w:cs="Arial"/>
          <w:b/>
          <w:bCs/>
          <w:color w:val="FF0000"/>
        </w:rPr>
        <w:t>BRIEFKOPF DER QUALIFIZIERTEN VERGABESTELLE</w:t>
      </w:r>
    </w:p>
    <w:p w14:paraId="3A09D4A5" w14:textId="77777777" w:rsidR="001C7487" w:rsidRPr="001C7487" w:rsidRDefault="001C7487" w:rsidP="001C7487">
      <w:pPr>
        <w:jc w:val="center"/>
        <w:rPr>
          <w:rFonts w:ascii="Arial" w:hAnsi="Arial" w:cs="Arial"/>
          <w:b/>
          <w:bCs/>
          <w:color w:val="FF0000"/>
          <w:sz w:val="6"/>
          <w:szCs w:val="6"/>
        </w:rPr>
      </w:pPr>
    </w:p>
    <w:tbl>
      <w:tblPr>
        <w:tblStyle w:val="Tabellenrast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89"/>
      </w:tblGrid>
      <w:tr w:rsidR="001C7487" w:rsidRPr="00251AB9" w14:paraId="5863C9F2" w14:textId="77777777" w:rsidTr="00A24295">
        <w:tc>
          <w:tcPr>
            <w:tcW w:w="4962" w:type="dxa"/>
          </w:tcPr>
          <w:p w14:paraId="77CEF7B1" w14:textId="77777777" w:rsidR="001C7487" w:rsidRPr="00251AB9" w:rsidRDefault="001C7487" w:rsidP="00A24295">
            <w:pPr>
              <w:rPr>
                <w:rFonts w:ascii="Arial" w:hAnsi="Arial" w:cs="Arial"/>
              </w:rPr>
            </w:pPr>
          </w:p>
        </w:tc>
        <w:tc>
          <w:tcPr>
            <w:tcW w:w="4389" w:type="dxa"/>
          </w:tcPr>
          <w:p w14:paraId="5A012C39" w14:textId="77777777" w:rsidR="001C7487" w:rsidRPr="00251AB9" w:rsidRDefault="001C7487" w:rsidP="00A24295">
            <w:pPr>
              <w:rPr>
                <w:rFonts w:ascii="Arial" w:hAnsi="Arial" w:cs="Arial"/>
              </w:rPr>
            </w:pPr>
            <w:r w:rsidRPr="00251AB9">
              <w:rPr>
                <w:rFonts w:ascii="Arial" w:hAnsi="Arial" w:cs="Arial"/>
              </w:rPr>
              <w:t xml:space="preserve">An die </w:t>
            </w:r>
          </w:p>
          <w:p w14:paraId="7A0A6856" w14:textId="77777777" w:rsidR="001C7487" w:rsidRPr="00251AB9" w:rsidRDefault="001C7487" w:rsidP="00A24295">
            <w:pPr>
              <w:rPr>
                <w:rFonts w:ascii="Arial" w:hAnsi="Arial" w:cs="Arial"/>
              </w:rPr>
            </w:pPr>
            <w:r w:rsidRPr="00251AB9">
              <w:rPr>
                <w:rFonts w:ascii="Arial" w:hAnsi="Arial" w:cs="Arial"/>
              </w:rPr>
              <w:t>Agentur für öffentliche Bau-, Dienstleistungs- und Lieferaufträge</w:t>
            </w:r>
          </w:p>
          <w:p w14:paraId="7C519F14" w14:textId="77777777" w:rsidR="001C7487" w:rsidRPr="00251AB9" w:rsidRDefault="001C7487" w:rsidP="00A24295">
            <w:pPr>
              <w:rPr>
                <w:rFonts w:ascii="Arial" w:hAnsi="Arial" w:cs="Arial"/>
              </w:rPr>
            </w:pPr>
            <w:r w:rsidRPr="00251AB9">
              <w:rPr>
                <w:rFonts w:ascii="Arial" w:hAnsi="Arial" w:cs="Arial"/>
              </w:rPr>
              <w:t xml:space="preserve">Bereich Beschaffungsstrategien </w:t>
            </w:r>
          </w:p>
          <w:p w14:paraId="6250BB93" w14:textId="77777777" w:rsidR="001C7487" w:rsidRPr="00251AB9" w:rsidRDefault="001C7487" w:rsidP="00A24295">
            <w:pPr>
              <w:rPr>
                <w:rFonts w:ascii="Arial" w:hAnsi="Arial" w:cs="Arial"/>
              </w:rPr>
            </w:pPr>
            <w:r w:rsidRPr="00251AB9">
              <w:rPr>
                <w:rFonts w:ascii="Arial" w:hAnsi="Arial" w:cs="Arial"/>
              </w:rPr>
              <w:t xml:space="preserve">Südtiroler Straße 50 </w:t>
            </w:r>
          </w:p>
          <w:p w14:paraId="4E38D33D" w14:textId="77777777" w:rsidR="001C7487" w:rsidRPr="00251AB9" w:rsidRDefault="001C7487" w:rsidP="00A24295">
            <w:pPr>
              <w:rPr>
                <w:rFonts w:ascii="Arial" w:hAnsi="Arial" w:cs="Arial"/>
              </w:rPr>
            </w:pPr>
          </w:p>
          <w:p w14:paraId="750CA705" w14:textId="77777777" w:rsidR="001C7487" w:rsidRPr="00251AB9" w:rsidRDefault="001C7487" w:rsidP="00A24295">
            <w:pPr>
              <w:rPr>
                <w:rFonts w:ascii="Arial" w:hAnsi="Arial" w:cs="Arial"/>
                <w:u w:val="single"/>
              </w:rPr>
            </w:pPr>
            <w:r w:rsidRPr="00251AB9">
              <w:rPr>
                <w:rFonts w:ascii="Arial" w:hAnsi="Arial" w:cs="Arial"/>
                <w:u w:val="single"/>
              </w:rPr>
              <w:t>39100 Bozen</w:t>
            </w:r>
          </w:p>
          <w:p w14:paraId="01705F2F" w14:textId="77777777" w:rsidR="001C7487" w:rsidRPr="00251AB9" w:rsidRDefault="001C7487" w:rsidP="00A24295">
            <w:pPr>
              <w:rPr>
                <w:rFonts w:ascii="Arial" w:hAnsi="Arial" w:cs="Arial"/>
              </w:rPr>
            </w:pPr>
          </w:p>
          <w:p w14:paraId="4F0044FF" w14:textId="77777777" w:rsidR="001C7487" w:rsidRPr="00251AB9" w:rsidRDefault="001C7487" w:rsidP="00A24295">
            <w:pPr>
              <w:rPr>
                <w:rFonts w:ascii="Arial" w:hAnsi="Arial" w:cs="Arial"/>
              </w:rPr>
            </w:pPr>
          </w:p>
        </w:tc>
      </w:tr>
      <w:tr w:rsidR="001C7487" w:rsidRPr="00251AB9" w14:paraId="068E2543" w14:textId="77777777" w:rsidTr="00A24295">
        <w:tc>
          <w:tcPr>
            <w:tcW w:w="4962" w:type="dxa"/>
          </w:tcPr>
          <w:p w14:paraId="07473005" w14:textId="670BCBFD" w:rsidR="001C7487" w:rsidRPr="00251AB9" w:rsidRDefault="001C7487" w:rsidP="00A24295">
            <w:pPr>
              <w:jc w:val="right"/>
              <w:rPr>
                <w:rFonts w:ascii="Arial" w:hAnsi="Arial" w:cs="Arial"/>
              </w:rPr>
            </w:pPr>
            <w:r w:rsidRPr="00251AB9">
              <w:rPr>
                <w:rFonts w:ascii="Arial" w:hAnsi="Arial" w:cs="Arial"/>
                <w:b/>
                <w:bCs/>
              </w:rPr>
              <w:t xml:space="preserve">Zustellung </w:t>
            </w:r>
            <w:r w:rsidR="001565CF" w:rsidRPr="001322A5">
              <w:rPr>
                <w:rFonts w:ascii="Arial" w:hAnsi="Arial" w:cs="Arial"/>
                <w:b/>
                <w:bCs/>
              </w:rPr>
              <w:t xml:space="preserve">mittels </w:t>
            </w:r>
            <w:r w:rsidRPr="001322A5">
              <w:rPr>
                <w:rFonts w:ascii="Arial" w:hAnsi="Arial" w:cs="Arial"/>
                <w:b/>
                <w:bCs/>
              </w:rPr>
              <w:t>ZEP an</w:t>
            </w:r>
            <w:r w:rsidRPr="00251AB9">
              <w:rPr>
                <w:rFonts w:ascii="Arial" w:hAnsi="Arial" w:cs="Arial"/>
              </w:rPr>
              <w:t>:</w:t>
            </w:r>
          </w:p>
        </w:tc>
        <w:tc>
          <w:tcPr>
            <w:tcW w:w="4389" w:type="dxa"/>
          </w:tcPr>
          <w:p w14:paraId="5109E0E5" w14:textId="77777777" w:rsidR="001C7487" w:rsidRPr="00251AB9" w:rsidRDefault="001C7487" w:rsidP="00A24295">
            <w:pPr>
              <w:rPr>
                <w:rFonts w:ascii="Arial" w:hAnsi="Arial" w:cs="Arial"/>
                <w:b/>
                <w:bCs/>
                <w:u w:val="single"/>
              </w:rPr>
            </w:pPr>
            <w:r w:rsidRPr="00251AB9">
              <w:rPr>
                <w:rFonts w:ascii="Arial" w:hAnsi="Arial" w:cs="Arial"/>
                <w:b/>
                <w:bCs/>
                <w:u w:val="single"/>
              </w:rPr>
              <w:t>aov-acp.strategie@pec.prov.bz.it</w:t>
            </w:r>
          </w:p>
          <w:p w14:paraId="03058A0F" w14:textId="77777777" w:rsidR="001C7487" w:rsidRPr="00251AB9" w:rsidRDefault="001C7487" w:rsidP="00A24295">
            <w:pPr>
              <w:rPr>
                <w:rFonts w:ascii="Arial" w:hAnsi="Arial" w:cs="Arial"/>
                <w:b/>
                <w:bCs/>
              </w:rPr>
            </w:pPr>
          </w:p>
        </w:tc>
      </w:tr>
    </w:tbl>
    <w:p w14:paraId="16383D95" w14:textId="77777777" w:rsidR="001C7487" w:rsidRPr="00251AB9" w:rsidRDefault="001C7487" w:rsidP="001C7487">
      <w:pPr>
        <w:rPr>
          <w:rFonts w:ascii="Arial" w:hAnsi="Arial" w:cs="Arial"/>
          <w:color w:val="FF0000"/>
        </w:rPr>
      </w:pPr>
    </w:p>
    <w:tbl>
      <w:tblPr>
        <w:tblW w:w="9788" w:type="dxa"/>
        <w:tblInd w:w="-5" w:type="dxa"/>
        <w:tblLayout w:type="fixed"/>
        <w:tblLook w:val="0000" w:firstRow="0" w:lastRow="0" w:firstColumn="0" w:lastColumn="0" w:noHBand="0" w:noVBand="0"/>
      </w:tblPr>
      <w:tblGrid>
        <w:gridCol w:w="9788"/>
      </w:tblGrid>
      <w:tr w:rsidR="00E73606" w:rsidRPr="00251AB9" w14:paraId="3B989CFB" w14:textId="77777777" w:rsidTr="001C7487">
        <w:tc>
          <w:tcPr>
            <w:tcW w:w="9788" w:type="dxa"/>
            <w:shd w:val="pct10" w:color="auto" w:fill="auto"/>
          </w:tcPr>
          <w:p w14:paraId="38FCE7AF" w14:textId="77777777" w:rsidR="00E73606" w:rsidRPr="00251AB9" w:rsidRDefault="00E73606" w:rsidP="00AE61CB">
            <w:pPr>
              <w:pStyle w:val="Rientrocorpodeltesto21"/>
              <w:snapToGrid w:val="0"/>
              <w:spacing w:after="0" w:line="360" w:lineRule="auto"/>
              <w:ind w:left="1440" w:hanging="1440"/>
              <w:jc w:val="center"/>
              <w:rPr>
                <w:rFonts w:ascii="Arial" w:hAnsi="Arial" w:cs="Arial"/>
                <w:b/>
                <w:bCs/>
                <w:i/>
                <w:iCs/>
                <w:sz w:val="18"/>
                <w:szCs w:val="18"/>
                <w:lang w:val="de-DE"/>
              </w:rPr>
            </w:pPr>
          </w:p>
          <w:p w14:paraId="52043122" w14:textId="77777777" w:rsidR="00E60460" w:rsidRPr="00251AB9" w:rsidRDefault="00E73606" w:rsidP="00E60460">
            <w:pPr>
              <w:pStyle w:val="Rientrocorpodeltesto21"/>
              <w:snapToGrid w:val="0"/>
              <w:spacing w:after="0" w:line="360" w:lineRule="auto"/>
              <w:ind w:left="1440" w:hanging="1440"/>
              <w:jc w:val="center"/>
              <w:rPr>
                <w:rFonts w:ascii="Arial" w:hAnsi="Arial" w:cs="Arial"/>
                <w:b/>
                <w:bCs/>
                <w:i/>
                <w:iCs/>
                <w:sz w:val="18"/>
                <w:szCs w:val="18"/>
                <w:lang w:val="de-DE"/>
              </w:rPr>
            </w:pPr>
            <w:r w:rsidRPr="00251AB9">
              <w:rPr>
                <w:rFonts w:ascii="Arial" w:hAnsi="Arial" w:cs="Arial"/>
                <w:b/>
                <w:bCs/>
                <w:i/>
                <w:iCs/>
                <w:sz w:val="18"/>
                <w:szCs w:val="18"/>
                <w:lang w:val="de-DE"/>
              </w:rPr>
              <w:t>ANTRAG AUF VERLÄN</w:t>
            </w:r>
            <w:r w:rsidR="009056C5" w:rsidRPr="00251AB9">
              <w:rPr>
                <w:rFonts w:ascii="Arial" w:hAnsi="Arial" w:cs="Arial"/>
                <w:b/>
                <w:bCs/>
                <w:i/>
                <w:iCs/>
                <w:sz w:val="18"/>
                <w:szCs w:val="18"/>
                <w:lang w:val="de-DE"/>
              </w:rPr>
              <w:t>G</w:t>
            </w:r>
            <w:r w:rsidRPr="00251AB9">
              <w:rPr>
                <w:rFonts w:ascii="Arial" w:hAnsi="Arial" w:cs="Arial"/>
                <w:b/>
                <w:bCs/>
                <w:i/>
                <w:iCs/>
                <w:sz w:val="18"/>
                <w:szCs w:val="18"/>
                <w:lang w:val="de-DE"/>
              </w:rPr>
              <w:t>ERUNG DER EINSCHREIBUNG IM VERZEICHNIS DER EINHEITLICHEN</w:t>
            </w:r>
          </w:p>
          <w:p w14:paraId="5950E683" w14:textId="50425757" w:rsidR="00E73606" w:rsidRPr="00251AB9" w:rsidRDefault="00E73606" w:rsidP="00E60460">
            <w:pPr>
              <w:pStyle w:val="Rientrocorpodeltesto21"/>
              <w:snapToGrid w:val="0"/>
              <w:spacing w:after="0" w:line="360" w:lineRule="auto"/>
              <w:ind w:left="1440" w:hanging="1440"/>
              <w:jc w:val="center"/>
              <w:rPr>
                <w:rFonts w:ascii="Arial" w:hAnsi="Arial" w:cs="Arial"/>
                <w:b/>
                <w:bCs/>
                <w:i/>
                <w:iCs/>
                <w:sz w:val="18"/>
                <w:szCs w:val="18"/>
                <w:lang w:val="de-DE"/>
              </w:rPr>
            </w:pPr>
            <w:r w:rsidRPr="00251AB9">
              <w:rPr>
                <w:rFonts w:ascii="Arial" w:hAnsi="Arial" w:cs="Arial"/>
                <w:b/>
                <w:bCs/>
                <w:i/>
                <w:iCs/>
                <w:sz w:val="18"/>
                <w:szCs w:val="18"/>
                <w:lang w:val="de-DE"/>
              </w:rPr>
              <w:t xml:space="preserve">VERFAHRENSVERANTWORTLICHEN (EVV-VERZEICHNIS) BLR </w:t>
            </w:r>
            <w:r w:rsidR="00EB3024" w:rsidRPr="00251AB9">
              <w:rPr>
                <w:rFonts w:ascii="Arial" w:hAnsi="Arial" w:cs="Arial"/>
                <w:b/>
                <w:bCs/>
                <w:i/>
                <w:iCs/>
                <w:sz w:val="18"/>
                <w:szCs w:val="18"/>
                <w:lang w:val="de-DE"/>
              </w:rPr>
              <w:t>N</w:t>
            </w:r>
            <w:r w:rsidR="001565CF" w:rsidRPr="00251AB9">
              <w:rPr>
                <w:rFonts w:ascii="Arial" w:hAnsi="Arial" w:cs="Arial"/>
                <w:b/>
                <w:bCs/>
                <w:i/>
                <w:iCs/>
                <w:sz w:val="18"/>
                <w:szCs w:val="18"/>
                <w:lang w:val="de-DE"/>
              </w:rPr>
              <w:t>r</w:t>
            </w:r>
            <w:r w:rsidR="00EB3024" w:rsidRPr="00251AB9">
              <w:rPr>
                <w:rFonts w:ascii="Arial" w:hAnsi="Arial" w:cs="Arial"/>
                <w:b/>
                <w:bCs/>
                <w:i/>
                <w:iCs/>
                <w:sz w:val="18"/>
                <w:szCs w:val="18"/>
                <w:lang w:val="de-DE"/>
              </w:rPr>
              <w:t xml:space="preserve">. </w:t>
            </w:r>
            <w:r w:rsidR="00C659DE" w:rsidRPr="00251AB9">
              <w:rPr>
                <w:rFonts w:ascii="Arial" w:hAnsi="Arial" w:cs="Arial"/>
                <w:b/>
                <w:bCs/>
                <w:i/>
                <w:iCs/>
                <w:sz w:val="18"/>
                <w:szCs w:val="18"/>
                <w:lang w:val="de-DE"/>
              </w:rPr>
              <w:t>198</w:t>
            </w:r>
            <w:r w:rsidR="00DC6313" w:rsidRPr="00251AB9">
              <w:rPr>
                <w:rFonts w:ascii="Arial" w:hAnsi="Arial" w:cs="Arial"/>
                <w:b/>
                <w:bCs/>
                <w:i/>
                <w:iCs/>
                <w:sz w:val="18"/>
                <w:szCs w:val="18"/>
                <w:lang w:val="de-DE"/>
              </w:rPr>
              <w:t xml:space="preserve"> </w:t>
            </w:r>
            <w:r w:rsidR="00EB3024" w:rsidRPr="00251AB9">
              <w:rPr>
                <w:rFonts w:ascii="Arial" w:hAnsi="Arial" w:cs="Arial"/>
                <w:b/>
                <w:bCs/>
                <w:i/>
                <w:iCs/>
                <w:sz w:val="18"/>
                <w:szCs w:val="18"/>
                <w:lang w:val="de-DE"/>
              </w:rPr>
              <w:t>vom 29</w:t>
            </w:r>
            <w:r w:rsidRPr="00251AB9">
              <w:rPr>
                <w:rFonts w:ascii="Arial" w:hAnsi="Arial" w:cs="Arial"/>
                <w:b/>
                <w:bCs/>
                <w:i/>
                <w:iCs/>
                <w:sz w:val="18"/>
                <w:szCs w:val="18"/>
                <w:lang w:val="de-DE"/>
              </w:rPr>
              <w:t>.03.2022</w:t>
            </w:r>
          </w:p>
          <w:p w14:paraId="0FA80370" w14:textId="7E0CBC44" w:rsidR="00E73606" w:rsidRPr="00251AB9" w:rsidRDefault="00E73606" w:rsidP="00AE61CB">
            <w:pPr>
              <w:pStyle w:val="Rientrocorpodeltesto21"/>
              <w:snapToGrid w:val="0"/>
              <w:spacing w:after="0" w:line="360" w:lineRule="auto"/>
              <w:ind w:left="1440" w:hanging="1440"/>
              <w:rPr>
                <w:rFonts w:ascii="Arial" w:hAnsi="Arial" w:cs="Arial"/>
                <w:b/>
                <w:bCs/>
                <w:i/>
                <w:color w:val="4472C4"/>
                <w:sz w:val="18"/>
                <w:szCs w:val="18"/>
                <w:lang w:val="de-DE"/>
              </w:rPr>
            </w:pPr>
          </w:p>
        </w:tc>
      </w:tr>
    </w:tbl>
    <w:p w14:paraId="51A44A87" w14:textId="77777777" w:rsidR="00E73606" w:rsidRPr="00251AB9" w:rsidRDefault="00E73606" w:rsidP="00E73606">
      <w:pPr>
        <w:pStyle w:val="Stile1"/>
        <w:spacing w:after="0" w:line="360" w:lineRule="auto"/>
        <w:rPr>
          <w:rFonts w:ascii="Arial" w:eastAsia="Times New Roman" w:hAnsi="Arial" w:cs="Arial"/>
          <w:sz w:val="18"/>
          <w:szCs w:val="18"/>
          <w:lang w:eastAsia="ar-SA"/>
        </w:rPr>
      </w:pPr>
    </w:p>
    <w:p w14:paraId="26CBF5FC" w14:textId="77777777" w:rsidR="00E73606" w:rsidRPr="00251AB9" w:rsidRDefault="00E73606" w:rsidP="00E73606">
      <w:pPr>
        <w:pStyle w:val="Stile1"/>
        <w:spacing w:after="0" w:line="360" w:lineRule="auto"/>
        <w:rPr>
          <w:rFonts w:ascii="Arial" w:eastAsia="Times New Roman" w:hAnsi="Arial" w:cs="Arial"/>
          <w:sz w:val="18"/>
          <w:szCs w:val="18"/>
          <w:lang w:eastAsia="ar-SA"/>
        </w:rPr>
      </w:pPr>
    </w:p>
    <w:p w14:paraId="79A88F52" w14:textId="33B67F82" w:rsidR="00E73606" w:rsidRPr="001322A5" w:rsidRDefault="00E73606" w:rsidP="00E73606">
      <w:pPr>
        <w:pStyle w:val="Stile1"/>
        <w:spacing w:after="0" w:line="360" w:lineRule="auto"/>
        <w:rPr>
          <w:rFonts w:ascii="Arial" w:eastAsia="Times New Roman" w:hAnsi="Arial" w:cs="Arial"/>
          <w:sz w:val="20"/>
          <w:szCs w:val="20"/>
          <w:lang w:eastAsia="ar-SA"/>
        </w:rPr>
      </w:pPr>
      <w:r w:rsidRPr="00251AB9">
        <w:rPr>
          <w:rFonts w:ascii="Arial" w:eastAsia="Times New Roman" w:hAnsi="Arial" w:cs="Arial"/>
          <w:sz w:val="20"/>
          <w:szCs w:val="20"/>
          <w:lang w:eastAsia="ar-SA"/>
        </w:rPr>
        <w:t>D</w:t>
      </w:r>
      <w:r w:rsidR="00BB70BB" w:rsidRPr="00251AB9">
        <w:rPr>
          <w:rFonts w:ascii="Arial" w:eastAsia="Times New Roman" w:hAnsi="Arial" w:cs="Arial"/>
          <w:sz w:val="20"/>
          <w:szCs w:val="20"/>
          <w:lang w:eastAsia="ar-SA"/>
        </w:rPr>
        <w:t>ie</w:t>
      </w:r>
      <w:r w:rsidR="001565CF" w:rsidRPr="00251AB9">
        <w:rPr>
          <w:rFonts w:ascii="Arial" w:eastAsia="Times New Roman" w:hAnsi="Arial" w:cs="Arial"/>
          <w:sz w:val="20"/>
          <w:szCs w:val="20"/>
          <w:lang w:eastAsia="ar-SA"/>
        </w:rPr>
        <w:t>/</w:t>
      </w:r>
      <w:r w:rsidR="00251AB9">
        <w:rPr>
          <w:rFonts w:ascii="Arial" w:eastAsia="Times New Roman" w:hAnsi="Arial" w:cs="Arial"/>
          <w:sz w:val="20"/>
          <w:szCs w:val="20"/>
          <w:lang w:eastAsia="ar-SA"/>
        </w:rPr>
        <w:t>D</w:t>
      </w:r>
      <w:r w:rsidR="001565CF" w:rsidRPr="001322A5">
        <w:rPr>
          <w:rFonts w:ascii="Arial" w:eastAsia="Times New Roman" w:hAnsi="Arial" w:cs="Arial"/>
          <w:sz w:val="20"/>
          <w:szCs w:val="20"/>
          <w:lang w:eastAsia="ar-SA"/>
        </w:rPr>
        <w:t>er</w:t>
      </w:r>
      <w:r w:rsidR="00BB70BB" w:rsidRPr="001322A5">
        <w:rPr>
          <w:rFonts w:ascii="Arial" w:eastAsia="Times New Roman" w:hAnsi="Arial" w:cs="Arial"/>
          <w:sz w:val="20"/>
          <w:szCs w:val="20"/>
          <w:lang w:eastAsia="ar-SA"/>
        </w:rPr>
        <w:t xml:space="preserve"> </w:t>
      </w:r>
      <w:r w:rsidR="001565CF" w:rsidRPr="001322A5">
        <w:rPr>
          <w:rFonts w:ascii="Arial" w:eastAsia="Times New Roman" w:hAnsi="Arial" w:cs="Arial"/>
          <w:sz w:val="20"/>
          <w:szCs w:val="20"/>
          <w:lang w:eastAsia="ar-SA"/>
        </w:rPr>
        <w:t>U</w:t>
      </w:r>
      <w:r w:rsidR="00BB70BB" w:rsidRPr="00251AB9">
        <w:rPr>
          <w:rFonts w:ascii="Arial" w:eastAsia="Times New Roman" w:hAnsi="Arial" w:cs="Arial"/>
          <w:sz w:val="20"/>
          <w:szCs w:val="20"/>
          <w:lang w:eastAsia="ar-SA"/>
        </w:rPr>
        <w:t>nterfertigte</w:t>
      </w:r>
      <w:r w:rsidRPr="00103F91">
        <w:rPr>
          <w:rFonts w:ascii="Arial" w:eastAsia="Times New Roman" w:hAnsi="Arial" w:cs="Arial"/>
          <w:sz w:val="20"/>
          <w:szCs w:val="20"/>
          <w:lang w:eastAsia="ar-SA"/>
        </w:rPr>
        <w:t xml:space="preserve"> </w:t>
      </w:r>
      <w:r w:rsidRPr="00251AB9">
        <w:rPr>
          <w:rFonts w:ascii="Arial" w:eastAsia="Times New Roman" w:hAnsi="Arial" w:cs="Arial"/>
          <w:b/>
          <w:bCs/>
          <w:sz w:val="20"/>
          <w:szCs w:val="20"/>
          <w:lang w:val="it-IT" w:eastAsia="ar-SA"/>
        </w:rPr>
        <w:fldChar w:fldCharType="begin">
          <w:ffData>
            <w:name w:val="Testo8"/>
            <w:enabled/>
            <w:calcOnExit w:val="0"/>
            <w:textInput/>
          </w:ffData>
        </w:fldChar>
      </w:r>
      <w:r w:rsidRPr="00251AB9">
        <w:rPr>
          <w:rFonts w:ascii="Arial" w:eastAsia="Times New Roman" w:hAnsi="Arial" w:cs="Arial"/>
          <w:b/>
          <w:bCs/>
          <w:sz w:val="20"/>
          <w:szCs w:val="20"/>
          <w:lang w:eastAsia="ar-SA"/>
        </w:rPr>
        <w:instrText xml:space="preserve"> FORMTEXT </w:instrText>
      </w:r>
      <w:r w:rsidRPr="00103F91">
        <w:rPr>
          <w:rFonts w:ascii="Arial" w:eastAsia="Times New Roman" w:hAnsi="Arial" w:cs="Arial"/>
          <w:b/>
          <w:bCs/>
          <w:sz w:val="20"/>
          <w:szCs w:val="20"/>
          <w:lang w:val="it-IT" w:eastAsia="ar-SA"/>
        </w:rPr>
      </w:r>
      <w:r w:rsidRPr="00103F91">
        <w:rPr>
          <w:rFonts w:ascii="Arial" w:eastAsia="Times New Roman" w:hAnsi="Arial" w:cs="Arial"/>
          <w:b/>
          <w:bCs/>
          <w:sz w:val="20"/>
          <w:szCs w:val="20"/>
          <w:lang w:val="it-IT" w:eastAsia="ar-SA"/>
        </w:rPr>
        <w:fldChar w:fldCharType="separate"/>
      </w:r>
      <w:r w:rsidRPr="00251AB9">
        <w:rPr>
          <w:rFonts w:ascii="Arial" w:eastAsia="Times New Roman" w:hAnsi="Arial" w:cs="Arial"/>
          <w:b/>
          <w:bCs/>
          <w:sz w:val="20"/>
          <w:szCs w:val="20"/>
          <w:lang w:val="it-IT" w:eastAsia="ar-SA"/>
        </w:rPr>
        <w:t> </w:t>
      </w:r>
      <w:r w:rsidRPr="00251AB9">
        <w:rPr>
          <w:rFonts w:ascii="Arial" w:eastAsia="Times New Roman" w:hAnsi="Arial" w:cs="Arial"/>
          <w:b/>
          <w:bCs/>
          <w:sz w:val="20"/>
          <w:szCs w:val="20"/>
          <w:lang w:val="it-IT" w:eastAsia="ar-SA"/>
        </w:rPr>
        <w:t> </w:t>
      </w:r>
      <w:r w:rsidRPr="00251AB9">
        <w:rPr>
          <w:rFonts w:ascii="Arial" w:eastAsia="Times New Roman" w:hAnsi="Arial" w:cs="Arial"/>
          <w:b/>
          <w:bCs/>
          <w:sz w:val="20"/>
          <w:szCs w:val="20"/>
          <w:lang w:val="it-IT" w:eastAsia="ar-SA"/>
        </w:rPr>
        <w:t> </w:t>
      </w:r>
      <w:r w:rsidRPr="00251AB9">
        <w:rPr>
          <w:rFonts w:ascii="Arial" w:eastAsia="Times New Roman" w:hAnsi="Arial" w:cs="Arial"/>
          <w:b/>
          <w:bCs/>
          <w:sz w:val="20"/>
          <w:szCs w:val="20"/>
          <w:lang w:val="it-IT" w:eastAsia="ar-SA"/>
        </w:rPr>
        <w:t> </w:t>
      </w:r>
      <w:r w:rsidRPr="00251AB9">
        <w:rPr>
          <w:rFonts w:ascii="Arial" w:eastAsia="Times New Roman" w:hAnsi="Arial" w:cs="Arial"/>
          <w:b/>
          <w:bCs/>
          <w:sz w:val="20"/>
          <w:szCs w:val="20"/>
          <w:lang w:val="it-IT" w:eastAsia="ar-SA"/>
        </w:rPr>
        <w:t> </w:t>
      </w:r>
      <w:r w:rsidRPr="00103F91">
        <w:rPr>
          <w:rFonts w:ascii="Arial" w:eastAsia="Times New Roman" w:hAnsi="Arial" w:cs="Arial"/>
          <w:b/>
          <w:bCs/>
          <w:sz w:val="20"/>
          <w:szCs w:val="20"/>
          <w:lang w:val="it-IT" w:eastAsia="ar-SA"/>
        </w:rPr>
        <w:fldChar w:fldCharType="end"/>
      </w:r>
      <w:r w:rsidRPr="00251AB9">
        <w:rPr>
          <w:rFonts w:ascii="Arial" w:eastAsia="Times New Roman" w:hAnsi="Arial" w:cs="Arial"/>
          <w:sz w:val="20"/>
          <w:szCs w:val="20"/>
          <w:lang w:eastAsia="ar-SA"/>
        </w:rPr>
        <w:t>,</w:t>
      </w:r>
    </w:p>
    <w:p w14:paraId="528F47A1" w14:textId="77777777" w:rsidR="00E73606" w:rsidRPr="00251AB9" w:rsidRDefault="00E73606" w:rsidP="00E73606">
      <w:pPr>
        <w:spacing w:after="0" w:line="360" w:lineRule="auto"/>
        <w:jc w:val="both"/>
        <w:rPr>
          <w:rFonts w:ascii="Arial" w:eastAsia="Times New Roman" w:hAnsi="Arial" w:cs="Arial"/>
          <w:sz w:val="20"/>
          <w:szCs w:val="20"/>
          <w:lang w:eastAsia="ar-SA"/>
        </w:rPr>
      </w:pPr>
      <w:r w:rsidRPr="001322A5">
        <w:rPr>
          <w:rFonts w:ascii="Arial" w:eastAsia="Times New Roman" w:hAnsi="Arial" w:cs="Arial"/>
          <w:sz w:val="20"/>
          <w:szCs w:val="20"/>
          <w:lang w:eastAsia="ar-SA"/>
        </w:rPr>
        <w:t xml:space="preserve">geboren in </w:t>
      </w:r>
      <w:r w:rsidRPr="00251AB9">
        <w:rPr>
          <w:rFonts w:ascii="Arial" w:eastAsia="Times New Roman" w:hAnsi="Arial" w:cs="Arial"/>
          <w:sz w:val="20"/>
          <w:szCs w:val="20"/>
          <w:lang w:eastAsia="ar-SA"/>
        </w:rPr>
        <w:fldChar w:fldCharType="begin">
          <w:ffData>
            <w:name w:val="Testo8"/>
            <w:enabled/>
            <w:calcOnExit w:val="0"/>
            <w:textInput/>
          </w:ffData>
        </w:fldChar>
      </w:r>
      <w:r w:rsidRPr="00251AB9">
        <w:rPr>
          <w:rFonts w:ascii="Arial" w:eastAsia="Times New Roman" w:hAnsi="Arial" w:cs="Arial"/>
          <w:sz w:val="20"/>
          <w:szCs w:val="20"/>
          <w:lang w:eastAsia="ar-SA"/>
        </w:rPr>
        <w:instrText xml:space="preserve"> FORMTEXT </w:instrText>
      </w:r>
      <w:r w:rsidRPr="00103F91">
        <w:rPr>
          <w:rFonts w:ascii="Arial" w:eastAsia="Times New Roman" w:hAnsi="Arial" w:cs="Arial"/>
          <w:sz w:val="20"/>
          <w:szCs w:val="20"/>
          <w:lang w:eastAsia="ar-SA"/>
        </w:rPr>
      </w:r>
      <w:r w:rsidRPr="00103F91">
        <w:rPr>
          <w:rFonts w:ascii="Arial" w:eastAsia="Times New Roman" w:hAnsi="Arial" w:cs="Arial"/>
          <w:sz w:val="20"/>
          <w:szCs w:val="20"/>
          <w:lang w:eastAsia="ar-SA"/>
        </w:rPr>
        <w:fldChar w:fldCharType="separate"/>
      </w:r>
      <w:r w:rsidRPr="00251AB9">
        <w:rPr>
          <w:rFonts w:ascii="Arial" w:eastAsia="Times New Roman" w:hAnsi="Arial" w:cs="Arial"/>
          <w:sz w:val="20"/>
          <w:szCs w:val="20"/>
          <w:lang w:eastAsia="ar-SA"/>
        </w:rPr>
        <w:t> </w:t>
      </w:r>
      <w:r w:rsidRPr="00251AB9">
        <w:rPr>
          <w:rFonts w:ascii="Arial" w:eastAsia="Times New Roman" w:hAnsi="Arial" w:cs="Arial"/>
          <w:sz w:val="20"/>
          <w:szCs w:val="20"/>
          <w:lang w:eastAsia="ar-SA"/>
        </w:rPr>
        <w:t> </w:t>
      </w:r>
      <w:r w:rsidRPr="00251AB9">
        <w:rPr>
          <w:rFonts w:ascii="Arial" w:eastAsia="Times New Roman" w:hAnsi="Arial" w:cs="Arial"/>
          <w:sz w:val="20"/>
          <w:szCs w:val="20"/>
          <w:lang w:eastAsia="ar-SA"/>
        </w:rPr>
        <w:t> </w:t>
      </w:r>
      <w:r w:rsidRPr="00251AB9">
        <w:rPr>
          <w:rFonts w:ascii="Arial" w:eastAsia="Times New Roman" w:hAnsi="Arial" w:cs="Arial"/>
          <w:sz w:val="20"/>
          <w:szCs w:val="20"/>
          <w:lang w:eastAsia="ar-SA"/>
        </w:rPr>
        <w:t> </w:t>
      </w:r>
      <w:r w:rsidRPr="00251AB9">
        <w:rPr>
          <w:rFonts w:ascii="Arial" w:eastAsia="Times New Roman" w:hAnsi="Arial" w:cs="Arial"/>
          <w:sz w:val="20"/>
          <w:szCs w:val="20"/>
          <w:lang w:eastAsia="ar-SA"/>
        </w:rPr>
        <w:t> </w:t>
      </w:r>
      <w:r w:rsidRPr="00103F91">
        <w:rPr>
          <w:rFonts w:ascii="Arial" w:eastAsia="Times New Roman" w:hAnsi="Arial" w:cs="Arial"/>
          <w:sz w:val="20"/>
          <w:szCs w:val="20"/>
          <w:lang w:eastAsia="ar-SA"/>
        </w:rPr>
        <w:fldChar w:fldCharType="end"/>
      </w:r>
      <w:r w:rsidRPr="00251AB9">
        <w:rPr>
          <w:rFonts w:ascii="Arial" w:eastAsia="Times New Roman" w:hAnsi="Arial" w:cs="Arial"/>
          <w:sz w:val="20"/>
          <w:szCs w:val="20"/>
          <w:lang w:eastAsia="ar-SA"/>
        </w:rPr>
        <w:t xml:space="preserve"> (Provinz </w:t>
      </w:r>
      <w:r w:rsidRPr="00251AB9">
        <w:rPr>
          <w:rFonts w:ascii="Arial" w:eastAsia="Times New Roman" w:hAnsi="Arial" w:cs="Arial"/>
          <w:sz w:val="20"/>
          <w:szCs w:val="20"/>
          <w:lang w:eastAsia="ar-SA"/>
        </w:rPr>
        <w:fldChar w:fldCharType="begin">
          <w:ffData>
            <w:name w:val="Testo8"/>
            <w:enabled/>
            <w:calcOnExit w:val="0"/>
            <w:textInput/>
          </w:ffData>
        </w:fldChar>
      </w:r>
      <w:r w:rsidRPr="00251AB9">
        <w:rPr>
          <w:rFonts w:ascii="Arial" w:eastAsia="Times New Roman" w:hAnsi="Arial" w:cs="Arial"/>
          <w:sz w:val="20"/>
          <w:szCs w:val="20"/>
          <w:lang w:eastAsia="ar-SA"/>
        </w:rPr>
        <w:instrText xml:space="preserve"> FORMTEXT </w:instrText>
      </w:r>
      <w:r w:rsidRPr="00103F91">
        <w:rPr>
          <w:rFonts w:ascii="Arial" w:eastAsia="Times New Roman" w:hAnsi="Arial" w:cs="Arial"/>
          <w:sz w:val="20"/>
          <w:szCs w:val="20"/>
          <w:lang w:eastAsia="ar-SA"/>
        </w:rPr>
      </w:r>
      <w:r w:rsidRPr="00103F91">
        <w:rPr>
          <w:rFonts w:ascii="Arial" w:eastAsia="Times New Roman" w:hAnsi="Arial" w:cs="Arial"/>
          <w:sz w:val="20"/>
          <w:szCs w:val="20"/>
          <w:lang w:eastAsia="ar-SA"/>
        </w:rPr>
        <w:fldChar w:fldCharType="separate"/>
      </w:r>
      <w:r w:rsidRPr="00251AB9">
        <w:rPr>
          <w:rFonts w:ascii="Arial" w:eastAsia="Times New Roman" w:hAnsi="Arial" w:cs="Arial"/>
          <w:sz w:val="20"/>
          <w:szCs w:val="20"/>
          <w:lang w:eastAsia="ar-SA"/>
        </w:rPr>
        <w:t> </w:t>
      </w:r>
      <w:r w:rsidRPr="00251AB9">
        <w:rPr>
          <w:rFonts w:ascii="Arial" w:eastAsia="Times New Roman" w:hAnsi="Arial" w:cs="Arial"/>
          <w:sz w:val="20"/>
          <w:szCs w:val="20"/>
          <w:lang w:eastAsia="ar-SA"/>
        </w:rPr>
        <w:t> </w:t>
      </w:r>
      <w:r w:rsidRPr="00251AB9">
        <w:rPr>
          <w:rFonts w:ascii="Arial" w:eastAsia="Times New Roman" w:hAnsi="Arial" w:cs="Arial"/>
          <w:sz w:val="20"/>
          <w:szCs w:val="20"/>
          <w:lang w:eastAsia="ar-SA"/>
        </w:rPr>
        <w:t> </w:t>
      </w:r>
      <w:r w:rsidRPr="00251AB9">
        <w:rPr>
          <w:rFonts w:ascii="Arial" w:eastAsia="Times New Roman" w:hAnsi="Arial" w:cs="Arial"/>
          <w:sz w:val="20"/>
          <w:szCs w:val="20"/>
          <w:lang w:eastAsia="ar-SA"/>
        </w:rPr>
        <w:t> </w:t>
      </w:r>
      <w:r w:rsidRPr="00251AB9">
        <w:rPr>
          <w:rFonts w:ascii="Arial" w:eastAsia="Times New Roman" w:hAnsi="Arial" w:cs="Arial"/>
          <w:sz w:val="20"/>
          <w:szCs w:val="20"/>
          <w:lang w:eastAsia="ar-SA"/>
        </w:rPr>
        <w:t> </w:t>
      </w:r>
      <w:r w:rsidRPr="00103F91">
        <w:rPr>
          <w:rFonts w:ascii="Arial" w:eastAsia="Times New Roman" w:hAnsi="Arial" w:cs="Arial"/>
          <w:sz w:val="20"/>
          <w:szCs w:val="20"/>
          <w:lang w:eastAsia="ar-SA"/>
        </w:rPr>
        <w:fldChar w:fldCharType="end"/>
      </w:r>
      <w:r w:rsidRPr="00251AB9">
        <w:rPr>
          <w:rFonts w:ascii="Arial" w:eastAsia="Times New Roman" w:hAnsi="Arial" w:cs="Arial"/>
          <w:sz w:val="20"/>
          <w:szCs w:val="20"/>
          <w:lang w:eastAsia="ar-SA"/>
        </w:rPr>
        <w:t xml:space="preserve">) am </w:t>
      </w:r>
      <w:r w:rsidRPr="00251AB9">
        <w:rPr>
          <w:rFonts w:ascii="Arial" w:eastAsia="Times New Roman" w:hAnsi="Arial" w:cs="Arial"/>
          <w:sz w:val="20"/>
          <w:szCs w:val="20"/>
          <w:lang w:eastAsia="ar-SA"/>
        </w:rPr>
        <w:fldChar w:fldCharType="begin">
          <w:ffData>
            <w:name w:val="Testo8"/>
            <w:enabled/>
            <w:calcOnExit w:val="0"/>
            <w:textInput/>
          </w:ffData>
        </w:fldChar>
      </w:r>
      <w:r w:rsidRPr="00251AB9">
        <w:rPr>
          <w:rFonts w:ascii="Arial" w:eastAsia="Times New Roman" w:hAnsi="Arial" w:cs="Arial"/>
          <w:sz w:val="20"/>
          <w:szCs w:val="20"/>
          <w:lang w:eastAsia="ar-SA"/>
        </w:rPr>
        <w:instrText xml:space="preserve"> FORMTEXT </w:instrText>
      </w:r>
      <w:r w:rsidRPr="00103F91">
        <w:rPr>
          <w:rFonts w:ascii="Arial" w:eastAsia="Times New Roman" w:hAnsi="Arial" w:cs="Arial"/>
          <w:sz w:val="20"/>
          <w:szCs w:val="20"/>
          <w:lang w:eastAsia="ar-SA"/>
        </w:rPr>
      </w:r>
      <w:r w:rsidRPr="00103F91">
        <w:rPr>
          <w:rFonts w:ascii="Arial" w:eastAsia="Times New Roman" w:hAnsi="Arial" w:cs="Arial"/>
          <w:sz w:val="20"/>
          <w:szCs w:val="20"/>
          <w:lang w:eastAsia="ar-SA"/>
        </w:rPr>
        <w:fldChar w:fldCharType="separate"/>
      </w:r>
      <w:r w:rsidRPr="00251AB9">
        <w:rPr>
          <w:rFonts w:ascii="Arial" w:eastAsia="Times New Roman" w:hAnsi="Arial" w:cs="Arial"/>
          <w:sz w:val="20"/>
          <w:szCs w:val="20"/>
          <w:lang w:eastAsia="ar-SA"/>
        </w:rPr>
        <w:t> </w:t>
      </w:r>
      <w:r w:rsidRPr="00251AB9">
        <w:rPr>
          <w:rFonts w:ascii="Arial" w:eastAsia="Times New Roman" w:hAnsi="Arial" w:cs="Arial"/>
          <w:sz w:val="20"/>
          <w:szCs w:val="20"/>
          <w:lang w:eastAsia="ar-SA"/>
        </w:rPr>
        <w:t> </w:t>
      </w:r>
      <w:r w:rsidRPr="00251AB9">
        <w:rPr>
          <w:rFonts w:ascii="Arial" w:eastAsia="Times New Roman" w:hAnsi="Arial" w:cs="Arial"/>
          <w:sz w:val="20"/>
          <w:szCs w:val="20"/>
          <w:lang w:eastAsia="ar-SA"/>
        </w:rPr>
        <w:t> </w:t>
      </w:r>
      <w:r w:rsidRPr="00251AB9">
        <w:rPr>
          <w:rFonts w:ascii="Arial" w:eastAsia="Times New Roman" w:hAnsi="Arial" w:cs="Arial"/>
          <w:sz w:val="20"/>
          <w:szCs w:val="20"/>
          <w:lang w:eastAsia="ar-SA"/>
        </w:rPr>
        <w:t> </w:t>
      </w:r>
      <w:r w:rsidRPr="00251AB9">
        <w:rPr>
          <w:rFonts w:ascii="Arial" w:eastAsia="Times New Roman" w:hAnsi="Arial" w:cs="Arial"/>
          <w:sz w:val="20"/>
          <w:szCs w:val="20"/>
          <w:lang w:eastAsia="ar-SA"/>
        </w:rPr>
        <w:t> </w:t>
      </w:r>
      <w:r w:rsidRPr="00103F91">
        <w:rPr>
          <w:rFonts w:ascii="Arial" w:eastAsia="Times New Roman" w:hAnsi="Arial" w:cs="Arial"/>
          <w:sz w:val="20"/>
          <w:szCs w:val="20"/>
          <w:lang w:eastAsia="ar-SA"/>
        </w:rPr>
        <w:fldChar w:fldCharType="end"/>
      </w:r>
    </w:p>
    <w:p w14:paraId="5DBBDBA8" w14:textId="7B466CE6" w:rsidR="00E73606" w:rsidRPr="00251AB9" w:rsidRDefault="00E73606" w:rsidP="00E73606">
      <w:pPr>
        <w:spacing w:after="0" w:line="360" w:lineRule="auto"/>
        <w:jc w:val="both"/>
        <w:rPr>
          <w:rFonts w:ascii="Arial" w:eastAsia="Times New Roman" w:hAnsi="Arial" w:cs="Arial"/>
          <w:sz w:val="20"/>
          <w:szCs w:val="20"/>
          <w:lang w:eastAsia="ar-SA"/>
        </w:rPr>
      </w:pPr>
      <w:r w:rsidRPr="001322A5">
        <w:rPr>
          <w:rFonts w:ascii="Arial" w:eastAsia="Times New Roman" w:hAnsi="Arial" w:cs="Arial"/>
          <w:sz w:val="20"/>
          <w:szCs w:val="20"/>
          <w:lang w:eastAsia="ar-SA"/>
        </w:rPr>
        <w:t xml:space="preserve">eingeschrieben in das EVV-Verzeichnis </w:t>
      </w:r>
      <w:r w:rsidR="001565CF" w:rsidRPr="00251AB9">
        <w:rPr>
          <w:rFonts w:ascii="Arial" w:eastAsia="Times New Roman" w:hAnsi="Arial" w:cs="Arial"/>
          <w:sz w:val="20"/>
          <w:szCs w:val="20"/>
          <w:lang w:eastAsia="ar-SA"/>
        </w:rPr>
        <w:t xml:space="preserve">ab </w:t>
      </w:r>
      <w:r w:rsidRPr="00251AB9">
        <w:rPr>
          <w:rFonts w:ascii="Arial" w:eastAsia="Times New Roman" w:hAnsi="Arial" w:cs="Arial"/>
          <w:sz w:val="20"/>
          <w:szCs w:val="20"/>
          <w:lang w:eastAsia="ar-SA"/>
        </w:rPr>
        <w:fldChar w:fldCharType="begin">
          <w:ffData>
            <w:name w:val="Testo8"/>
            <w:enabled/>
            <w:calcOnExit w:val="0"/>
            <w:textInput/>
          </w:ffData>
        </w:fldChar>
      </w:r>
      <w:r w:rsidRPr="00251AB9">
        <w:rPr>
          <w:rFonts w:ascii="Arial" w:eastAsia="Times New Roman" w:hAnsi="Arial" w:cs="Arial"/>
          <w:sz w:val="20"/>
          <w:szCs w:val="20"/>
          <w:lang w:eastAsia="ar-SA"/>
        </w:rPr>
        <w:instrText xml:space="preserve"> FORMTEXT </w:instrText>
      </w:r>
      <w:r w:rsidRPr="00103F91">
        <w:rPr>
          <w:rFonts w:ascii="Arial" w:eastAsia="Times New Roman" w:hAnsi="Arial" w:cs="Arial"/>
          <w:sz w:val="20"/>
          <w:szCs w:val="20"/>
          <w:lang w:eastAsia="ar-SA"/>
        </w:rPr>
      </w:r>
      <w:r w:rsidRPr="00103F91">
        <w:rPr>
          <w:rFonts w:ascii="Arial" w:eastAsia="Times New Roman" w:hAnsi="Arial" w:cs="Arial"/>
          <w:sz w:val="20"/>
          <w:szCs w:val="20"/>
          <w:lang w:eastAsia="ar-SA"/>
        </w:rPr>
        <w:fldChar w:fldCharType="separate"/>
      </w:r>
      <w:r w:rsidRPr="00251AB9">
        <w:rPr>
          <w:rFonts w:ascii="Arial" w:eastAsia="Times New Roman" w:hAnsi="Arial" w:cs="Arial"/>
          <w:sz w:val="20"/>
          <w:szCs w:val="20"/>
          <w:lang w:eastAsia="ar-SA"/>
        </w:rPr>
        <w:t> </w:t>
      </w:r>
      <w:r w:rsidRPr="00251AB9">
        <w:rPr>
          <w:rFonts w:ascii="Arial" w:eastAsia="Times New Roman" w:hAnsi="Arial" w:cs="Arial"/>
          <w:sz w:val="20"/>
          <w:szCs w:val="20"/>
          <w:lang w:eastAsia="ar-SA"/>
        </w:rPr>
        <w:t> </w:t>
      </w:r>
      <w:r w:rsidRPr="00251AB9">
        <w:rPr>
          <w:rFonts w:ascii="Arial" w:eastAsia="Times New Roman" w:hAnsi="Arial" w:cs="Arial"/>
          <w:sz w:val="20"/>
          <w:szCs w:val="20"/>
          <w:lang w:eastAsia="ar-SA"/>
        </w:rPr>
        <w:t> </w:t>
      </w:r>
      <w:r w:rsidRPr="00251AB9">
        <w:rPr>
          <w:rFonts w:ascii="Arial" w:eastAsia="Times New Roman" w:hAnsi="Arial" w:cs="Arial"/>
          <w:sz w:val="20"/>
          <w:szCs w:val="20"/>
          <w:lang w:eastAsia="ar-SA"/>
        </w:rPr>
        <w:t> </w:t>
      </w:r>
      <w:r w:rsidRPr="00251AB9">
        <w:rPr>
          <w:rFonts w:ascii="Arial" w:eastAsia="Times New Roman" w:hAnsi="Arial" w:cs="Arial"/>
          <w:sz w:val="20"/>
          <w:szCs w:val="20"/>
          <w:lang w:eastAsia="ar-SA"/>
        </w:rPr>
        <w:t> </w:t>
      </w:r>
      <w:r w:rsidRPr="00103F91">
        <w:rPr>
          <w:rFonts w:ascii="Arial" w:eastAsia="Times New Roman" w:hAnsi="Arial" w:cs="Arial"/>
          <w:sz w:val="20"/>
          <w:szCs w:val="20"/>
          <w:lang w:eastAsia="ar-SA"/>
        </w:rPr>
        <w:fldChar w:fldCharType="end"/>
      </w:r>
    </w:p>
    <w:p w14:paraId="0AE692A7" w14:textId="57CCA91E" w:rsidR="00E73606" w:rsidRPr="00251AB9" w:rsidRDefault="001565CF" w:rsidP="00E73606">
      <w:pPr>
        <w:spacing w:after="0" w:line="360" w:lineRule="auto"/>
        <w:jc w:val="both"/>
        <w:rPr>
          <w:rFonts w:ascii="Arial" w:eastAsia="Times New Roman" w:hAnsi="Arial" w:cs="Arial"/>
          <w:sz w:val="20"/>
          <w:szCs w:val="20"/>
          <w:lang w:eastAsia="ar-SA"/>
        </w:rPr>
      </w:pPr>
      <w:r w:rsidRPr="00251AB9">
        <w:rPr>
          <w:rFonts w:ascii="Arial" w:eastAsia="Times New Roman" w:hAnsi="Arial" w:cs="Arial"/>
          <w:sz w:val="20"/>
          <w:szCs w:val="20"/>
          <w:lang w:eastAsia="ar-SA"/>
        </w:rPr>
        <w:t>als</w:t>
      </w:r>
    </w:p>
    <w:p w14:paraId="4A94C33F" w14:textId="6C1509F1" w:rsidR="00E73606" w:rsidRPr="001322A5" w:rsidRDefault="001C7487" w:rsidP="00E73606">
      <w:pPr>
        <w:spacing w:after="0" w:line="360" w:lineRule="auto"/>
        <w:jc w:val="both"/>
        <w:rPr>
          <w:rFonts w:ascii="Arial" w:eastAsia="Times New Roman" w:hAnsi="Arial" w:cs="Arial"/>
          <w:sz w:val="20"/>
          <w:szCs w:val="20"/>
          <w:lang w:eastAsia="ar-SA"/>
        </w:rPr>
      </w:pPr>
      <w:r w:rsidRPr="00251AB9">
        <w:rPr>
          <w:rFonts w:ascii="Arial" w:hAnsi="Arial" w:cs="Arial"/>
          <w:b/>
          <w:bCs/>
          <w:sz w:val="20"/>
          <w:szCs w:val="20"/>
        </w:rPr>
        <w:fldChar w:fldCharType="begin">
          <w:ffData>
            <w:name w:val="Controllo127"/>
            <w:enabled/>
            <w:calcOnExit w:val="0"/>
            <w:checkBox>
              <w:sizeAuto/>
              <w:default w:val="0"/>
            </w:checkBox>
          </w:ffData>
        </w:fldChar>
      </w:r>
      <w:bookmarkStart w:id="0" w:name="Controllo127"/>
      <w:r w:rsidRPr="00251AB9">
        <w:rPr>
          <w:rFonts w:ascii="Arial" w:hAnsi="Arial" w:cs="Arial"/>
          <w:b/>
          <w:bCs/>
          <w:sz w:val="20"/>
          <w:szCs w:val="20"/>
        </w:rPr>
        <w:instrText xml:space="preserve"> FORMCHECKBOX </w:instrText>
      </w:r>
      <w:r w:rsidR="00103F91" w:rsidRPr="00103F91">
        <w:rPr>
          <w:rFonts w:ascii="Arial" w:hAnsi="Arial" w:cs="Arial"/>
          <w:b/>
          <w:bCs/>
          <w:sz w:val="20"/>
          <w:szCs w:val="20"/>
        </w:rPr>
      </w:r>
      <w:r w:rsidR="00103F91" w:rsidRPr="00103F91">
        <w:rPr>
          <w:rFonts w:ascii="Arial" w:hAnsi="Arial" w:cs="Arial"/>
          <w:b/>
          <w:bCs/>
          <w:sz w:val="20"/>
          <w:szCs w:val="20"/>
        </w:rPr>
        <w:fldChar w:fldCharType="separate"/>
      </w:r>
      <w:r w:rsidRPr="00103F91">
        <w:rPr>
          <w:rFonts w:ascii="Arial" w:hAnsi="Arial" w:cs="Arial"/>
          <w:b/>
          <w:bCs/>
          <w:sz w:val="20"/>
          <w:szCs w:val="20"/>
        </w:rPr>
        <w:fldChar w:fldCharType="end"/>
      </w:r>
      <w:bookmarkEnd w:id="0"/>
      <w:r w:rsidR="00E73606" w:rsidRPr="00251AB9">
        <w:rPr>
          <w:rFonts w:ascii="Arial" w:eastAsia="Times New Roman" w:hAnsi="Arial" w:cs="Arial"/>
          <w:sz w:val="20"/>
          <w:szCs w:val="20"/>
          <w:lang w:eastAsia="ar-SA"/>
        </w:rPr>
        <w:t xml:space="preserve"> effektiv</w:t>
      </w:r>
      <w:r w:rsidR="001565CF" w:rsidRPr="001322A5">
        <w:rPr>
          <w:rFonts w:ascii="Arial" w:eastAsia="Times New Roman" w:hAnsi="Arial" w:cs="Arial"/>
          <w:sz w:val="20"/>
          <w:szCs w:val="20"/>
          <w:lang w:eastAsia="ar-SA"/>
        </w:rPr>
        <w:t>er</w:t>
      </w:r>
    </w:p>
    <w:p w14:paraId="351A7C8F" w14:textId="320F2BFD" w:rsidR="009B1F85" w:rsidRPr="001322A5" w:rsidRDefault="00E73606" w:rsidP="009B1F85">
      <w:pPr>
        <w:spacing w:after="0" w:line="360" w:lineRule="auto"/>
        <w:jc w:val="both"/>
        <w:rPr>
          <w:rFonts w:ascii="Arial" w:eastAsia="Times New Roman" w:hAnsi="Arial" w:cs="Arial"/>
          <w:sz w:val="20"/>
          <w:szCs w:val="20"/>
          <w:lang w:eastAsia="ar-SA"/>
        </w:rPr>
      </w:pPr>
      <w:r w:rsidRPr="00251AB9">
        <w:rPr>
          <w:rFonts w:ascii="Arial" w:hAnsi="Arial" w:cs="Arial"/>
          <w:b/>
          <w:bCs/>
          <w:sz w:val="20"/>
          <w:szCs w:val="20"/>
        </w:rPr>
        <w:fldChar w:fldCharType="begin">
          <w:ffData>
            <w:name w:val="Controllo127"/>
            <w:enabled/>
            <w:calcOnExit w:val="0"/>
            <w:checkBox>
              <w:sizeAuto/>
              <w:default w:val="0"/>
            </w:checkBox>
          </w:ffData>
        </w:fldChar>
      </w:r>
      <w:r w:rsidRPr="00251AB9">
        <w:rPr>
          <w:rFonts w:ascii="Arial" w:hAnsi="Arial" w:cs="Arial"/>
          <w:b/>
          <w:bCs/>
          <w:sz w:val="20"/>
          <w:szCs w:val="20"/>
        </w:rPr>
        <w:instrText xml:space="preserve"> FORMCHECKBOX </w:instrText>
      </w:r>
      <w:r w:rsidR="00103F91" w:rsidRPr="00103F91">
        <w:rPr>
          <w:rFonts w:ascii="Arial" w:hAnsi="Arial" w:cs="Arial"/>
          <w:b/>
          <w:bCs/>
          <w:sz w:val="20"/>
          <w:szCs w:val="20"/>
        </w:rPr>
      </w:r>
      <w:r w:rsidR="00103F91" w:rsidRPr="00103F91">
        <w:rPr>
          <w:rFonts w:ascii="Arial" w:hAnsi="Arial" w:cs="Arial"/>
          <w:b/>
          <w:bCs/>
          <w:sz w:val="20"/>
          <w:szCs w:val="20"/>
        </w:rPr>
        <w:fldChar w:fldCharType="separate"/>
      </w:r>
      <w:r w:rsidRPr="00103F91">
        <w:rPr>
          <w:rFonts w:ascii="Arial" w:hAnsi="Arial" w:cs="Arial"/>
          <w:b/>
          <w:bCs/>
          <w:sz w:val="20"/>
          <w:szCs w:val="20"/>
        </w:rPr>
        <w:fldChar w:fldCharType="end"/>
      </w:r>
      <w:r w:rsidRPr="00251AB9">
        <w:rPr>
          <w:rFonts w:ascii="Arial" w:eastAsia="Times New Roman" w:hAnsi="Arial" w:cs="Arial"/>
          <w:sz w:val="20"/>
          <w:szCs w:val="20"/>
          <w:lang w:eastAsia="ar-SA"/>
        </w:rPr>
        <w:t xml:space="preserve"> provisorisch</w:t>
      </w:r>
      <w:r w:rsidR="001565CF" w:rsidRPr="001322A5">
        <w:rPr>
          <w:rFonts w:ascii="Arial" w:eastAsia="Times New Roman" w:hAnsi="Arial" w:cs="Arial"/>
          <w:sz w:val="20"/>
          <w:szCs w:val="20"/>
          <w:lang w:eastAsia="ar-SA"/>
        </w:rPr>
        <w:t>er</w:t>
      </w:r>
    </w:p>
    <w:p w14:paraId="0B1768AC" w14:textId="3B94E95F" w:rsidR="001565CF" w:rsidRPr="00251AB9" w:rsidRDefault="001565CF" w:rsidP="009B1F85">
      <w:pPr>
        <w:spacing w:after="0" w:line="360" w:lineRule="auto"/>
        <w:jc w:val="both"/>
        <w:rPr>
          <w:rFonts w:ascii="Arial" w:eastAsia="Times New Roman" w:hAnsi="Arial" w:cs="Arial"/>
          <w:sz w:val="20"/>
          <w:szCs w:val="20"/>
          <w:lang w:eastAsia="ar-SA"/>
        </w:rPr>
      </w:pPr>
      <w:r w:rsidRPr="00251AB9">
        <w:rPr>
          <w:rFonts w:ascii="Arial" w:eastAsia="Times New Roman" w:hAnsi="Arial" w:cs="Arial"/>
          <w:sz w:val="20"/>
          <w:szCs w:val="20"/>
          <w:lang w:eastAsia="ar-SA"/>
        </w:rPr>
        <w:t>EVV</w:t>
      </w:r>
    </w:p>
    <w:p w14:paraId="1EBFE83D" w14:textId="54C217DE" w:rsidR="00E73606" w:rsidRPr="00251AB9" w:rsidRDefault="00E73606" w:rsidP="009B1F85">
      <w:pPr>
        <w:spacing w:after="0" w:line="360" w:lineRule="auto"/>
        <w:jc w:val="center"/>
        <w:rPr>
          <w:rFonts w:ascii="Arial" w:hAnsi="Arial" w:cs="Arial"/>
          <w:b/>
          <w:bCs/>
          <w:sz w:val="20"/>
          <w:szCs w:val="20"/>
        </w:rPr>
      </w:pPr>
      <w:r w:rsidRPr="00251AB9">
        <w:rPr>
          <w:rFonts w:ascii="Arial" w:hAnsi="Arial" w:cs="Arial"/>
          <w:b/>
          <w:bCs/>
          <w:sz w:val="20"/>
          <w:szCs w:val="20"/>
        </w:rPr>
        <w:t>BEANTRAGT</w:t>
      </w:r>
    </w:p>
    <w:p w14:paraId="433D35E4" w14:textId="1040D7F3" w:rsidR="00E73606" w:rsidRPr="00251AB9" w:rsidRDefault="00E73606" w:rsidP="00362296">
      <w:pPr>
        <w:pStyle w:val="StandardWeb"/>
        <w:spacing w:after="0" w:line="360" w:lineRule="auto"/>
        <w:jc w:val="center"/>
        <w:rPr>
          <w:rFonts w:ascii="Arial" w:hAnsi="Arial" w:cs="Arial"/>
          <w:b/>
          <w:i/>
          <w:sz w:val="20"/>
          <w:szCs w:val="20"/>
          <w:lang w:val="de-DE"/>
        </w:rPr>
      </w:pPr>
      <w:r w:rsidRPr="00251AB9">
        <w:rPr>
          <w:rFonts w:ascii="Arial" w:hAnsi="Arial" w:cs="Arial"/>
          <w:b/>
          <w:i/>
          <w:sz w:val="20"/>
          <w:szCs w:val="20"/>
          <w:lang w:val="de-DE"/>
        </w:rPr>
        <w:t xml:space="preserve">die Verlängerung der Eintragung im EVV-Verzeichnis gemäß Beschluss der Landesregierung Nr. </w:t>
      </w:r>
      <w:r w:rsidR="00C659DE" w:rsidRPr="00251AB9">
        <w:rPr>
          <w:rFonts w:ascii="Arial" w:hAnsi="Arial" w:cs="Arial"/>
          <w:b/>
          <w:i/>
          <w:sz w:val="20"/>
          <w:szCs w:val="20"/>
          <w:lang w:val="de-DE"/>
        </w:rPr>
        <w:t>198</w:t>
      </w:r>
      <w:r w:rsidR="00417504" w:rsidRPr="00251AB9">
        <w:rPr>
          <w:rFonts w:ascii="Arial" w:hAnsi="Arial" w:cs="Arial"/>
          <w:b/>
          <w:i/>
          <w:sz w:val="20"/>
          <w:szCs w:val="20"/>
          <w:lang w:val="de-DE"/>
        </w:rPr>
        <w:t xml:space="preserve"> vom </w:t>
      </w:r>
      <w:r w:rsidR="00EB3024" w:rsidRPr="00251AB9">
        <w:rPr>
          <w:rFonts w:ascii="Arial" w:hAnsi="Arial" w:cs="Arial"/>
          <w:b/>
          <w:i/>
          <w:sz w:val="20"/>
          <w:szCs w:val="20"/>
          <w:lang w:val="de-DE"/>
        </w:rPr>
        <w:t>29</w:t>
      </w:r>
      <w:r w:rsidR="00417504" w:rsidRPr="00251AB9">
        <w:rPr>
          <w:rFonts w:ascii="Arial" w:hAnsi="Arial" w:cs="Arial"/>
          <w:b/>
          <w:i/>
          <w:sz w:val="20"/>
          <w:szCs w:val="20"/>
          <w:lang w:val="de-DE"/>
        </w:rPr>
        <w:t>.</w:t>
      </w:r>
      <w:r w:rsidRPr="00251AB9">
        <w:rPr>
          <w:rFonts w:ascii="Arial" w:hAnsi="Arial" w:cs="Arial"/>
          <w:b/>
          <w:i/>
          <w:sz w:val="20"/>
          <w:szCs w:val="20"/>
          <w:lang w:val="de-DE"/>
        </w:rPr>
        <w:t>03.2022</w:t>
      </w:r>
    </w:p>
    <w:p w14:paraId="1E493B7B" w14:textId="069B7831" w:rsidR="00E73606" w:rsidRPr="00251AB9" w:rsidRDefault="00E73606" w:rsidP="00E73606">
      <w:pPr>
        <w:spacing w:line="288" w:lineRule="auto"/>
        <w:rPr>
          <w:rFonts w:ascii="Arial" w:hAnsi="Arial" w:cs="Arial"/>
          <w:bCs/>
          <w:iCs/>
          <w:sz w:val="20"/>
          <w:szCs w:val="20"/>
        </w:rPr>
      </w:pPr>
      <w:r w:rsidRPr="00251AB9">
        <w:rPr>
          <w:rFonts w:ascii="Arial" w:hAnsi="Arial" w:cs="Arial"/>
          <w:bCs/>
          <w:iCs/>
          <w:sz w:val="20"/>
          <w:szCs w:val="20"/>
        </w:rPr>
        <w:t>und</w:t>
      </w:r>
    </w:p>
    <w:p w14:paraId="7A7B9461" w14:textId="155E9C50" w:rsidR="00E73606" w:rsidRPr="00251AB9" w:rsidRDefault="00E73606" w:rsidP="00E73606">
      <w:pPr>
        <w:spacing w:line="288" w:lineRule="auto"/>
        <w:jc w:val="center"/>
        <w:rPr>
          <w:rFonts w:ascii="Arial" w:hAnsi="Arial" w:cs="Arial"/>
          <w:b/>
          <w:bCs/>
          <w:sz w:val="20"/>
          <w:szCs w:val="20"/>
        </w:rPr>
      </w:pPr>
      <w:r w:rsidRPr="00251AB9">
        <w:rPr>
          <w:rFonts w:ascii="Arial" w:hAnsi="Arial" w:cs="Arial"/>
          <w:b/>
          <w:bCs/>
          <w:sz w:val="20"/>
          <w:szCs w:val="20"/>
        </w:rPr>
        <w:t>ERKLÄRT</w:t>
      </w:r>
    </w:p>
    <w:p w14:paraId="71F83E01" w14:textId="035CD259" w:rsidR="00E73606" w:rsidRPr="00251AB9" w:rsidRDefault="00E73606" w:rsidP="00E73606">
      <w:pPr>
        <w:spacing w:line="288" w:lineRule="auto"/>
        <w:jc w:val="both"/>
        <w:rPr>
          <w:rFonts w:ascii="Arial" w:hAnsi="Arial" w:cs="Arial"/>
          <w:sz w:val="20"/>
          <w:szCs w:val="20"/>
        </w:rPr>
      </w:pPr>
      <w:r w:rsidRPr="00251AB9">
        <w:rPr>
          <w:rFonts w:ascii="Arial" w:hAnsi="Arial" w:cs="Arial"/>
          <w:sz w:val="20"/>
          <w:szCs w:val="20"/>
        </w:rPr>
        <w:t xml:space="preserve">zu diesem Zweck gemäß Landesgesetz Nr. 17 vom 22. Oktober 1993 und Art. 46 und 47 des DPR 28.12.2000 Nr. 445 im Bewusstsein, dass Falscherklärungen, Urkundenfälschung und die Nutzung von gefälschten Unterlagen im Sinne des Strafgesetzbuches bestraft werden und, dass, sofern aus der durchgeführten Kontrolle die </w:t>
      </w:r>
      <w:r w:rsidR="001565CF" w:rsidRPr="00251AB9">
        <w:rPr>
          <w:rFonts w:ascii="Arial" w:hAnsi="Arial" w:cs="Arial"/>
          <w:sz w:val="20"/>
          <w:szCs w:val="20"/>
        </w:rPr>
        <w:t xml:space="preserve">Unwahrheit </w:t>
      </w:r>
      <w:r w:rsidRPr="00251AB9">
        <w:rPr>
          <w:rFonts w:ascii="Arial" w:hAnsi="Arial" w:cs="Arial"/>
          <w:sz w:val="20"/>
          <w:szCs w:val="20"/>
        </w:rPr>
        <w:t>der hier erklärten Inhalte hervorgeht, die Vorteile</w:t>
      </w:r>
      <w:r w:rsidR="00965D40" w:rsidRPr="00251AB9">
        <w:rPr>
          <w:rFonts w:ascii="Arial" w:hAnsi="Arial" w:cs="Arial"/>
          <w:sz w:val="20"/>
          <w:szCs w:val="20"/>
        </w:rPr>
        <w:t xml:space="preserve"> aus der erteilten Maßnahme</w:t>
      </w:r>
      <w:r w:rsidRPr="00251AB9">
        <w:rPr>
          <w:rFonts w:ascii="Arial" w:hAnsi="Arial" w:cs="Arial"/>
          <w:sz w:val="20"/>
          <w:szCs w:val="20"/>
        </w:rPr>
        <w:t>, welche sich auf</w:t>
      </w:r>
      <w:r w:rsidR="001565CF" w:rsidRPr="00251AB9">
        <w:rPr>
          <w:rFonts w:ascii="Arial" w:hAnsi="Arial" w:cs="Arial"/>
          <w:sz w:val="20"/>
          <w:szCs w:val="20"/>
        </w:rPr>
        <w:t xml:space="preserve"> der Grundlage</w:t>
      </w:r>
      <w:r w:rsidRPr="00251AB9">
        <w:rPr>
          <w:rFonts w:ascii="Arial" w:hAnsi="Arial" w:cs="Arial"/>
          <w:sz w:val="20"/>
          <w:szCs w:val="20"/>
        </w:rPr>
        <w:t xml:space="preserve"> der Falscherklärung ergeben haben (Art. 75 und 76 DPR 28.12.2000 Nr. 445), verfallen und </w:t>
      </w:r>
      <w:r w:rsidR="00965D40" w:rsidRPr="00251AB9">
        <w:rPr>
          <w:rFonts w:ascii="Arial" w:hAnsi="Arial" w:cs="Arial"/>
          <w:sz w:val="20"/>
          <w:szCs w:val="20"/>
        </w:rPr>
        <w:t>im Wissen</w:t>
      </w:r>
      <w:r w:rsidRPr="00251AB9">
        <w:rPr>
          <w:rFonts w:ascii="Arial" w:hAnsi="Arial" w:cs="Arial"/>
          <w:sz w:val="20"/>
          <w:szCs w:val="20"/>
        </w:rPr>
        <w:t>, dass die zuständige Behörde Kontrollen zu den eingereichten Dokumenten durchführen kann und verpflichtet</w:t>
      </w:r>
      <w:r w:rsidR="00251AB9">
        <w:rPr>
          <w:rFonts w:ascii="Arial" w:hAnsi="Arial" w:cs="Arial"/>
          <w:sz w:val="20"/>
          <w:szCs w:val="20"/>
        </w:rPr>
        <w:t xml:space="preserve"> sich deshalb</w:t>
      </w:r>
      <w:r w:rsidR="00965D40" w:rsidRPr="001322A5">
        <w:rPr>
          <w:rFonts w:ascii="Arial" w:hAnsi="Arial" w:cs="Arial"/>
          <w:sz w:val="20"/>
          <w:szCs w:val="20"/>
        </w:rPr>
        <w:t>,</w:t>
      </w:r>
      <w:r w:rsidRPr="001322A5">
        <w:rPr>
          <w:rFonts w:ascii="Arial" w:hAnsi="Arial" w:cs="Arial"/>
          <w:sz w:val="20"/>
          <w:szCs w:val="20"/>
        </w:rPr>
        <w:t xml:space="preserve"> das vorliegende Dokument aufzubewahren und </w:t>
      </w:r>
      <w:r w:rsidRPr="00251AB9">
        <w:rPr>
          <w:rFonts w:ascii="Arial" w:hAnsi="Arial" w:cs="Arial"/>
          <w:sz w:val="20"/>
          <w:szCs w:val="20"/>
        </w:rPr>
        <w:t>für spätere Kontrollen zur Verfügung zu stellen,</w:t>
      </w:r>
    </w:p>
    <w:p w14:paraId="5B6F9470" w14:textId="29ED7D5B" w:rsidR="00E73606" w:rsidRPr="00251AB9" w:rsidRDefault="00965D40" w:rsidP="001C7487">
      <w:pPr>
        <w:pStyle w:val="StandardWeb"/>
        <w:spacing w:before="0" w:beforeAutospacing="0" w:after="0" w:line="240" w:lineRule="auto"/>
        <w:jc w:val="both"/>
        <w:rPr>
          <w:rFonts w:ascii="Arial" w:hAnsi="Arial" w:cs="Arial"/>
          <w:b/>
          <w:i/>
          <w:sz w:val="20"/>
          <w:szCs w:val="20"/>
          <w:lang w:val="de-DE"/>
        </w:rPr>
      </w:pPr>
      <w:r w:rsidRPr="00251AB9">
        <w:rPr>
          <w:rFonts w:ascii="Arial" w:hAnsi="Arial" w:cs="Arial"/>
          <w:b/>
          <w:i/>
          <w:sz w:val="20"/>
          <w:szCs w:val="20"/>
          <w:lang w:val="de-DE"/>
        </w:rPr>
        <w:t>dass f</w:t>
      </w:r>
      <w:r w:rsidR="00E73606" w:rsidRPr="00251AB9">
        <w:rPr>
          <w:rFonts w:ascii="Arial" w:hAnsi="Arial" w:cs="Arial"/>
          <w:b/>
          <w:i/>
          <w:sz w:val="20"/>
          <w:szCs w:val="20"/>
          <w:lang w:val="de-DE"/>
        </w:rPr>
        <w:t>olgende Hinderungsgründe dazu geführt</w:t>
      </w:r>
      <w:r w:rsidRPr="00251AB9">
        <w:rPr>
          <w:rFonts w:ascii="Arial" w:hAnsi="Arial" w:cs="Arial"/>
          <w:b/>
          <w:i/>
          <w:sz w:val="20"/>
          <w:szCs w:val="20"/>
          <w:lang w:val="de-DE"/>
        </w:rPr>
        <w:t xml:space="preserve"> haben</w:t>
      </w:r>
      <w:r w:rsidR="00E73606" w:rsidRPr="00251AB9">
        <w:rPr>
          <w:rFonts w:ascii="Arial" w:hAnsi="Arial" w:cs="Arial"/>
          <w:b/>
          <w:i/>
          <w:sz w:val="20"/>
          <w:szCs w:val="20"/>
          <w:lang w:val="de-DE"/>
        </w:rPr>
        <w:t>, dass die ständige Weiterbildungspflicht 2021 nicht oder nur teilweise wahrgenommen werden konnte:</w:t>
      </w:r>
    </w:p>
    <w:p w14:paraId="629E7210" w14:textId="4E060A9D" w:rsidR="00E73606" w:rsidRPr="00251AB9" w:rsidRDefault="00E73606" w:rsidP="00E73606">
      <w:pPr>
        <w:pStyle w:val="StandardWeb"/>
        <w:spacing w:after="0" w:line="360" w:lineRule="auto"/>
        <w:jc w:val="both"/>
        <w:rPr>
          <w:rFonts w:ascii="Arial" w:eastAsia="Times New Roman" w:hAnsi="Arial" w:cs="Arial"/>
          <w:sz w:val="20"/>
          <w:szCs w:val="20"/>
          <w:lang w:val="de-DE" w:eastAsia="ar-SA"/>
        </w:rPr>
      </w:pPr>
      <w:r w:rsidRPr="00251AB9">
        <w:rPr>
          <w:rFonts w:ascii="Arial" w:eastAsia="Times New Roman" w:hAnsi="Arial" w:cs="Arial"/>
          <w:sz w:val="20"/>
          <w:szCs w:val="20"/>
          <w:lang w:eastAsia="ar-SA"/>
        </w:rPr>
        <w:fldChar w:fldCharType="begin">
          <w:ffData>
            <w:name w:val="Testo57"/>
            <w:enabled/>
            <w:calcOnExit w:val="0"/>
            <w:textInput/>
          </w:ffData>
        </w:fldChar>
      </w:r>
      <w:r w:rsidRPr="00251AB9">
        <w:rPr>
          <w:rFonts w:ascii="Arial" w:eastAsia="Times New Roman" w:hAnsi="Arial" w:cs="Arial"/>
          <w:sz w:val="20"/>
          <w:szCs w:val="20"/>
          <w:lang w:val="de-DE" w:eastAsia="ar-SA"/>
        </w:rPr>
        <w:instrText xml:space="preserve"> FORMTEXT </w:instrText>
      </w:r>
      <w:r w:rsidRPr="00103F91">
        <w:rPr>
          <w:rFonts w:ascii="Arial" w:eastAsia="Times New Roman" w:hAnsi="Arial" w:cs="Arial"/>
          <w:sz w:val="20"/>
          <w:szCs w:val="20"/>
          <w:lang w:eastAsia="ar-SA"/>
        </w:rPr>
      </w:r>
      <w:r w:rsidRPr="00103F91">
        <w:rPr>
          <w:rFonts w:ascii="Arial" w:eastAsia="Times New Roman" w:hAnsi="Arial" w:cs="Arial"/>
          <w:sz w:val="20"/>
          <w:szCs w:val="20"/>
          <w:lang w:eastAsia="ar-SA"/>
        </w:rPr>
        <w:fldChar w:fldCharType="separate"/>
      </w:r>
      <w:r w:rsidRPr="00251AB9">
        <w:rPr>
          <w:rFonts w:ascii="Arial" w:eastAsia="Times New Roman" w:hAnsi="Arial" w:cs="Arial"/>
          <w:sz w:val="20"/>
          <w:szCs w:val="20"/>
          <w:lang w:eastAsia="ar-SA"/>
        </w:rPr>
        <w:t> </w:t>
      </w:r>
      <w:r w:rsidRPr="00251AB9">
        <w:rPr>
          <w:rFonts w:ascii="Arial" w:eastAsia="Times New Roman" w:hAnsi="Arial" w:cs="Arial"/>
          <w:sz w:val="20"/>
          <w:szCs w:val="20"/>
          <w:lang w:eastAsia="ar-SA"/>
        </w:rPr>
        <w:t> </w:t>
      </w:r>
      <w:r w:rsidRPr="00251AB9">
        <w:rPr>
          <w:rFonts w:ascii="Arial" w:eastAsia="Times New Roman" w:hAnsi="Arial" w:cs="Arial"/>
          <w:sz w:val="20"/>
          <w:szCs w:val="20"/>
          <w:lang w:eastAsia="ar-SA"/>
        </w:rPr>
        <w:t> </w:t>
      </w:r>
      <w:r w:rsidRPr="00251AB9">
        <w:rPr>
          <w:rFonts w:ascii="Arial" w:eastAsia="Times New Roman" w:hAnsi="Arial" w:cs="Arial"/>
          <w:sz w:val="20"/>
          <w:szCs w:val="20"/>
          <w:lang w:eastAsia="ar-SA"/>
        </w:rPr>
        <w:t> </w:t>
      </w:r>
      <w:r w:rsidRPr="00251AB9">
        <w:rPr>
          <w:rFonts w:ascii="Arial" w:eastAsia="Times New Roman" w:hAnsi="Arial" w:cs="Arial"/>
          <w:sz w:val="20"/>
          <w:szCs w:val="20"/>
          <w:lang w:eastAsia="ar-SA"/>
        </w:rPr>
        <w:t> </w:t>
      </w:r>
      <w:r w:rsidRPr="00103F91">
        <w:rPr>
          <w:rFonts w:ascii="Arial" w:eastAsia="Times New Roman" w:hAnsi="Arial" w:cs="Arial"/>
          <w:sz w:val="20"/>
          <w:szCs w:val="20"/>
          <w:lang w:eastAsia="ar-SA"/>
        </w:rPr>
        <w:fldChar w:fldCharType="end"/>
      </w:r>
    </w:p>
    <w:p w14:paraId="738AC6CC" w14:textId="636CD774" w:rsidR="00E73606" w:rsidRPr="00251AB9" w:rsidRDefault="00965D40" w:rsidP="00E73606">
      <w:pPr>
        <w:pStyle w:val="StandardWeb"/>
        <w:spacing w:after="0" w:line="360" w:lineRule="auto"/>
        <w:jc w:val="both"/>
        <w:rPr>
          <w:rFonts w:ascii="Arial" w:hAnsi="Arial" w:cs="Arial"/>
          <w:b/>
          <w:i/>
          <w:sz w:val="20"/>
          <w:szCs w:val="20"/>
          <w:lang w:val="de-DE"/>
        </w:rPr>
      </w:pPr>
      <w:r w:rsidRPr="001322A5">
        <w:rPr>
          <w:rFonts w:ascii="Arial" w:hAnsi="Arial" w:cs="Arial"/>
          <w:sz w:val="20"/>
          <w:szCs w:val="20"/>
          <w:lang w:val="de-DE"/>
        </w:rPr>
        <w:lastRenderedPageBreak/>
        <w:t xml:space="preserve">legt </w:t>
      </w:r>
      <w:r w:rsidR="00E73606" w:rsidRPr="001322A5">
        <w:rPr>
          <w:rFonts w:ascii="Arial" w:hAnsi="Arial" w:cs="Arial"/>
          <w:sz w:val="20"/>
          <w:szCs w:val="20"/>
          <w:lang w:val="de-DE"/>
        </w:rPr>
        <w:t>f</w:t>
      </w:r>
      <w:r w:rsidR="00E73606" w:rsidRPr="00251AB9">
        <w:rPr>
          <w:rFonts w:ascii="Arial" w:eastAsia="Times New Roman" w:hAnsi="Arial" w:cs="Arial"/>
          <w:sz w:val="20"/>
          <w:szCs w:val="20"/>
          <w:lang w:val="de-DE" w:eastAsia="ar-SA"/>
        </w:rPr>
        <w:t>olgende Unterlagen bei</w:t>
      </w:r>
      <w:r w:rsidR="004C4DC3" w:rsidRPr="00251AB9">
        <w:rPr>
          <w:rFonts w:ascii="Arial" w:eastAsia="Times New Roman" w:hAnsi="Arial" w:cs="Arial"/>
          <w:sz w:val="20"/>
          <w:szCs w:val="20"/>
          <w:lang w:val="de-DE" w:eastAsia="ar-SA"/>
        </w:rPr>
        <w:t xml:space="preserve"> </w:t>
      </w:r>
      <w:r w:rsidR="004C4DC3" w:rsidRPr="00251AB9">
        <w:rPr>
          <w:rFonts w:ascii="Arial" w:eastAsia="Times New Roman" w:hAnsi="Arial" w:cs="Arial"/>
          <w:i/>
          <w:iCs/>
          <w:sz w:val="18"/>
          <w:szCs w:val="18"/>
          <w:lang w:val="de-DE" w:eastAsia="ar-SA"/>
        </w:rPr>
        <w:t>(fakultativ)</w:t>
      </w:r>
      <w:r w:rsidR="00E73606" w:rsidRPr="00251AB9">
        <w:rPr>
          <w:rFonts w:ascii="Arial" w:eastAsia="Times New Roman" w:hAnsi="Arial" w:cs="Arial"/>
          <w:sz w:val="20"/>
          <w:szCs w:val="20"/>
          <w:lang w:val="de-DE" w:eastAsia="ar-SA"/>
        </w:rPr>
        <w:t xml:space="preserve">: </w:t>
      </w:r>
      <w:r w:rsidR="00E73606" w:rsidRPr="00251AB9">
        <w:rPr>
          <w:rFonts w:ascii="Arial" w:eastAsia="Times New Roman" w:hAnsi="Arial" w:cs="Arial"/>
          <w:sz w:val="20"/>
          <w:szCs w:val="20"/>
          <w:lang w:eastAsia="ar-SA"/>
        </w:rPr>
        <w:fldChar w:fldCharType="begin">
          <w:ffData>
            <w:name w:val="Testo57"/>
            <w:enabled/>
            <w:calcOnExit w:val="0"/>
            <w:textInput/>
          </w:ffData>
        </w:fldChar>
      </w:r>
      <w:r w:rsidR="00E73606" w:rsidRPr="00251AB9">
        <w:rPr>
          <w:rFonts w:ascii="Arial" w:eastAsia="Times New Roman" w:hAnsi="Arial" w:cs="Arial"/>
          <w:sz w:val="20"/>
          <w:szCs w:val="20"/>
          <w:lang w:val="de-DE" w:eastAsia="ar-SA"/>
        </w:rPr>
        <w:instrText xml:space="preserve"> FORMTEXT </w:instrText>
      </w:r>
      <w:r w:rsidR="00E73606" w:rsidRPr="00103F91">
        <w:rPr>
          <w:rFonts w:ascii="Arial" w:eastAsia="Times New Roman" w:hAnsi="Arial" w:cs="Arial"/>
          <w:sz w:val="20"/>
          <w:szCs w:val="20"/>
          <w:lang w:eastAsia="ar-SA"/>
        </w:rPr>
      </w:r>
      <w:r w:rsidR="00E73606" w:rsidRPr="00103F91">
        <w:rPr>
          <w:rFonts w:ascii="Arial" w:eastAsia="Times New Roman" w:hAnsi="Arial" w:cs="Arial"/>
          <w:sz w:val="20"/>
          <w:szCs w:val="20"/>
          <w:lang w:eastAsia="ar-SA"/>
        </w:rPr>
        <w:fldChar w:fldCharType="separate"/>
      </w:r>
      <w:r w:rsidR="00E73606" w:rsidRPr="00251AB9">
        <w:rPr>
          <w:rFonts w:ascii="Arial" w:eastAsia="Times New Roman" w:hAnsi="Arial" w:cs="Arial"/>
          <w:sz w:val="20"/>
          <w:szCs w:val="20"/>
          <w:lang w:eastAsia="ar-SA"/>
        </w:rPr>
        <w:t> </w:t>
      </w:r>
      <w:r w:rsidR="00E73606" w:rsidRPr="00251AB9">
        <w:rPr>
          <w:rFonts w:ascii="Arial" w:eastAsia="Times New Roman" w:hAnsi="Arial" w:cs="Arial"/>
          <w:sz w:val="20"/>
          <w:szCs w:val="20"/>
          <w:lang w:eastAsia="ar-SA"/>
        </w:rPr>
        <w:t> </w:t>
      </w:r>
      <w:r w:rsidR="00E73606" w:rsidRPr="00251AB9">
        <w:rPr>
          <w:rFonts w:ascii="Arial" w:eastAsia="Times New Roman" w:hAnsi="Arial" w:cs="Arial"/>
          <w:sz w:val="20"/>
          <w:szCs w:val="20"/>
          <w:lang w:eastAsia="ar-SA"/>
        </w:rPr>
        <w:t> </w:t>
      </w:r>
      <w:r w:rsidR="00E73606" w:rsidRPr="00251AB9">
        <w:rPr>
          <w:rFonts w:ascii="Arial" w:eastAsia="Times New Roman" w:hAnsi="Arial" w:cs="Arial"/>
          <w:sz w:val="20"/>
          <w:szCs w:val="20"/>
          <w:lang w:eastAsia="ar-SA"/>
        </w:rPr>
        <w:t> </w:t>
      </w:r>
      <w:r w:rsidR="00E73606" w:rsidRPr="00251AB9">
        <w:rPr>
          <w:rFonts w:ascii="Arial" w:eastAsia="Times New Roman" w:hAnsi="Arial" w:cs="Arial"/>
          <w:sz w:val="20"/>
          <w:szCs w:val="20"/>
          <w:lang w:eastAsia="ar-SA"/>
        </w:rPr>
        <w:t> </w:t>
      </w:r>
      <w:r w:rsidR="00E73606" w:rsidRPr="00103F91">
        <w:rPr>
          <w:rFonts w:ascii="Arial" w:eastAsia="Times New Roman" w:hAnsi="Arial" w:cs="Arial"/>
          <w:sz w:val="20"/>
          <w:szCs w:val="20"/>
          <w:lang w:eastAsia="ar-SA"/>
        </w:rPr>
        <w:fldChar w:fldCharType="end"/>
      </w:r>
    </w:p>
    <w:p w14:paraId="67417772" w14:textId="77777777" w:rsidR="00314F07" w:rsidRPr="00251AB9" w:rsidRDefault="00314F07" w:rsidP="00E73606">
      <w:pPr>
        <w:spacing w:line="288" w:lineRule="auto"/>
        <w:jc w:val="center"/>
        <w:rPr>
          <w:rFonts w:ascii="Arial" w:hAnsi="Arial" w:cs="Arial"/>
          <w:b/>
          <w:bCs/>
          <w:sz w:val="20"/>
          <w:szCs w:val="20"/>
        </w:rPr>
      </w:pPr>
    </w:p>
    <w:p w14:paraId="548BF389" w14:textId="3DC641DB" w:rsidR="00E73606" w:rsidRPr="00251AB9" w:rsidRDefault="00314F07" w:rsidP="00E73606">
      <w:pPr>
        <w:spacing w:line="288" w:lineRule="auto"/>
        <w:jc w:val="center"/>
        <w:rPr>
          <w:rFonts w:ascii="Arial" w:hAnsi="Arial" w:cs="Arial"/>
          <w:b/>
          <w:bCs/>
          <w:sz w:val="20"/>
          <w:szCs w:val="20"/>
        </w:rPr>
      </w:pPr>
      <w:r w:rsidRPr="00251AB9">
        <w:rPr>
          <w:rFonts w:ascii="Arial" w:hAnsi="Arial" w:cs="Arial"/>
          <w:b/>
          <w:bCs/>
          <w:sz w:val="20"/>
          <w:szCs w:val="20"/>
        </w:rPr>
        <w:t xml:space="preserve">und </w:t>
      </w:r>
      <w:r w:rsidR="00E73606" w:rsidRPr="00251AB9">
        <w:rPr>
          <w:rFonts w:ascii="Arial" w:hAnsi="Arial" w:cs="Arial"/>
          <w:b/>
          <w:bCs/>
          <w:sz w:val="20"/>
          <w:szCs w:val="20"/>
        </w:rPr>
        <w:t xml:space="preserve">VERPFLICHTET SICH </w:t>
      </w:r>
    </w:p>
    <w:p w14:paraId="52B16223" w14:textId="141EB8CD" w:rsidR="00362296" w:rsidRPr="00251AB9" w:rsidRDefault="00E73606" w:rsidP="00E73606">
      <w:pPr>
        <w:pStyle w:val="Textkrper"/>
        <w:widowControl w:val="0"/>
        <w:kinsoku w:val="0"/>
        <w:overflowPunct w:val="0"/>
        <w:autoSpaceDE w:val="0"/>
        <w:autoSpaceDN w:val="0"/>
        <w:adjustRightInd w:val="0"/>
        <w:spacing w:after="0" w:line="360" w:lineRule="auto"/>
        <w:ind w:right="108"/>
        <w:jc w:val="both"/>
        <w:rPr>
          <w:rFonts w:ascii="Arial" w:hAnsi="Arial" w:cs="Arial"/>
          <w:sz w:val="20"/>
          <w:szCs w:val="20"/>
          <w:lang w:val="de-DE"/>
        </w:rPr>
      </w:pPr>
      <w:r w:rsidRPr="00103F91">
        <w:rPr>
          <w:rFonts w:ascii="Arial" w:eastAsiaTheme="minorHAnsi" w:hAnsi="Arial" w:cs="Arial"/>
          <w:sz w:val="20"/>
          <w:szCs w:val="20"/>
          <w:lang w:val="de-DE"/>
        </w:rPr>
        <w:t xml:space="preserve">bei Annahme des </w:t>
      </w:r>
      <w:r w:rsidR="00965D40" w:rsidRPr="00103F91">
        <w:rPr>
          <w:rFonts w:ascii="Arial" w:eastAsiaTheme="minorHAnsi" w:hAnsi="Arial" w:cs="Arial"/>
          <w:sz w:val="20"/>
          <w:szCs w:val="20"/>
          <w:lang w:val="de-DE"/>
        </w:rPr>
        <w:t xml:space="preserve">gegenständlichen </w:t>
      </w:r>
      <w:r w:rsidRPr="00103F91">
        <w:rPr>
          <w:rFonts w:ascii="Arial" w:eastAsiaTheme="minorHAnsi" w:hAnsi="Arial" w:cs="Arial"/>
          <w:sz w:val="20"/>
          <w:szCs w:val="20"/>
          <w:lang w:val="de-DE"/>
        </w:rPr>
        <w:t>Antrages</w:t>
      </w:r>
      <w:r w:rsidR="00AC7331" w:rsidRPr="00103F91">
        <w:rPr>
          <w:rFonts w:ascii="Arial" w:eastAsiaTheme="minorHAnsi" w:hAnsi="Arial" w:cs="Arial"/>
          <w:sz w:val="20"/>
          <w:szCs w:val="20"/>
          <w:lang w:val="de-DE"/>
        </w:rPr>
        <w:t xml:space="preserve"> </w:t>
      </w:r>
      <w:r w:rsidRPr="00103F91">
        <w:rPr>
          <w:rFonts w:ascii="Arial" w:eastAsiaTheme="minorHAnsi" w:hAnsi="Arial" w:cs="Arial"/>
          <w:sz w:val="20"/>
          <w:szCs w:val="20"/>
          <w:lang w:val="de-DE"/>
        </w:rPr>
        <w:t xml:space="preserve">innerhalb </w:t>
      </w:r>
      <w:r w:rsidR="00965D40" w:rsidRPr="00103F91">
        <w:rPr>
          <w:rFonts w:ascii="Arial" w:eastAsiaTheme="minorHAnsi" w:hAnsi="Arial" w:cs="Arial"/>
          <w:sz w:val="20"/>
          <w:szCs w:val="20"/>
          <w:lang w:val="de-DE"/>
        </w:rPr>
        <w:t>2022</w:t>
      </w:r>
      <w:r w:rsidR="001322A5" w:rsidRPr="00103F91">
        <w:rPr>
          <w:rFonts w:ascii="Arial" w:hAnsi="Arial" w:cs="Arial"/>
          <w:sz w:val="20"/>
          <w:szCs w:val="20"/>
          <w:lang w:val="de-DE"/>
        </w:rPr>
        <w:t>,</w:t>
      </w:r>
      <w:r w:rsidR="00965D40" w:rsidRPr="00103F91">
        <w:rPr>
          <w:rFonts w:ascii="Arial" w:eastAsiaTheme="minorHAnsi" w:hAnsi="Arial" w:cs="Arial"/>
          <w:sz w:val="20"/>
          <w:szCs w:val="20"/>
          <w:lang w:val="de-DE"/>
        </w:rPr>
        <w:t xml:space="preserve"> die fehlenden Bildungsguthaben von 2021 bis zum Erlangen von mindestens 5 Bildungsguthaben zusätzlich zu den vorgeschriebenen des laufenden Jahres nachzuholen.</w:t>
      </w:r>
    </w:p>
    <w:tbl>
      <w:tblPr>
        <w:tblW w:w="9746" w:type="dxa"/>
        <w:tblInd w:w="108" w:type="dxa"/>
        <w:tblLayout w:type="fixed"/>
        <w:tblLook w:val="0000" w:firstRow="0" w:lastRow="0" w:firstColumn="0" w:lastColumn="0" w:noHBand="0" w:noVBand="0"/>
      </w:tblPr>
      <w:tblGrid>
        <w:gridCol w:w="4870"/>
        <w:gridCol w:w="4876"/>
      </w:tblGrid>
      <w:tr w:rsidR="00E73606" w:rsidRPr="00251AB9" w14:paraId="0B85BD39" w14:textId="77777777" w:rsidTr="00043EB8">
        <w:tc>
          <w:tcPr>
            <w:tcW w:w="4870" w:type="dxa"/>
          </w:tcPr>
          <w:p w14:paraId="6DAF7DC2" w14:textId="77777777" w:rsidR="00E73606" w:rsidRPr="00251AB9" w:rsidRDefault="00E73606" w:rsidP="00043EB8">
            <w:pPr>
              <w:pStyle w:val="sche3"/>
              <w:tabs>
                <w:tab w:val="left" w:pos="4445"/>
              </w:tabs>
              <w:snapToGrid w:val="0"/>
              <w:spacing w:line="360" w:lineRule="auto"/>
              <w:rPr>
                <w:strike/>
                <w:lang w:val="de-DE"/>
              </w:rPr>
            </w:pPr>
          </w:p>
        </w:tc>
        <w:tc>
          <w:tcPr>
            <w:tcW w:w="4876" w:type="dxa"/>
          </w:tcPr>
          <w:p w14:paraId="00787158" w14:textId="77777777" w:rsidR="00E73606" w:rsidRPr="00103F91" w:rsidRDefault="00E73606" w:rsidP="00043EB8">
            <w:pPr>
              <w:snapToGrid w:val="0"/>
              <w:spacing w:line="360" w:lineRule="auto"/>
              <w:jc w:val="center"/>
              <w:rPr>
                <w:rFonts w:ascii="Arial" w:hAnsi="Arial" w:cs="Arial"/>
                <w:sz w:val="20"/>
                <w:szCs w:val="20"/>
              </w:rPr>
            </w:pPr>
          </w:p>
          <w:p w14:paraId="27A0E5CE" w14:textId="31368BC4" w:rsidR="00E73606" w:rsidRPr="00251AB9" w:rsidRDefault="00E73606" w:rsidP="00043EB8">
            <w:pPr>
              <w:spacing w:after="0" w:line="360" w:lineRule="auto"/>
              <w:jc w:val="center"/>
              <w:rPr>
                <w:rFonts w:ascii="Arial" w:hAnsi="Arial" w:cs="Arial"/>
                <w:sz w:val="20"/>
                <w:szCs w:val="20"/>
              </w:rPr>
            </w:pPr>
            <w:r w:rsidRPr="00251AB9">
              <w:rPr>
                <w:rFonts w:ascii="Arial" w:hAnsi="Arial" w:cs="Arial"/>
                <w:sz w:val="20"/>
                <w:szCs w:val="20"/>
              </w:rPr>
              <w:t>D</w:t>
            </w:r>
            <w:r w:rsidR="00965D40" w:rsidRPr="001322A5">
              <w:rPr>
                <w:rFonts w:ascii="Arial" w:hAnsi="Arial" w:cs="Arial"/>
                <w:sz w:val="20"/>
                <w:szCs w:val="20"/>
              </w:rPr>
              <w:t>er</w:t>
            </w:r>
            <w:r w:rsidRPr="00251AB9">
              <w:rPr>
                <w:rFonts w:ascii="Arial" w:hAnsi="Arial" w:cs="Arial"/>
                <w:sz w:val="20"/>
                <w:szCs w:val="20"/>
              </w:rPr>
              <w:t xml:space="preserve"> </w:t>
            </w:r>
            <w:r w:rsidR="00965D40" w:rsidRPr="00251AB9">
              <w:rPr>
                <w:rFonts w:ascii="Arial" w:hAnsi="Arial" w:cs="Arial"/>
                <w:sz w:val="20"/>
                <w:szCs w:val="20"/>
              </w:rPr>
              <w:t>Antragsteller</w:t>
            </w:r>
            <w:r w:rsidRPr="00251AB9">
              <w:rPr>
                <w:rFonts w:ascii="Arial" w:hAnsi="Arial" w:cs="Arial"/>
                <w:b/>
                <w:bCs/>
                <w:sz w:val="20"/>
                <w:szCs w:val="20"/>
                <w:vertAlign w:val="superscript"/>
              </w:rPr>
              <w:footnoteReference w:id="1"/>
            </w:r>
          </w:p>
          <w:p w14:paraId="629CE973" w14:textId="77777777" w:rsidR="00E73606" w:rsidRPr="001322A5" w:rsidRDefault="00E73606" w:rsidP="00043EB8">
            <w:pPr>
              <w:spacing w:after="0" w:line="360" w:lineRule="auto"/>
              <w:jc w:val="center"/>
              <w:rPr>
                <w:rFonts w:ascii="Arial" w:hAnsi="Arial" w:cs="Arial"/>
                <w:i/>
                <w:iCs/>
                <w:sz w:val="18"/>
                <w:szCs w:val="18"/>
              </w:rPr>
            </w:pPr>
            <w:r w:rsidRPr="001322A5">
              <w:rPr>
                <w:rFonts w:ascii="Arial" w:hAnsi="Arial" w:cs="Arial"/>
                <w:i/>
                <w:iCs/>
                <w:sz w:val="18"/>
                <w:szCs w:val="18"/>
              </w:rPr>
              <w:t>(digitale Unterschrift)</w:t>
            </w:r>
          </w:p>
          <w:p w14:paraId="38B4CF69" w14:textId="77777777" w:rsidR="00E73606" w:rsidRPr="00103F91" w:rsidRDefault="00E73606" w:rsidP="00043EB8">
            <w:pPr>
              <w:spacing w:after="0" w:line="360" w:lineRule="auto"/>
              <w:jc w:val="center"/>
              <w:rPr>
                <w:rFonts w:ascii="Arial" w:hAnsi="Arial" w:cs="Arial"/>
                <w:sz w:val="20"/>
                <w:szCs w:val="20"/>
              </w:rPr>
            </w:pPr>
          </w:p>
        </w:tc>
      </w:tr>
    </w:tbl>
    <w:p w14:paraId="347BBC7C" w14:textId="1F50C45B" w:rsidR="00314F07" w:rsidRPr="00103F91" w:rsidRDefault="00314F07" w:rsidP="009B1F85">
      <w:pPr>
        <w:spacing w:line="360" w:lineRule="auto"/>
        <w:jc w:val="both"/>
        <w:rPr>
          <w:rFonts w:ascii="Arial" w:hAnsi="Arial" w:cs="Arial"/>
        </w:rPr>
      </w:pPr>
    </w:p>
    <w:p w14:paraId="7889A641" w14:textId="77777777" w:rsidR="00314F07" w:rsidRPr="00103F91" w:rsidRDefault="00314F07">
      <w:pPr>
        <w:rPr>
          <w:rFonts w:ascii="Arial" w:hAnsi="Arial" w:cs="Arial"/>
        </w:rPr>
      </w:pPr>
      <w:r w:rsidRPr="00103F91">
        <w:rPr>
          <w:rFonts w:ascii="Arial" w:hAnsi="Arial" w:cs="Arial"/>
        </w:rPr>
        <w:br w:type="page"/>
      </w:r>
    </w:p>
    <w:p w14:paraId="701582FC" w14:textId="77777777" w:rsidR="00314F07" w:rsidRPr="00251AB9" w:rsidRDefault="00314F07" w:rsidP="00314F07">
      <w:pPr>
        <w:pStyle w:val="Textkrper"/>
        <w:widowControl w:val="0"/>
        <w:kinsoku w:val="0"/>
        <w:overflowPunct w:val="0"/>
        <w:autoSpaceDE w:val="0"/>
        <w:autoSpaceDN w:val="0"/>
        <w:adjustRightInd w:val="0"/>
        <w:spacing w:after="0" w:line="360" w:lineRule="auto"/>
        <w:ind w:right="108"/>
        <w:jc w:val="both"/>
        <w:rPr>
          <w:rFonts w:ascii="Arial" w:hAnsi="Arial" w:cs="Arial"/>
          <w:b/>
          <w:sz w:val="2"/>
          <w:szCs w:val="2"/>
          <w:highlight w:val="yellow"/>
          <w:lang w:val="de-DE"/>
        </w:rPr>
      </w:pPr>
    </w:p>
    <w:tbl>
      <w:tblPr>
        <w:tblW w:w="97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9"/>
      </w:tblGrid>
      <w:tr w:rsidR="00314F07" w:rsidRPr="00251AB9" w14:paraId="17886C8F" w14:textId="77777777" w:rsidTr="00090FE4">
        <w:trPr>
          <w:trHeight w:val="742"/>
        </w:trPr>
        <w:tc>
          <w:tcPr>
            <w:tcW w:w="9709" w:type="dxa"/>
            <w:tcMar>
              <w:top w:w="0" w:type="dxa"/>
              <w:left w:w="283" w:type="dxa"/>
              <w:bottom w:w="0" w:type="dxa"/>
              <w:right w:w="283" w:type="dxa"/>
            </w:tcMar>
          </w:tcPr>
          <w:p w14:paraId="044EE34E" w14:textId="77777777" w:rsidR="00314F07" w:rsidRPr="001322A5" w:rsidRDefault="00314F07" w:rsidP="00090FE4">
            <w:pPr>
              <w:pBdr>
                <w:top w:val="nil"/>
                <w:left w:val="nil"/>
                <w:bottom w:val="nil"/>
                <w:right w:val="nil"/>
                <w:between w:val="nil"/>
              </w:pBdr>
              <w:tabs>
                <w:tab w:val="left" w:pos="959"/>
              </w:tabs>
              <w:spacing w:after="0"/>
              <w:jc w:val="center"/>
              <w:rPr>
                <w:rFonts w:ascii="Arial" w:eastAsia="Arial" w:hAnsi="Arial" w:cs="Arial"/>
                <w:b/>
                <w:sz w:val="10"/>
                <w:szCs w:val="10"/>
              </w:rPr>
            </w:pPr>
          </w:p>
          <w:p w14:paraId="6172CE39" w14:textId="77777777" w:rsidR="00314F07" w:rsidRPr="00251AB9" w:rsidRDefault="00314F07" w:rsidP="00090FE4">
            <w:pPr>
              <w:pBdr>
                <w:top w:val="nil"/>
                <w:left w:val="nil"/>
                <w:bottom w:val="nil"/>
                <w:right w:val="nil"/>
                <w:between w:val="nil"/>
              </w:pBdr>
              <w:tabs>
                <w:tab w:val="left" w:pos="959"/>
              </w:tabs>
              <w:spacing w:after="0"/>
              <w:jc w:val="center"/>
              <w:rPr>
                <w:rFonts w:ascii="Arial" w:eastAsia="Arial" w:hAnsi="Arial" w:cs="Arial"/>
                <w:b/>
                <w:sz w:val="18"/>
                <w:szCs w:val="18"/>
              </w:rPr>
            </w:pPr>
            <w:r w:rsidRPr="00251AB9">
              <w:rPr>
                <w:rFonts w:ascii="Arial" w:eastAsia="Arial" w:hAnsi="Arial" w:cs="Arial"/>
                <w:b/>
                <w:sz w:val="18"/>
                <w:szCs w:val="18"/>
              </w:rPr>
              <w:t>INFORMATIONSSCHREIBEN IM SINNE VON ART. 13 UND 14 DER VERORDNUNG (EU) 2016/679</w:t>
            </w:r>
          </w:p>
          <w:p w14:paraId="0C5E44F7" w14:textId="77777777" w:rsidR="00314F07" w:rsidRPr="00251AB9" w:rsidRDefault="00314F07" w:rsidP="00090FE4">
            <w:pPr>
              <w:pBdr>
                <w:top w:val="nil"/>
                <w:left w:val="nil"/>
                <w:bottom w:val="nil"/>
                <w:right w:val="nil"/>
                <w:between w:val="nil"/>
              </w:pBdr>
              <w:tabs>
                <w:tab w:val="left" w:pos="959"/>
              </w:tabs>
              <w:jc w:val="center"/>
              <w:rPr>
                <w:rFonts w:ascii="Arial" w:eastAsia="Arial" w:hAnsi="Arial" w:cs="Arial"/>
                <w:b/>
                <w:sz w:val="18"/>
                <w:szCs w:val="18"/>
              </w:rPr>
            </w:pPr>
            <w:r w:rsidRPr="00251AB9">
              <w:rPr>
                <w:rFonts w:ascii="Arial" w:eastAsia="Arial" w:hAnsi="Arial" w:cs="Arial"/>
                <w:b/>
                <w:sz w:val="18"/>
                <w:szCs w:val="18"/>
              </w:rPr>
              <w:t>DES EUROPÄISCHEN PARLAMENTS UND DES RATES VOM 27. APRIL 2016</w:t>
            </w:r>
          </w:p>
        </w:tc>
      </w:tr>
      <w:tr w:rsidR="00314F07" w:rsidRPr="00251AB9" w14:paraId="39498B08" w14:textId="77777777" w:rsidTr="00090FE4">
        <w:trPr>
          <w:trHeight w:val="742"/>
        </w:trPr>
        <w:tc>
          <w:tcPr>
            <w:tcW w:w="9709" w:type="dxa"/>
            <w:tcMar>
              <w:top w:w="0" w:type="dxa"/>
              <w:left w:w="283" w:type="dxa"/>
              <w:bottom w:w="0" w:type="dxa"/>
              <w:right w:w="283" w:type="dxa"/>
            </w:tcMar>
          </w:tcPr>
          <w:p w14:paraId="67B95F99" w14:textId="77777777" w:rsidR="00314F07" w:rsidRPr="00251AB9" w:rsidRDefault="00314F07" w:rsidP="00090FE4">
            <w:pPr>
              <w:pBdr>
                <w:top w:val="nil"/>
                <w:left w:val="nil"/>
                <w:bottom w:val="nil"/>
                <w:right w:val="nil"/>
                <w:between w:val="nil"/>
              </w:pBdr>
              <w:tabs>
                <w:tab w:val="left" w:pos="959"/>
              </w:tabs>
              <w:spacing w:after="0"/>
              <w:jc w:val="both"/>
              <w:rPr>
                <w:rFonts w:ascii="Arial" w:eastAsia="Arial" w:hAnsi="Arial" w:cs="Arial"/>
                <w:sz w:val="17"/>
                <w:szCs w:val="17"/>
              </w:rPr>
            </w:pPr>
            <w:r w:rsidRPr="00251AB9">
              <w:rPr>
                <w:rFonts w:ascii="Arial" w:eastAsia="Arial" w:hAnsi="Arial" w:cs="Arial"/>
                <w:b/>
                <w:sz w:val="17"/>
                <w:szCs w:val="17"/>
              </w:rPr>
              <w:t xml:space="preserve">Rechtsinhaber der Datenverarbeitung </w:t>
            </w:r>
            <w:r w:rsidRPr="001322A5">
              <w:rPr>
                <w:rFonts w:ascii="Arial" w:eastAsia="Arial" w:hAnsi="Arial" w:cs="Arial"/>
                <w:sz w:val="17"/>
                <w:szCs w:val="17"/>
              </w:rPr>
              <w:t xml:space="preserve">ist die Agentur für die Verfahren und die Aufsicht im Bereich öffentliche Bau-, Dienstleistungs- und Lieferaufträge - AOV, Südtiroler Straße 50, 39100 Bozen, E-Mail: </w:t>
            </w:r>
            <w:hyperlink r:id="rId8" w:history="1">
              <w:r w:rsidRPr="00251AB9">
                <w:rPr>
                  <w:rStyle w:val="Hyperlink"/>
                  <w:rFonts w:ascii="Arial" w:hAnsi="Arial" w:cs="Arial"/>
                  <w:sz w:val="17"/>
                  <w:szCs w:val="17"/>
                </w:rPr>
                <w:t>aov@provinz.bz.it</w:t>
              </w:r>
            </w:hyperlink>
            <w:r w:rsidRPr="00251AB9">
              <w:rPr>
                <w:rFonts w:ascii="Arial" w:eastAsia="Arial" w:hAnsi="Arial" w:cs="Arial"/>
                <w:sz w:val="17"/>
                <w:szCs w:val="17"/>
              </w:rPr>
              <w:t xml:space="preserve">; ZEP: </w:t>
            </w:r>
            <w:hyperlink r:id="rId9" w:history="1">
              <w:r w:rsidRPr="00251AB9">
                <w:rPr>
                  <w:rStyle w:val="Hyperlink"/>
                  <w:rFonts w:ascii="Arial" w:hAnsi="Arial" w:cs="Arial"/>
                  <w:sz w:val="17"/>
                  <w:szCs w:val="17"/>
                </w:rPr>
                <w:t>agenturauftraege.agenziaappalti@pec.prov.bz.it</w:t>
              </w:r>
            </w:hyperlink>
            <w:r w:rsidRPr="00251AB9">
              <w:rPr>
                <w:rFonts w:ascii="Arial" w:eastAsia="Arial" w:hAnsi="Arial" w:cs="Arial"/>
                <w:sz w:val="17"/>
                <w:szCs w:val="17"/>
              </w:rPr>
              <w:t>. Die gesetzliche Vertreterin der AOV ist die stellvertrete</w:t>
            </w:r>
            <w:r w:rsidRPr="001322A5">
              <w:rPr>
                <w:rFonts w:ascii="Arial" w:eastAsia="Arial" w:hAnsi="Arial" w:cs="Arial"/>
                <w:sz w:val="17"/>
                <w:szCs w:val="17"/>
              </w:rPr>
              <w:t>nde Direktorin Sabina Sciarrone.</w:t>
            </w:r>
          </w:p>
          <w:p w14:paraId="4D954C85" w14:textId="77777777" w:rsidR="00314F07" w:rsidRPr="00251AB9" w:rsidRDefault="00314F07" w:rsidP="00090FE4">
            <w:pPr>
              <w:pBdr>
                <w:top w:val="nil"/>
                <w:left w:val="nil"/>
                <w:bottom w:val="nil"/>
                <w:right w:val="nil"/>
                <w:between w:val="nil"/>
              </w:pBdr>
              <w:tabs>
                <w:tab w:val="left" w:pos="959"/>
              </w:tabs>
              <w:spacing w:after="0"/>
              <w:jc w:val="both"/>
              <w:rPr>
                <w:rFonts w:ascii="Arial" w:eastAsia="Arial" w:hAnsi="Arial" w:cs="Arial"/>
                <w:sz w:val="17"/>
                <w:szCs w:val="17"/>
              </w:rPr>
            </w:pPr>
            <w:r w:rsidRPr="00251AB9">
              <w:rPr>
                <w:rFonts w:ascii="Arial" w:eastAsia="Arial" w:hAnsi="Arial" w:cs="Arial"/>
                <w:b/>
                <w:bCs/>
                <w:sz w:val="17"/>
                <w:szCs w:val="17"/>
              </w:rPr>
              <w:t>Die mit der Verarbeitung betraute Person</w:t>
            </w:r>
            <w:r w:rsidRPr="00251AB9">
              <w:rPr>
                <w:rFonts w:ascii="Arial" w:eastAsia="Arial" w:hAnsi="Arial" w:cs="Arial"/>
                <w:sz w:val="17"/>
                <w:szCs w:val="17"/>
              </w:rPr>
              <w:t xml:space="preserve"> ist der Direktor des Bereichs Beschaffungsstrategien pro tempore an seinem Dienstsitz Dario Donati.</w:t>
            </w:r>
          </w:p>
          <w:p w14:paraId="73A55F48" w14:textId="77777777" w:rsidR="00314F07" w:rsidRPr="001322A5" w:rsidRDefault="00314F07" w:rsidP="00090FE4">
            <w:pPr>
              <w:pBdr>
                <w:top w:val="nil"/>
                <w:left w:val="nil"/>
                <w:bottom w:val="nil"/>
                <w:right w:val="nil"/>
                <w:between w:val="nil"/>
              </w:pBdr>
              <w:tabs>
                <w:tab w:val="left" w:pos="959"/>
              </w:tabs>
              <w:spacing w:after="0"/>
              <w:jc w:val="both"/>
              <w:rPr>
                <w:rFonts w:ascii="Arial" w:eastAsia="Arial" w:hAnsi="Arial" w:cs="Arial"/>
                <w:sz w:val="17"/>
                <w:szCs w:val="17"/>
              </w:rPr>
            </w:pPr>
            <w:r w:rsidRPr="00251AB9">
              <w:rPr>
                <w:rFonts w:ascii="Arial" w:eastAsia="Arial" w:hAnsi="Arial" w:cs="Arial"/>
                <w:b/>
                <w:sz w:val="17"/>
                <w:szCs w:val="17"/>
              </w:rPr>
              <w:t>Auftragsverarbeiter gemäß ex Art. 28 DSGVO</w:t>
            </w:r>
            <w:r w:rsidRPr="00251AB9">
              <w:rPr>
                <w:rFonts w:ascii="Arial" w:eastAsia="Arial" w:hAnsi="Arial" w:cs="Arial"/>
                <w:sz w:val="17"/>
                <w:szCs w:val="17"/>
              </w:rPr>
              <w:t xml:space="preserve"> sind Drittdienstleister für die AOV, die Aufgaben zur operativen Abwicklung des Ausschreibungsverfahrens wahrnehmen, oder jedenfalls solche, welche vertraglich an dieses gebunden sind, und zwar ausschließlich zum unten angeführten Zweck. Eine vollständige Liste dieser Subjekte finden Sie in der auf der Plattform </w:t>
            </w:r>
            <w:hyperlink r:id="rId10" w:history="1">
              <w:r w:rsidRPr="00251AB9">
                <w:rPr>
                  <w:rFonts w:ascii="Arial" w:eastAsia="Arial" w:hAnsi="Arial" w:cs="Arial"/>
                  <w:sz w:val="17"/>
                  <w:szCs w:val="17"/>
                </w:rPr>
                <w:t>www.ausschreibungen-suedtirol.it</w:t>
              </w:r>
            </w:hyperlink>
            <w:r w:rsidRPr="00251AB9">
              <w:rPr>
                <w:rFonts w:ascii="Arial" w:eastAsia="Arial" w:hAnsi="Arial" w:cs="Arial"/>
                <w:sz w:val="17"/>
                <w:szCs w:val="17"/>
              </w:rPr>
              <w:t xml:space="preserve"> veröffentlichten Information.</w:t>
            </w:r>
          </w:p>
          <w:p w14:paraId="2A454C9C" w14:textId="77777777" w:rsidR="00314F07" w:rsidRPr="001322A5" w:rsidRDefault="00314F07" w:rsidP="00090FE4">
            <w:pPr>
              <w:pBdr>
                <w:top w:val="nil"/>
                <w:left w:val="nil"/>
                <w:bottom w:val="nil"/>
                <w:right w:val="nil"/>
                <w:between w:val="nil"/>
              </w:pBdr>
              <w:spacing w:after="0"/>
              <w:jc w:val="both"/>
              <w:rPr>
                <w:rFonts w:ascii="Arial" w:eastAsia="Arial" w:hAnsi="Arial" w:cs="Arial"/>
                <w:sz w:val="17"/>
                <w:szCs w:val="17"/>
              </w:rPr>
            </w:pPr>
            <w:r w:rsidRPr="00251AB9">
              <w:rPr>
                <w:rFonts w:ascii="Arial" w:eastAsia="Arial" w:hAnsi="Arial" w:cs="Arial"/>
                <w:b/>
                <w:sz w:val="17"/>
                <w:szCs w:val="17"/>
              </w:rPr>
              <w:t>Datenschutzbeauftragter (DSB):</w:t>
            </w:r>
            <w:r w:rsidRPr="00251AB9">
              <w:rPr>
                <w:rFonts w:ascii="Arial" w:eastAsia="Arial" w:hAnsi="Arial" w:cs="Arial"/>
                <w:sz w:val="17"/>
                <w:szCs w:val="17"/>
              </w:rPr>
              <w:t xml:space="preserve"> </w:t>
            </w:r>
            <w:r w:rsidRPr="00251AB9">
              <w:rPr>
                <w:rFonts w:ascii="Arial" w:hAnsi="Arial" w:cs="Arial"/>
                <w:sz w:val="17"/>
                <w:szCs w:val="17"/>
                <w:lang w:eastAsia="de-DE"/>
              </w:rPr>
              <w:t>PL CONSULTING SRLS</w:t>
            </w:r>
            <w:r w:rsidRPr="00251AB9">
              <w:rPr>
                <w:rFonts w:ascii="Arial" w:eastAsia="Arial" w:hAnsi="Arial" w:cs="Arial"/>
                <w:sz w:val="17"/>
                <w:szCs w:val="17"/>
              </w:rPr>
              <w:t xml:space="preserve">, Manzonistraße Nr. 65, 39012 Meran, E-Mail: </w:t>
            </w:r>
            <w:r w:rsidRPr="00251AB9">
              <w:rPr>
                <w:rStyle w:val="Hyperlink"/>
                <w:rFonts w:ascii="Arial" w:hAnsi="Arial" w:cs="Arial"/>
                <w:sz w:val="17"/>
                <w:szCs w:val="17"/>
              </w:rPr>
              <w:t>info@pl-consulting.it</w:t>
            </w:r>
            <w:r w:rsidRPr="00251AB9">
              <w:rPr>
                <w:rFonts w:ascii="Arial" w:eastAsia="Arial" w:hAnsi="Arial" w:cs="Arial"/>
                <w:sz w:val="17"/>
                <w:szCs w:val="17"/>
              </w:rPr>
              <w:t xml:space="preserve">; ZEP: </w:t>
            </w:r>
            <w:hyperlink r:id="rId11" w:history="1">
              <w:r w:rsidRPr="00251AB9">
                <w:rPr>
                  <w:rStyle w:val="Hyperlink"/>
                  <w:rFonts w:ascii="Arial" w:hAnsi="Arial" w:cs="Arial"/>
                  <w:sz w:val="17"/>
                  <w:szCs w:val="17"/>
                </w:rPr>
                <w:t>pl_consulting@pec.it</w:t>
              </w:r>
            </w:hyperlink>
            <w:r w:rsidRPr="00251AB9">
              <w:rPr>
                <w:rFonts w:ascii="Arial" w:eastAsia="Arial" w:hAnsi="Arial" w:cs="Arial"/>
                <w:sz w:val="17"/>
                <w:szCs w:val="17"/>
              </w:rPr>
              <w:t>.</w:t>
            </w:r>
          </w:p>
          <w:p w14:paraId="3F98D576" w14:textId="77777777" w:rsidR="00314F07" w:rsidRPr="00251AB9" w:rsidRDefault="00314F07" w:rsidP="00090FE4">
            <w:pPr>
              <w:pBdr>
                <w:top w:val="nil"/>
                <w:left w:val="nil"/>
                <w:bottom w:val="nil"/>
                <w:right w:val="nil"/>
                <w:between w:val="nil"/>
              </w:pBdr>
              <w:tabs>
                <w:tab w:val="left" w:pos="959"/>
              </w:tabs>
              <w:spacing w:after="0"/>
              <w:jc w:val="both"/>
              <w:rPr>
                <w:rFonts w:ascii="Arial" w:eastAsia="Arial" w:hAnsi="Arial" w:cs="Arial"/>
                <w:sz w:val="17"/>
                <w:szCs w:val="17"/>
              </w:rPr>
            </w:pPr>
            <w:r w:rsidRPr="00251AB9">
              <w:rPr>
                <w:rFonts w:ascii="Arial" w:eastAsia="Arial" w:hAnsi="Arial" w:cs="Arial"/>
                <w:b/>
                <w:sz w:val="17"/>
                <w:szCs w:val="17"/>
              </w:rPr>
              <w:t>Herkunft der Daten:</w:t>
            </w:r>
            <w:r w:rsidRPr="00251AB9">
              <w:rPr>
                <w:rFonts w:ascii="Arial" w:eastAsia="Arial" w:hAnsi="Arial" w:cs="Arial"/>
                <w:sz w:val="17"/>
                <w:szCs w:val="17"/>
              </w:rPr>
              <w:t xml:space="preserve"> Die Daten werden beim Betroffenen und von Archiven, Registern, Listen und Verzeichnissen von öffentlichen Rechtsträgern im Sinne der Rechtsvorschrift eingeholt.</w:t>
            </w:r>
          </w:p>
          <w:p w14:paraId="6541F312" w14:textId="77777777" w:rsidR="00314F07" w:rsidRPr="00251AB9" w:rsidRDefault="00314F07" w:rsidP="00090FE4">
            <w:pPr>
              <w:pBdr>
                <w:top w:val="nil"/>
                <w:left w:val="nil"/>
                <w:bottom w:val="nil"/>
                <w:right w:val="nil"/>
                <w:between w:val="nil"/>
              </w:pBdr>
              <w:spacing w:after="0"/>
              <w:jc w:val="both"/>
              <w:rPr>
                <w:rFonts w:ascii="Arial" w:eastAsia="Arial" w:hAnsi="Arial" w:cs="Arial"/>
                <w:color w:val="000000"/>
                <w:sz w:val="17"/>
                <w:szCs w:val="17"/>
              </w:rPr>
            </w:pPr>
            <w:r w:rsidRPr="00251AB9">
              <w:rPr>
                <w:rFonts w:ascii="Arial" w:eastAsia="Arial" w:hAnsi="Arial" w:cs="Arial"/>
                <w:b/>
                <w:sz w:val="17"/>
                <w:szCs w:val="17"/>
              </w:rPr>
              <w:t>Kategorien der Daten:</w:t>
            </w:r>
            <w:r w:rsidRPr="00251AB9">
              <w:rPr>
                <w:rFonts w:ascii="Arial" w:eastAsia="Arial" w:hAnsi="Arial" w:cs="Arial"/>
                <w:sz w:val="17"/>
                <w:szCs w:val="17"/>
              </w:rPr>
              <w:t xml:space="preserve"> Die eingeholten Daten sind: Identifizierungsdaten und Gerichtsdaten (</w:t>
            </w:r>
            <w:r w:rsidRPr="00251AB9">
              <w:rPr>
                <w:rFonts w:ascii="Arial" w:hAnsi="Arial" w:cs="Arial"/>
                <w:sz w:val="17"/>
                <w:szCs w:val="17"/>
              </w:rPr>
              <w:t>bezüglich Verurteilungen, Strafen und jedenfalls Maßnahmen infolge von Vergehen straf-, bürger-, verwaltungs-, sozial-, beitrags-, und steuerrechtlicher Natur im Sinne des Art. 80 GVD Nr. 50/2016)</w:t>
            </w:r>
            <w:r w:rsidRPr="00251AB9">
              <w:rPr>
                <w:rFonts w:ascii="Arial" w:eastAsia="Arial" w:hAnsi="Arial" w:cs="Arial"/>
                <w:sz w:val="17"/>
                <w:szCs w:val="17"/>
              </w:rPr>
              <w:t xml:space="preserve">. Besagte Datenverarbeitung ist insbesondere </w:t>
            </w:r>
            <w:r w:rsidRPr="00251AB9">
              <w:rPr>
                <w:rFonts w:ascii="Arial" w:hAnsi="Arial" w:cs="Arial"/>
                <w:sz w:val="17"/>
                <w:szCs w:val="17"/>
              </w:rPr>
              <w:t xml:space="preserve">zwecks </w:t>
            </w:r>
            <w:r w:rsidRPr="00251AB9">
              <w:rPr>
                <w:rFonts w:ascii="Arial" w:eastAsia="Times New Roman" w:hAnsi="Arial" w:cs="Arial"/>
                <w:color w:val="000000"/>
                <w:sz w:val="17"/>
                <w:szCs w:val="17"/>
              </w:rPr>
              <w:t xml:space="preserve">Durchführung der Kontrollen gemäß Artikel 32 des LG 16/2015 </w:t>
            </w:r>
            <w:r w:rsidRPr="00251AB9">
              <w:rPr>
                <w:rFonts w:ascii="Arial" w:hAnsi="Arial" w:cs="Arial"/>
                <w:color w:val="000000"/>
                <w:sz w:val="17"/>
                <w:szCs w:val="17"/>
              </w:rPr>
              <w:t xml:space="preserve">und gemäß </w:t>
            </w:r>
            <w:r w:rsidRPr="00251AB9">
              <w:rPr>
                <w:rFonts w:ascii="Arial" w:eastAsia="Times New Roman" w:hAnsi="Arial" w:cs="Arial"/>
                <w:color w:val="000000"/>
                <w:sz w:val="17"/>
                <w:szCs w:val="17"/>
              </w:rPr>
              <w:t>Zulassungsbekanntmachung, über die Richtigkeit der Erklärungen der Wirtschaftsteilnehmer zum Zeitpunkt der Einreichung des Antrags auf Zulassung zum elektronischen Markt Südtirol (EMS)</w:t>
            </w:r>
            <w:r w:rsidRPr="00251AB9">
              <w:rPr>
                <w:rFonts w:ascii="Arial" w:hAnsi="Arial" w:cs="Arial"/>
                <w:color w:val="000000"/>
                <w:sz w:val="17"/>
                <w:szCs w:val="17"/>
              </w:rPr>
              <w:t>,</w:t>
            </w:r>
            <w:r w:rsidRPr="00251AB9">
              <w:rPr>
                <w:rFonts w:ascii="Arial" w:eastAsia="Times New Roman" w:hAnsi="Arial" w:cs="Arial"/>
                <w:color w:val="000000"/>
                <w:sz w:val="17"/>
                <w:szCs w:val="17"/>
              </w:rPr>
              <w:t xml:space="preserve"> bezüglich des Besitzes </w:t>
            </w:r>
            <w:r w:rsidRPr="00251AB9">
              <w:rPr>
                <w:rFonts w:ascii="Arial" w:hAnsi="Arial" w:cs="Arial"/>
                <w:color w:val="000000"/>
                <w:sz w:val="17"/>
                <w:szCs w:val="17"/>
              </w:rPr>
              <w:t>der allgemeinen Anforderungen gemäß Art. 80 GvD 50/2016 und der in der Bekanntmachung vorgesehenen besonderen Voraussetzungen</w:t>
            </w:r>
            <w:r w:rsidRPr="00251AB9">
              <w:rPr>
                <w:rFonts w:ascii="Arial" w:eastAsia="Arial" w:hAnsi="Arial" w:cs="Arial"/>
                <w:color w:val="000000"/>
                <w:sz w:val="17"/>
                <w:szCs w:val="17"/>
              </w:rPr>
              <w:t xml:space="preserve"> notwendig. </w:t>
            </w:r>
          </w:p>
          <w:p w14:paraId="2E16E643" w14:textId="77777777" w:rsidR="00314F07" w:rsidRPr="00251AB9" w:rsidRDefault="00314F07" w:rsidP="00090FE4">
            <w:pPr>
              <w:pBdr>
                <w:top w:val="nil"/>
                <w:left w:val="nil"/>
                <w:bottom w:val="nil"/>
                <w:right w:val="nil"/>
                <w:between w:val="nil"/>
              </w:pBdr>
              <w:spacing w:after="0"/>
              <w:ind w:left="75" w:hanging="75"/>
              <w:jc w:val="both"/>
              <w:rPr>
                <w:rFonts w:ascii="Arial" w:eastAsia="Arial" w:hAnsi="Arial" w:cs="Arial"/>
                <w:color w:val="000000"/>
                <w:sz w:val="17"/>
                <w:szCs w:val="17"/>
              </w:rPr>
            </w:pPr>
            <w:r w:rsidRPr="00251AB9">
              <w:rPr>
                <w:rFonts w:ascii="Arial" w:eastAsia="Arial" w:hAnsi="Arial" w:cs="Arial"/>
                <w:sz w:val="17"/>
                <w:szCs w:val="17"/>
              </w:rPr>
              <w:t>Bei fehlender Übermittlung kann das Zulassungsverfahren nicht abgeschlossen werden.</w:t>
            </w:r>
          </w:p>
          <w:p w14:paraId="3F8C6152" w14:textId="77777777" w:rsidR="00314F07" w:rsidRPr="00251AB9" w:rsidRDefault="00314F07" w:rsidP="00090FE4">
            <w:pPr>
              <w:pBdr>
                <w:top w:val="nil"/>
                <w:left w:val="nil"/>
                <w:bottom w:val="nil"/>
                <w:right w:val="nil"/>
                <w:between w:val="nil"/>
              </w:pBdr>
              <w:tabs>
                <w:tab w:val="left" w:pos="959"/>
              </w:tabs>
              <w:spacing w:after="0"/>
              <w:jc w:val="both"/>
              <w:rPr>
                <w:rFonts w:ascii="Arial" w:eastAsia="Arial" w:hAnsi="Arial" w:cs="Arial"/>
                <w:sz w:val="17"/>
                <w:szCs w:val="17"/>
              </w:rPr>
            </w:pPr>
            <w:r w:rsidRPr="00251AB9">
              <w:rPr>
                <w:rFonts w:ascii="Arial" w:eastAsia="Arial" w:hAnsi="Arial" w:cs="Arial"/>
                <w:b/>
                <w:sz w:val="17"/>
                <w:szCs w:val="17"/>
              </w:rPr>
              <w:t>Zweck und Art der Verarbeitung:</w:t>
            </w:r>
            <w:r w:rsidRPr="00251AB9">
              <w:rPr>
                <w:rFonts w:ascii="Arial" w:eastAsia="Arial" w:hAnsi="Arial" w:cs="Arial"/>
                <w:sz w:val="17"/>
                <w:szCs w:val="17"/>
              </w:rPr>
              <w:t xml:space="preserve"> </w:t>
            </w:r>
          </w:p>
          <w:p w14:paraId="077E5D7C" w14:textId="77777777" w:rsidR="00314F07" w:rsidRPr="00251AB9" w:rsidRDefault="00314F07" w:rsidP="00090FE4">
            <w:pPr>
              <w:pBdr>
                <w:top w:val="nil"/>
                <w:left w:val="nil"/>
                <w:bottom w:val="nil"/>
                <w:right w:val="nil"/>
                <w:between w:val="nil"/>
              </w:pBdr>
              <w:tabs>
                <w:tab w:val="left" w:pos="959"/>
              </w:tabs>
              <w:spacing w:after="0"/>
              <w:jc w:val="both"/>
              <w:rPr>
                <w:rFonts w:ascii="Arial" w:eastAsia="Arial" w:hAnsi="Arial" w:cs="Arial"/>
                <w:sz w:val="17"/>
                <w:szCs w:val="17"/>
              </w:rPr>
            </w:pPr>
            <w:r w:rsidRPr="00251AB9">
              <w:rPr>
                <w:rFonts w:ascii="Arial" w:eastAsia="Arial" w:hAnsi="Arial" w:cs="Arial"/>
                <w:sz w:val="17"/>
                <w:szCs w:val="17"/>
              </w:rPr>
              <w:t>Die übermittelten Daten werden von der AOV, auch in elektronischer Form, zur Erfüllung von bestimmten gesetzlichen Verpflichtungen aus dem Vergaberecht und öffentlichem Vertragswesen, lediglich für die Durchführung der Kontrollen</w:t>
            </w:r>
            <w:r w:rsidRPr="00251AB9">
              <w:rPr>
                <w:rFonts w:ascii="Arial" w:hAnsi="Arial" w:cs="Arial"/>
                <w:sz w:val="17"/>
                <w:szCs w:val="17"/>
              </w:rPr>
              <w:t xml:space="preserve"> über die Richtigkeit der Erklärungen der Wirtschaftsteilnehmer zum Zeitpunkt der Einreichung des Antrags auf Zulassung zum elektronischen Markt</w:t>
            </w:r>
            <w:r w:rsidRPr="00251AB9">
              <w:rPr>
                <w:rFonts w:ascii="Arial" w:eastAsia="Arial" w:hAnsi="Arial" w:cs="Arial"/>
                <w:sz w:val="17"/>
                <w:szCs w:val="17"/>
              </w:rPr>
              <w:t xml:space="preserve"> sowie den damit verbundenen und sich ergebenden Tätigkeiten gesammelt und verarbeitet. Die Verarbeitung der Gerichtsdaten erfolgt ausschließlich zur Bewertung des Vorhandenseins der Anforderungen gemäß den anwendbaren, geltenden gesetzlichen Bestimmungen und erfolgt aufgrund der “Ermächtigung zur Datenverarbeitung der Gerichtsdaten seitens Privatsubjekte, öffentlicher wirtschaftlicher Körperschaften und öffentlicher Subjekte”, ausgestellt vom Garanten für den Schutz persönlicher Daten. Die Mitteilung der Daten ist für die Durchführung der Verwaltungsaufgaben unerlässlich. Die Verweigerung kann die Durchführung des entsprechenden Untersuchungsverfahrens verhindern.</w:t>
            </w:r>
          </w:p>
          <w:p w14:paraId="15D51798" w14:textId="77777777" w:rsidR="00314F07" w:rsidRPr="00251AB9" w:rsidRDefault="00314F07" w:rsidP="00090FE4">
            <w:pPr>
              <w:pBdr>
                <w:top w:val="nil"/>
                <w:left w:val="nil"/>
                <w:bottom w:val="nil"/>
                <w:right w:val="nil"/>
                <w:between w:val="nil"/>
              </w:pBdr>
              <w:tabs>
                <w:tab w:val="left" w:pos="959"/>
              </w:tabs>
              <w:spacing w:after="0"/>
              <w:jc w:val="both"/>
              <w:rPr>
                <w:rFonts w:ascii="Arial" w:eastAsia="Arial" w:hAnsi="Arial" w:cs="Arial"/>
                <w:color w:val="000000"/>
                <w:sz w:val="17"/>
                <w:szCs w:val="17"/>
              </w:rPr>
            </w:pPr>
            <w:r w:rsidRPr="00251AB9">
              <w:rPr>
                <w:rFonts w:ascii="Arial" w:hAnsi="Arial" w:cs="Arial"/>
                <w:b/>
                <w:bCs/>
                <w:sz w:val="17"/>
                <w:szCs w:val="17"/>
              </w:rPr>
              <w:t>Mitteilung und Datenempfänger:</w:t>
            </w:r>
            <w:r w:rsidRPr="00251AB9">
              <w:rPr>
                <w:rFonts w:ascii="Arial" w:eastAsia="Arial" w:hAnsi="Arial" w:cs="Arial"/>
                <w:color w:val="000000"/>
                <w:sz w:val="17"/>
                <w:szCs w:val="17"/>
              </w:rPr>
              <w:t xml:space="preserve"> </w:t>
            </w:r>
          </w:p>
          <w:p w14:paraId="2AF6E8E1" w14:textId="77777777" w:rsidR="00314F07" w:rsidRPr="00251AB9" w:rsidRDefault="00314F07" w:rsidP="00090FE4">
            <w:pPr>
              <w:pBdr>
                <w:top w:val="nil"/>
                <w:left w:val="nil"/>
                <w:bottom w:val="nil"/>
                <w:right w:val="nil"/>
                <w:between w:val="nil"/>
              </w:pBdr>
              <w:tabs>
                <w:tab w:val="left" w:pos="959"/>
              </w:tabs>
              <w:spacing w:after="0"/>
              <w:jc w:val="both"/>
              <w:rPr>
                <w:rFonts w:ascii="Arial" w:eastAsia="Arial" w:hAnsi="Arial" w:cs="Arial"/>
                <w:color w:val="000000"/>
                <w:sz w:val="17"/>
                <w:szCs w:val="17"/>
              </w:rPr>
            </w:pPr>
            <w:r w:rsidRPr="00251AB9">
              <w:rPr>
                <w:rFonts w:ascii="Arial" w:eastAsia="Arial" w:hAnsi="Arial" w:cs="Arial"/>
                <w:color w:val="000000"/>
                <w:sz w:val="17"/>
                <w:szCs w:val="17"/>
              </w:rPr>
              <w:t xml:space="preserve">Ferner können folgende Subjekte Einsicht in die erhobenen Daten nehmen: </w:t>
            </w:r>
          </w:p>
          <w:p w14:paraId="5D50BE3A" w14:textId="77777777" w:rsidR="00314F07" w:rsidRPr="00251AB9" w:rsidRDefault="00314F07" w:rsidP="00314F07">
            <w:pPr>
              <w:pStyle w:val="Listenabsatz"/>
              <w:numPr>
                <w:ilvl w:val="0"/>
                <w:numId w:val="7"/>
              </w:numPr>
              <w:pBdr>
                <w:top w:val="nil"/>
                <w:left w:val="nil"/>
                <w:bottom w:val="nil"/>
                <w:right w:val="nil"/>
                <w:between w:val="nil"/>
              </w:pBdr>
              <w:tabs>
                <w:tab w:val="left" w:pos="959"/>
              </w:tabs>
              <w:spacing w:after="0"/>
              <w:jc w:val="both"/>
              <w:rPr>
                <w:rFonts w:ascii="Arial" w:eastAsia="Arial" w:hAnsi="Arial" w:cs="Arial"/>
                <w:color w:val="000000"/>
                <w:sz w:val="17"/>
                <w:szCs w:val="17"/>
              </w:rPr>
            </w:pPr>
            <w:r w:rsidRPr="00251AB9">
              <w:rPr>
                <w:rFonts w:ascii="Arial" w:eastAsia="Arial" w:hAnsi="Arial" w:cs="Arial"/>
                <w:color w:val="000000"/>
                <w:sz w:val="17"/>
                <w:szCs w:val="17"/>
              </w:rPr>
              <w:t>die mit der Verarbeitung beauftragten Subjekte, die in verschiedenen Funktionen im Auftrag der AOV arbeiten und denen schriftlich die entsprechenden Anweisungen zur berechtigten Verarbeitung der Daten erteilt wurde;</w:t>
            </w:r>
            <w:r w:rsidRPr="00103F91">
              <w:rPr>
                <w:rFonts w:ascii="Arial" w:hAnsi="Arial" w:cs="Arial"/>
                <w:sz w:val="17"/>
                <w:szCs w:val="17"/>
              </w:rPr>
              <w:t xml:space="preserve"> </w:t>
            </w:r>
          </w:p>
          <w:p w14:paraId="7D9EA3A3" w14:textId="77777777" w:rsidR="00314F07" w:rsidRPr="00251AB9" w:rsidRDefault="00314F07" w:rsidP="00314F07">
            <w:pPr>
              <w:pStyle w:val="Listenabsatz"/>
              <w:numPr>
                <w:ilvl w:val="0"/>
                <w:numId w:val="7"/>
              </w:numPr>
              <w:pBdr>
                <w:top w:val="nil"/>
                <w:left w:val="nil"/>
                <w:bottom w:val="nil"/>
                <w:right w:val="nil"/>
                <w:between w:val="nil"/>
              </w:pBdr>
              <w:tabs>
                <w:tab w:val="left" w:pos="959"/>
              </w:tabs>
              <w:spacing w:after="0"/>
              <w:jc w:val="both"/>
              <w:rPr>
                <w:rFonts w:ascii="Arial" w:eastAsia="Arial" w:hAnsi="Arial" w:cs="Arial"/>
                <w:color w:val="000000"/>
                <w:sz w:val="17"/>
                <w:szCs w:val="17"/>
              </w:rPr>
            </w:pPr>
            <w:r w:rsidRPr="001322A5">
              <w:rPr>
                <w:rFonts w:ascii="Arial" w:eastAsia="Arial" w:hAnsi="Arial" w:cs="Arial"/>
                <w:color w:val="000000"/>
                <w:sz w:val="17"/>
                <w:szCs w:val="17"/>
              </w:rPr>
              <w:t>andere öffentliche Verwaltungen und Behörden, denen die Daten im Rahmen ihrer institutionellen Aufgaben mitgeteilt werden können;</w:t>
            </w:r>
          </w:p>
          <w:p w14:paraId="49F8ABFC" w14:textId="77777777" w:rsidR="00314F07" w:rsidRPr="00251AB9" w:rsidRDefault="00314F07" w:rsidP="00314F07">
            <w:pPr>
              <w:pStyle w:val="Listenabsatz"/>
              <w:numPr>
                <w:ilvl w:val="0"/>
                <w:numId w:val="7"/>
              </w:numPr>
              <w:pBdr>
                <w:top w:val="nil"/>
                <w:left w:val="nil"/>
                <w:bottom w:val="nil"/>
                <w:right w:val="nil"/>
                <w:between w:val="nil"/>
              </w:pBdr>
              <w:tabs>
                <w:tab w:val="left" w:pos="959"/>
              </w:tabs>
              <w:spacing w:after="0"/>
              <w:jc w:val="both"/>
              <w:rPr>
                <w:rFonts w:ascii="Arial" w:eastAsia="Arial" w:hAnsi="Arial" w:cs="Arial"/>
                <w:color w:val="000000"/>
                <w:sz w:val="17"/>
                <w:szCs w:val="17"/>
              </w:rPr>
            </w:pPr>
            <w:r w:rsidRPr="00251AB9">
              <w:rPr>
                <w:rFonts w:ascii="Arial" w:eastAsia="Arial" w:hAnsi="Arial" w:cs="Arial"/>
                <w:color w:val="000000"/>
                <w:sz w:val="17"/>
                <w:szCs w:val="17"/>
              </w:rPr>
              <w:t>berechtigte Personen, die gemäß den Modalitäten und im Rahmen der diesbezüglich geltenden Rechtsvorschriften Zugang zu den Vertragsunterlagen beantragen;</w:t>
            </w:r>
          </w:p>
          <w:p w14:paraId="63EAC17B" w14:textId="77777777" w:rsidR="00314F07" w:rsidRPr="00251AB9" w:rsidRDefault="00314F07" w:rsidP="00314F07">
            <w:pPr>
              <w:pStyle w:val="Listenabsatz"/>
              <w:numPr>
                <w:ilvl w:val="0"/>
                <w:numId w:val="7"/>
              </w:numPr>
              <w:pBdr>
                <w:top w:val="nil"/>
                <w:left w:val="nil"/>
                <w:bottom w:val="nil"/>
                <w:right w:val="nil"/>
                <w:between w:val="nil"/>
              </w:pBdr>
              <w:tabs>
                <w:tab w:val="left" w:pos="959"/>
              </w:tabs>
              <w:spacing w:after="0"/>
              <w:jc w:val="both"/>
              <w:rPr>
                <w:rFonts w:ascii="Arial" w:eastAsia="Arial" w:hAnsi="Arial" w:cs="Arial"/>
                <w:color w:val="000000"/>
                <w:sz w:val="17"/>
                <w:szCs w:val="17"/>
              </w:rPr>
            </w:pPr>
            <w:r w:rsidRPr="00251AB9">
              <w:rPr>
                <w:rFonts w:ascii="Arial" w:eastAsia="Arial" w:hAnsi="Arial" w:cs="Arial"/>
                <w:color w:val="000000"/>
                <w:sz w:val="17"/>
                <w:szCs w:val="17"/>
              </w:rPr>
              <w:t>Verwaltungen, die befugt sind, telematische Beschaffungsverfahren durchzuführen, sowie Subjekte, die in irgendeiner Weise mit dem elektronischen Markt in Verbindung stehen;</w:t>
            </w:r>
          </w:p>
          <w:p w14:paraId="400D6AD8" w14:textId="77777777" w:rsidR="00314F07" w:rsidRPr="00251AB9" w:rsidRDefault="00314F07" w:rsidP="00314F07">
            <w:pPr>
              <w:pStyle w:val="Listenabsatz"/>
              <w:numPr>
                <w:ilvl w:val="0"/>
                <w:numId w:val="7"/>
              </w:numPr>
              <w:pBdr>
                <w:top w:val="nil"/>
                <w:left w:val="nil"/>
                <w:bottom w:val="nil"/>
                <w:right w:val="nil"/>
                <w:between w:val="nil"/>
              </w:pBdr>
              <w:tabs>
                <w:tab w:val="left" w:pos="959"/>
              </w:tabs>
              <w:spacing w:after="0"/>
              <w:jc w:val="both"/>
              <w:rPr>
                <w:rFonts w:ascii="Arial" w:eastAsia="Arial" w:hAnsi="Arial" w:cs="Arial"/>
                <w:color w:val="000000"/>
                <w:sz w:val="17"/>
                <w:szCs w:val="17"/>
              </w:rPr>
            </w:pPr>
            <w:r w:rsidRPr="00251AB9">
              <w:rPr>
                <w:rFonts w:ascii="Arial" w:eastAsia="Arial" w:hAnsi="Arial" w:cs="Arial"/>
                <w:color w:val="000000"/>
                <w:sz w:val="17"/>
                <w:szCs w:val="17"/>
              </w:rPr>
              <w:t>Rechtsanwälte, welche mit der Verteidigung der AOV vor Gericht beauftragt sind.</w:t>
            </w:r>
          </w:p>
          <w:p w14:paraId="5DC8AE2B" w14:textId="77777777" w:rsidR="00314F07" w:rsidRPr="00251AB9" w:rsidRDefault="00314F07" w:rsidP="00090FE4">
            <w:pPr>
              <w:pBdr>
                <w:top w:val="nil"/>
                <w:left w:val="nil"/>
                <w:bottom w:val="nil"/>
                <w:right w:val="nil"/>
                <w:between w:val="nil"/>
              </w:pBdr>
              <w:tabs>
                <w:tab w:val="left" w:pos="959"/>
              </w:tabs>
              <w:spacing w:after="0"/>
              <w:jc w:val="both"/>
              <w:rPr>
                <w:rFonts w:ascii="Arial" w:eastAsia="Arial" w:hAnsi="Arial" w:cs="Arial"/>
                <w:color w:val="000000"/>
                <w:sz w:val="17"/>
                <w:szCs w:val="17"/>
              </w:rPr>
            </w:pPr>
            <w:r w:rsidRPr="00251AB9">
              <w:rPr>
                <w:rFonts w:ascii="Arial" w:eastAsia="Arial" w:hAnsi="Arial" w:cs="Arial"/>
                <w:color w:val="000000"/>
                <w:sz w:val="17"/>
                <w:szCs w:val="17"/>
              </w:rPr>
              <w:t>Auf jeden Fall kann die Übermittlung von persönlichen Daten, mit Ausnahme der sensiblen und gerichtlichen Daten, von der AOV im Sinne der Verordnung EU/2016/679 (DSGVO) durchgeführt werden.</w:t>
            </w:r>
          </w:p>
          <w:p w14:paraId="76CE8F52" w14:textId="77777777" w:rsidR="00314F07" w:rsidRPr="00251AB9" w:rsidRDefault="00314F07" w:rsidP="00090FE4">
            <w:pPr>
              <w:pBdr>
                <w:top w:val="nil"/>
                <w:left w:val="nil"/>
                <w:bottom w:val="nil"/>
                <w:right w:val="nil"/>
                <w:between w:val="nil"/>
              </w:pBdr>
              <w:tabs>
                <w:tab w:val="left" w:pos="959"/>
              </w:tabs>
              <w:spacing w:after="0"/>
              <w:jc w:val="both"/>
              <w:rPr>
                <w:rFonts w:ascii="Arial" w:eastAsia="Arial" w:hAnsi="Arial" w:cs="Arial"/>
                <w:color w:val="000000"/>
                <w:sz w:val="17"/>
                <w:szCs w:val="17"/>
              </w:rPr>
            </w:pPr>
            <w:r w:rsidRPr="00251AB9">
              <w:rPr>
                <w:rFonts w:ascii="Arial" w:eastAsia="Arial" w:hAnsi="Arial" w:cs="Arial"/>
                <w:color w:val="000000"/>
                <w:sz w:val="17"/>
                <w:szCs w:val="17"/>
              </w:rPr>
              <w:t>Die Daten werden in keiner Weise nach Außen übermittelt und mitgeteilt und werden in keiner Weise verbreitet und an nicht autorisierte Subjekte mitgeteilt.</w:t>
            </w:r>
          </w:p>
          <w:p w14:paraId="6D5D259C" w14:textId="77777777" w:rsidR="00314F07" w:rsidRPr="00251AB9" w:rsidRDefault="00314F07" w:rsidP="00090FE4">
            <w:pPr>
              <w:spacing w:after="0"/>
              <w:jc w:val="both"/>
              <w:rPr>
                <w:rFonts w:ascii="Arial" w:hAnsi="Arial" w:cs="Arial"/>
                <w:sz w:val="17"/>
                <w:szCs w:val="17"/>
              </w:rPr>
            </w:pPr>
            <w:r w:rsidRPr="00251AB9">
              <w:rPr>
                <w:rFonts w:ascii="Arial" w:hAnsi="Arial" w:cs="Arial"/>
                <w:b/>
                <w:bCs/>
                <w:sz w:val="17"/>
                <w:szCs w:val="17"/>
              </w:rPr>
              <w:t>Verbreitung:</w:t>
            </w:r>
            <w:r w:rsidRPr="00251AB9">
              <w:rPr>
                <w:rFonts w:ascii="Arial" w:hAnsi="Arial" w:cs="Arial"/>
                <w:sz w:val="17"/>
                <w:szCs w:val="17"/>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2978D65F" w14:textId="77777777" w:rsidR="00314F07" w:rsidRPr="00251AB9" w:rsidRDefault="00314F07" w:rsidP="00090FE4">
            <w:pPr>
              <w:pBdr>
                <w:top w:val="nil"/>
                <w:left w:val="nil"/>
                <w:bottom w:val="nil"/>
                <w:right w:val="nil"/>
                <w:between w:val="nil"/>
              </w:pBdr>
              <w:shd w:val="clear" w:color="auto" w:fill="FFFFFF"/>
              <w:spacing w:after="0"/>
              <w:jc w:val="both"/>
              <w:rPr>
                <w:rFonts w:ascii="Arial" w:hAnsi="Arial" w:cs="Arial"/>
                <w:sz w:val="17"/>
                <w:szCs w:val="17"/>
              </w:rPr>
            </w:pPr>
            <w:r w:rsidRPr="00251AB9">
              <w:rPr>
                <w:rFonts w:ascii="Arial" w:hAnsi="Arial" w:cs="Arial"/>
                <w:b/>
                <w:bCs/>
                <w:sz w:val="17"/>
                <w:szCs w:val="17"/>
              </w:rPr>
              <w:t>Dauer</w:t>
            </w:r>
            <w:r w:rsidRPr="00251AB9">
              <w:rPr>
                <w:rFonts w:ascii="Arial" w:hAnsi="Arial" w:cs="Arial"/>
                <w:b/>
                <w:sz w:val="17"/>
                <w:szCs w:val="17"/>
              </w:rPr>
              <w:t>:</w:t>
            </w:r>
            <w:r w:rsidRPr="00251AB9">
              <w:rPr>
                <w:rFonts w:ascii="Arial" w:hAnsi="Arial" w:cs="Arial"/>
                <w:sz w:val="17"/>
                <w:szCs w:val="17"/>
              </w:rPr>
              <w:t xml:space="preserve"> Die übermittelten Daten werden, für die von den geltenden Bestimmungen vorgesehenen Dauer aufbewahrt.</w:t>
            </w:r>
          </w:p>
          <w:p w14:paraId="1BC4C85D" w14:textId="77777777" w:rsidR="00314F07" w:rsidRPr="001322A5" w:rsidRDefault="00314F07" w:rsidP="00090FE4">
            <w:pPr>
              <w:spacing w:after="0"/>
              <w:jc w:val="both"/>
              <w:rPr>
                <w:rFonts w:ascii="Arial" w:hAnsi="Arial" w:cs="Arial"/>
                <w:sz w:val="17"/>
                <w:szCs w:val="17"/>
              </w:rPr>
            </w:pPr>
            <w:r w:rsidRPr="00251AB9">
              <w:rPr>
                <w:rFonts w:ascii="Arial" w:hAnsi="Arial" w:cs="Arial"/>
                <w:b/>
                <w:bCs/>
                <w:sz w:val="17"/>
                <w:szCs w:val="17"/>
              </w:rPr>
              <w:t>Rechte der betroffenen Person:</w:t>
            </w:r>
            <w:r w:rsidRPr="00251AB9">
              <w:rPr>
                <w:rFonts w:ascii="Arial" w:hAnsi="Arial" w:cs="Arial"/>
                <w:sz w:val="17"/>
                <w:szCs w:val="17"/>
              </w:rPr>
              <w:t xml:space="preserve"> Gemäß den geltenden Bestimmungen hat die betroffene Person jederzeit das Recht, auf Antrag,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w:t>
            </w:r>
            <w:hyperlink r:id="rId12" w:history="1">
              <w:r w:rsidRPr="00103F91">
                <w:rPr>
                  <w:rStyle w:val="Hyperlink"/>
                  <w:rFonts w:ascii="Arial" w:hAnsi="Arial" w:cs="Arial"/>
                  <w:sz w:val="17"/>
                  <w:szCs w:val="17"/>
                </w:rPr>
                <w:t>http://aov.provinz.bz.it/transparente-verwaltung/zusaetzliche-informationen.asp</w:t>
              </w:r>
            </w:hyperlink>
            <w:r w:rsidRPr="00251AB9">
              <w:rPr>
                <w:rFonts w:ascii="Arial" w:hAnsi="Arial" w:cs="Arial"/>
                <w:sz w:val="17"/>
                <w:szCs w:val="17"/>
              </w:rPr>
              <w:t xml:space="preserve"> zur Verfügung. </w:t>
            </w:r>
          </w:p>
          <w:p w14:paraId="6747670F" w14:textId="77777777" w:rsidR="00314F07" w:rsidRPr="00251AB9" w:rsidRDefault="00314F07" w:rsidP="00090FE4">
            <w:pPr>
              <w:pBdr>
                <w:top w:val="nil"/>
                <w:left w:val="nil"/>
                <w:bottom w:val="nil"/>
                <w:right w:val="nil"/>
                <w:between w:val="nil"/>
              </w:pBdr>
              <w:tabs>
                <w:tab w:val="left" w:pos="959"/>
              </w:tabs>
              <w:spacing w:after="0"/>
              <w:jc w:val="both"/>
              <w:rPr>
                <w:rFonts w:ascii="Arial" w:eastAsia="Arial" w:hAnsi="Arial" w:cs="Arial"/>
                <w:b/>
                <w:sz w:val="10"/>
                <w:szCs w:val="10"/>
              </w:rPr>
            </w:pPr>
            <w:r w:rsidRPr="00251AB9">
              <w:rPr>
                <w:rFonts w:ascii="Arial" w:hAnsi="Arial" w:cs="Arial"/>
                <w:b/>
                <w:bCs/>
                <w:sz w:val="17"/>
                <w:szCs w:val="17"/>
              </w:rPr>
              <w:lastRenderedPageBreak/>
              <w:t>Rechtsbehelfe:</w:t>
            </w:r>
            <w:r w:rsidRPr="00251AB9">
              <w:rPr>
                <w:rFonts w:ascii="Arial" w:hAnsi="Arial" w:cs="Arial"/>
                <w:sz w:val="17"/>
                <w:szCs w:val="17"/>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p w14:paraId="556790EA" w14:textId="77777777" w:rsidR="00314F07" w:rsidRPr="009B1F85" w:rsidRDefault="00314F07" w:rsidP="00314F07">
      <w:pPr>
        <w:pStyle w:val="Textkrper"/>
        <w:widowControl w:val="0"/>
        <w:kinsoku w:val="0"/>
        <w:overflowPunct w:val="0"/>
        <w:autoSpaceDE w:val="0"/>
        <w:autoSpaceDN w:val="0"/>
        <w:adjustRightInd w:val="0"/>
        <w:spacing w:after="0" w:line="360" w:lineRule="auto"/>
        <w:ind w:right="108"/>
        <w:jc w:val="both"/>
        <w:rPr>
          <w:rFonts w:ascii="Arial" w:hAnsi="Arial" w:cs="Arial"/>
          <w:b/>
          <w:sz w:val="20"/>
          <w:szCs w:val="20"/>
          <w:lang w:val="de-DE"/>
        </w:rPr>
      </w:pPr>
    </w:p>
    <w:p w14:paraId="74E56496" w14:textId="77777777" w:rsidR="00E73606" w:rsidRDefault="00E73606" w:rsidP="009B1F85">
      <w:pPr>
        <w:spacing w:line="360" w:lineRule="auto"/>
        <w:jc w:val="both"/>
      </w:pPr>
    </w:p>
    <w:sectPr w:rsidR="00E736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E11D5" w14:textId="77777777" w:rsidR="00E73606" w:rsidRDefault="00E73606" w:rsidP="00E73606">
      <w:pPr>
        <w:spacing w:after="0" w:line="240" w:lineRule="auto"/>
      </w:pPr>
      <w:r>
        <w:separator/>
      </w:r>
    </w:p>
  </w:endnote>
  <w:endnote w:type="continuationSeparator" w:id="0">
    <w:p w14:paraId="3D2113AF" w14:textId="77777777" w:rsidR="00E73606" w:rsidRDefault="00E73606" w:rsidP="00E73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29559" w14:textId="77777777" w:rsidR="00E73606" w:rsidRDefault="00E73606" w:rsidP="00E73606">
      <w:pPr>
        <w:spacing w:after="0" w:line="240" w:lineRule="auto"/>
      </w:pPr>
      <w:r>
        <w:separator/>
      </w:r>
    </w:p>
  </w:footnote>
  <w:footnote w:type="continuationSeparator" w:id="0">
    <w:p w14:paraId="05CBE2D9" w14:textId="77777777" w:rsidR="00E73606" w:rsidRDefault="00E73606" w:rsidP="00E73606">
      <w:pPr>
        <w:spacing w:after="0" w:line="240" w:lineRule="auto"/>
      </w:pPr>
      <w:r>
        <w:continuationSeparator/>
      </w:r>
    </w:p>
  </w:footnote>
  <w:footnote w:id="1">
    <w:p w14:paraId="0165DCA7" w14:textId="366D2894" w:rsidR="00E73606" w:rsidRPr="009B1F85" w:rsidRDefault="00E73606" w:rsidP="00E73606">
      <w:pPr>
        <w:pStyle w:val="Funotentext"/>
        <w:jc w:val="both"/>
        <w:rPr>
          <w:b/>
          <w:bCs/>
          <w:sz w:val="16"/>
          <w:szCs w:val="16"/>
          <w:lang w:val="de-DE"/>
        </w:rPr>
      </w:pPr>
      <w:r w:rsidRPr="009B1F85">
        <w:rPr>
          <w:rStyle w:val="Funotenzeichen"/>
          <w:b/>
          <w:bCs/>
          <w:sz w:val="14"/>
          <w:szCs w:val="14"/>
        </w:rPr>
        <w:footnoteRef/>
      </w:r>
      <w:r w:rsidRPr="009B1F85">
        <w:rPr>
          <w:b/>
          <w:bCs/>
          <w:sz w:val="16"/>
          <w:szCs w:val="16"/>
          <w:lang w:val="de-DE"/>
        </w:rPr>
        <w:t>Die digitale Unterzeichnung und die Vorlage/Zusendung des Antrages muss vorzugsweise zeitgleich geschehen: auf jeden Fall darf das Datum der Vorlage/Zusendung des Antrags nicht älter als 10 Tage als jenes des Datums der digitalen Unterschrift sein.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44603"/>
    <w:multiLevelType w:val="hybridMultilevel"/>
    <w:tmpl w:val="3BC416F0"/>
    <w:lvl w:ilvl="0" w:tplc="BB02BD26">
      <w:numFmt w:val="bullet"/>
      <w:lvlText w:val="-"/>
      <w:lvlJc w:val="left"/>
      <w:pPr>
        <w:ind w:left="1080" w:hanging="360"/>
      </w:pPr>
      <w:rPr>
        <w:rFonts w:ascii="Arial" w:eastAsia="Arial"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0EB2CEB"/>
    <w:multiLevelType w:val="hybridMultilevel"/>
    <w:tmpl w:val="F180510A"/>
    <w:lvl w:ilvl="0" w:tplc="BB02BD2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D102E5"/>
    <w:multiLevelType w:val="hybridMultilevel"/>
    <w:tmpl w:val="5260A6CA"/>
    <w:lvl w:ilvl="0" w:tplc="BB02BD26">
      <w:numFmt w:val="bullet"/>
      <w:lvlText w:val="-"/>
      <w:lvlJc w:val="left"/>
      <w:pPr>
        <w:ind w:left="360" w:hanging="360"/>
      </w:pPr>
      <w:rPr>
        <w:rFonts w:ascii="Arial" w:eastAsia="Arial"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A554707"/>
    <w:multiLevelType w:val="hybridMultilevel"/>
    <w:tmpl w:val="338C0376"/>
    <w:lvl w:ilvl="0" w:tplc="956CDD0C">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3B1B3765"/>
    <w:multiLevelType w:val="hybridMultilevel"/>
    <w:tmpl w:val="9BD842B4"/>
    <w:lvl w:ilvl="0" w:tplc="BB02BD26">
      <w:numFmt w:val="bullet"/>
      <w:lvlText w:val="-"/>
      <w:lvlJc w:val="left"/>
      <w:pPr>
        <w:ind w:left="1080" w:hanging="360"/>
      </w:pPr>
      <w:rPr>
        <w:rFonts w:ascii="Arial" w:eastAsia="Arial"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446D453E"/>
    <w:multiLevelType w:val="hybridMultilevel"/>
    <w:tmpl w:val="BE10DC26"/>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D933F0"/>
    <w:multiLevelType w:val="hybridMultilevel"/>
    <w:tmpl w:val="8E302FAA"/>
    <w:lvl w:ilvl="0" w:tplc="0407000F">
      <w:start w:val="1"/>
      <w:numFmt w:val="decimal"/>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06"/>
    <w:rsid w:val="00103F91"/>
    <w:rsid w:val="001322A5"/>
    <w:rsid w:val="001565CF"/>
    <w:rsid w:val="001C7487"/>
    <w:rsid w:val="001D2E40"/>
    <w:rsid w:val="00251AB9"/>
    <w:rsid w:val="002A0C76"/>
    <w:rsid w:val="00314F07"/>
    <w:rsid w:val="003319E9"/>
    <w:rsid w:val="00362296"/>
    <w:rsid w:val="00417504"/>
    <w:rsid w:val="004C4DC3"/>
    <w:rsid w:val="004E1EE1"/>
    <w:rsid w:val="00547D9F"/>
    <w:rsid w:val="007C759E"/>
    <w:rsid w:val="009056C5"/>
    <w:rsid w:val="00965D40"/>
    <w:rsid w:val="009B1F85"/>
    <w:rsid w:val="00AC7331"/>
    <w:rsid w:val="00AE61CB"/>
    <w:rsid w:val="00B047A5"/>
    <w:rsid w:val="00BB70BB"/>
    <w:rsid w:val="00C659DE"/>
    <w:rsid w:val="00CF726B"/>
    <w:rsid w:val="00D25019"/>
    <w:rsid w:val="00DA451D"/>
    <w:rsid w:val="00DA57B4"/>
    <w:rsid w:val="00DC6313"/>
    <w:rsid w:val="00E35D01"/>
    <w:rsid w:val="00E60460"/>
    <w:rsid w:val="00E67F39"/>
    <w:rsid w:val="00E73606"/>
    <w:rsid w:val="00EB3024"/>
    <w:rsid w:val="00FE11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9946C4E"/>
  <w15:chartTrackingRefBased/>
  <w15:docId w15:val="{653F92C9-4B8F-4E73-99A5-1658B788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73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73606"/>
    <w:rPr>
      <w:color w:val="0000FF"/>
      <w:u w:val="single"/>
    </w:rPr>
  </w:style>
  <w:style w:type="paragraph" w:customStyle="1" w:styleId="Testoitaliano">
    <w:name w:val="Testo italiano"/>
    <w:basedOn w:val="Standard"/>
    <w:uiPriority w:val="99"/>
    <w:rsid w:val="00E73606"/>
    <w:pPr>
      <w:spacing w:after="200" w:line="240" w:lineRule="exact"/>
      <w:jc w:val="both"/>
    </w:pPr>
    <w:rPr>
      <w:rFonts w:ascii="Arial" w:eastAsia="Calibri" w:hAnsi="Arial" w:cs="Times New Roman"/>
      <w:lang w:val="it-IT"/>
    </w:rPr>
  </w:style>
  <w:style w:type="paragraph" w:styleId="Textkrper">
    <w:name w:val="Body Text"/>
    <w:basedOn w:val="Standard"/>
    <w:link w:val="TextkrperZchn"/>
    <w:rsid w:val="00E73606"/>
    <w:pPr>
      <w:spacing w:after="120" w:line="276" w:lineRule="auto"/>
    </w:pPr>
    <w:rPr>
      <w:rFonts w:ascii="Calibri" w:eastAsia="Calibri" w:hAnsi="Calibri" w:cs="Times New Roman"/>
      <w:lang w:val="it-IT"/>
    </w:rPr>
  </w:style>
  <w:style w:type="character" w:customStyle="1" w:styleId="TextkrperZchn">
    <w:name w:val="Textkörper Zchn"/>
    <w:basedOn w:val="Absatz-Standardschriftart"/>
    <w:link w:val="Textkrper"/>
    <w:rsid w:val="00E73606"/>
    <w:rPr>
      <w:rFonts w:ascii="Calibri" w:eastAsia="Calibri" w:hAnsi="Calibri" w:cs="Times New Roman"/>
      <w:lang w:val="it-IT"/>
    </w:rPr>
  </w:style>
  <w:style w:type="paragraph" w:customStyle="1" w:styleId="sche3">
    <w:name w:val="sche_3"/>
    <w:rsid w:val="00E73606"/>
    <w:pPr>
      <w:widowControl w:val="0"/>
      <w:suppressAutoHyphens/>
      <w:autoSpaceDE w:val="0"/>
      <w:spacing w:after="0" w:line="240" w:lineRule="auto"/>
      <w:jc w:val="both"/>
    </w:pPr>
    <w:rPr>
      <w:rFonts w:ascii="Arial" w:eastAsia="Times New Roman" w:hAnsi="Arial" w:cs="Arial"/>
      <w:sz w:val="20"/>
      <w:szCs w:val="20"/>
      <w:lang w:val="en-US" w:eastAsia="ar-SA"/>
    </w:rPr>
  </w:style>
  <w:style w:type="paragraph" w:customStyle="1" w:styleId="Rientrocorpodeltesto21">
    <w:name w:val="Rientro corpo del testo 21"/>
    <w:basedOn w:val="Standard"/>
    <w:rsid w:val="00E73606"/>
    <w:pPr>
      <w:spacing w:after="120" w:line="480" w:lineRule="auto"/>
      <w:ind w:left="283"/>
    </w:pPr>
    <w:rPr>
      <w:rFonts w:ascii="Calibri" w:eastAsia="Calibri" w:hAnsi="Calibri" w:cs="Times New Roman"/>
      <w:lang w:val="it-IT"/>
    </w:rPr>
  </w:style>
  <w:style w:type="paragraph" w:customStyle="1" w:styleId="sche22">
    <w:name w:val="sche2_2"/>
    <w:rsid w:val="00E73606"/>
    <w:pPr>
      <w:widowControl w:val="0"/>
      <w:suppressAutoHyphens/>
      <w:spacing w:after="0" w:line="240" w:lineRule="auto"/>
      <w:jc w:val="right"/>
    </w:pPr>
    <w:rPr>
      <w:rFonts w:ascii="Times New Roman" w:eastAsia="Times New Roman" w:hAnsi="Times New Roman" w:cs="Times New Roman"/>
      <w:sz w:val="20"/>
      <w:szCs w:val="20"/>
      <w:lang w:val="en-US" w:eastAsia="ar-SA"/>
    </w:rPr>
  </w:style>
  <w:style w:type="paragraph" w:styleId="Funotentext">
    <w:name w:val="footnote text"/>
    <w:basedOn w:val="Standard"/>
    <w:link w:val="FunotentextZchn"/>
    <w:semiHidden/>
    <w:rsid w:val="00E73606"/>
    <w:pPr>
      <w:spacing w:after="200" w:line="276" w:lineRule="auto"/>
    </w:pPr>
    <w:rPr>
      <w:rFonts w:ascii="Calibri" w:eastAsia="Calibri" w:hAnsi="Calibri" w:cs="Times New Roman"/>
      <w:lang w:val="it-IT"/>
    </w:rPr>
  </w:style>
  <w:style w:type="character" w:customStyle="1" w:styleId="FunotentextZchn">
    <w:name w:val="Fußnotentext Zchn"/>
    <w:basedOn w:val="Absatz-Standardschriftart"/>
    <w:link w:val="Funotentext"/>
    <w:semiHidden/>
    <w:rsid w:val="00E73606"/>
    <w:rPr>
      <w:rFonts w:ascii="Calibri" w:eastAsia="Calibri" w:hAnsi="Calibri" w:cs="Times New Roman"/>
      <w:lang w:val="it-IT"/>
    </w:rPr>
  </w:style>
  <w:style w:type="paragraph" w:customStyle="1" w:styleId="Stile1">
    <w:name w:val="Stile1"/>
    <w:basedOn w:val="Standard"/>
    <w:rsid w:val="00E73606"/>
    <w:pPr>
      <w:widowControl w:val="0"/>
      <w:spacing w:after="200" w:line="276" w:lineRule="auto"/>
      <w:jc w:val="both"/>
    </w:pPr>
    <w:rPr>
      <w:rFonts w:ascii="Times New Roman" w:eastAsia="Calibri" w:hAnsi="Times New Roman" w:cs="Times New Roman"/>
      <w:sz w:val="24"/>
      <w:szCs w:val="24"/>
    </w:rPr>
  </w:style>
  <w:style w:type="paragraph" w:styleId="StandardWeb">
    <w:name w:val="Normal (Web)"/>
    <w:basedOn w:val="Standard"/>
    <w:rsid w:val="00E73606"/>
    <w:pPr>
      <w:spacing w:before="100" w:beforeAutospacing="1" w:after="119" w:line="276" w:lineRule="auto"/>
    </w:pPr>
    <w:rPr>
      <w:rFonts w:ascii="Times New Roman" w:eastAsia="Calibri" w:hAnsi="Times New Roman" w:cs="Times New Roman"/>
      <w:sz w:val="24"/>
      <w:szCs w:val="24"/>
      <w:lang w:val="it-IT" w:eastAsia="it-IT"/>
    </w:rPr>
  </w:style>
  <w:style w:type="character" w:styleId="Funotenzeichen">
    <w:name w:val="footnote reference"/>
    <w:semiHidden/>
    <w:rsid w:val="00E73606"/>
    <w:rPr>
      <w:vertAlign w:val="superscript"/>
    </w:rPr>
  </w:style>
  <w:style w:type="paragraph" w:styleId="Listenabsatz">
    <w:name w:val="List Paragraph"/>
    <w:basedOn w:val="Standard"/>
    <w:uiPriority w:val="34"/>
    <w:qFormat/>
    <w:rsid w:val="009B1F85"/>
    <w:pPr>
      <w:ind w:left="720"/>
      <w:contextualSpacing/>
    </w:pPr>
  </w:style>
  <w:style w:type="paragraph" w:styleId="Sprechblasentext">
    <w:name w:val="Balloon Text"/>
    <w:basedOn w:val="Standard"/>
    <w:link w:val="SprechblasentextZchn"/>
    <w:uiPriority w:val="99"/>
    <w:semiHidden/>
    <w:unhideWhenUsed/>
    <w:rsid w:val="00965D4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5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ISI-A\Data\prov.bz\Central%20Administration\200\200.4\Data\06%20TEMPLATES\09%20MEPAB\04.%20Domanda%20di%20abilitazione\aov@provinz.bz.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ov.provinz.bz.it/transparente-verwaltung/zusaetzliche-informationen.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_consulting@pec.it" TargetMode="External"/><Relationship Id="rId5" Type="http://schemas.openxmlformats.org/officeDocument/2006/relationships/webSettings" Target="webSettings.xml"/><Relationship Id="rId10" Type="http://schemas.openxmlformats.org/officeDocument/2006/relationships/hyperlink" Target="http://www.ausschreibungen-suedtirol.it" TargetMode="External"/><Relationship Id="rId4" Type="http://schemas.openxmlformats.org/officeDocument/2006/relationships/settings" Target="settings.xml"/><Relationship Id="rId9" Type="http://schemas.openxmlformats.org/officeDocument/2006/relationships/hyperlink" Target="file:///\\ISI-A\Data\prov.bz\Central%20Administration\200\200.4\Data\06%20TEMPLATES\09%20MEPAB\04.%20Domanda%20di%20abilitazione\agenturauftraege.agenziaappalti@pec.prov.bz.i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E4C28-276F-4C7A-AAAD-DCC5430D6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1221</Words>
  <Characters>7693</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Verlängerungsantrag EVV-</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Verlängerungsantrag EVV-</dc:title>
  <dc:subject/>
  <dc:creator>Kroess, Karl Georg</dc:creator>
  <cp:keywords>Verlängerungsantrag EVV-</cp:keywords>
  <dc:description/>
  <cp:lastModifiedBy>Maffei, Marion</cp:lastModifiedBy>
  <cp:revision>29</cp:revision>
  <dcterms:created xsi:type="dcterms:W3CDTF">2022-03-28T06:59:00Z</dcterms:created>
  <dcterms:modified xsi:type="dcterms:W3CDTF">2022-03-30T12:40:00Z</dcterms:modified>
</cp:coreProperties>
</file>