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882CC" w14:textId="2D23865A" w:rsidR="00A47475" w:rsidRDefault="00E74390" w:rsidP="00E74390">
      <w:pPr>
        <w:rPr>
          <w:b/>
          <w:bCs/>
          <w:i/>
          <w:iCs/>
          <w:color w:val="156082" w:themeColor="accent1"/>
          <w:sz w:val="22"/>
          <w:szCs w:val="22"/>
          <w:lang w:val="it-IT"/>
        </w:rPr>
      </w:pPr>
      <w:r w:rsidRPr="00E74390">
        <w:rPr>
          <w:b/>
          <w:bCs/>
          <w:i/>
          <w:iCs/>
          <w:color w:val="156082" w:themeColor="accent1"/>
          <w:sz w:val="22"/>
          <w:szCs w:val="22"/>
          <w:lang w:val="it-IT"/>
        </w:rPr>
        <w:t>Version(e) 2</w:t>
      </w:r>
      <w:r w:rsidR="003C2BBC">
        <w:rPr>
          <w:b/>
          <w:bCs/>
          <w:i/>
          <w:iCs/>
          <w:color w:val="156082" w:themeColor="accent1"/>
          <w:sz w:val="22"/>
          <w:szCs w:val="22"/>
          <w:lang w:val="it-IT"/>
        </w:rPr>
        <w:t>5</w:t>
      </w:r>
      <w:r w:rsidRPr="00E74390">
        <w:rPr>
          <w:b/>
          <w:bCs/>
          <w:i/>
          <w:iCs/>
          <w:color w:val="156082" w:themeColor="accent1"/>
          <w:sz w:val="22"/>
          <w:szCs w:val="22"/>
          <w:lang w:val="it-IT"/>
        </w:rPr>
        <w:t>.08.2026</w:t>
      </w:r>
    </w:p>
    <w:p w14:paraId="7708B193" w14:textId="40602FE5" w:rsidR="00270E98" w:rsidRPr="00270E98" w:rsidRDefault="00270E98" w:rsidP="00270E98">
      <w:pPr>
        <w:jc w:val="center"/>
        <w:rPr>
          <w:b/>
          <w:bCs/>
          <w:i/>
          <w:iCs/>
          <w:color w:val="FF0000"/>
          <w:sz w:val="22"/>
          <w:szCs w:val="22"/>
          <w:lang w:val="it-IT"/>
        </w:rPr>
      </w:pPr>
      <w:r w:rsidRPr="00270E98">
        <w:rPr>
          <w:b/>
          <w:bCs/>
          <w:i/>
          <w:iCs/>
          <w:color w:val="FF0000"/>
          <w:sz w:val="22"/>
          <w:szCs w:val="22"/>
          <w:highlight w:val="green"/>
          <w:lang w:val="it-IT"/>
        </w:rPr>
        <w:t>(Clausola di revisione da allegare al disciplinare di gara)</w:t>
      </w:r>
    </w:p>
    <w:tbl>
      <w:tblPr>
        <w:tblW w:w="5000" w:type="pct"/>
        <w:tblCellMar>
          <w:left w:w="0" w:type="dxa"/>
          <w:right w:w="0" w:type="dxa"/>
        </w:tblCellMar>
        <w:tblLook w:val="0000" w:firstRow="0" w:lastRow="0" w:firstColumn="0" w:lastColumn="0" w:noHBand="0" w:noVBand="0"/>
      </w:tblPr>
      <w:tblGrid>
        <w:gridCol w:w="6459"/>
        <w:gridCol w:w="1251"/>
        <w:gridCol w:w="6248"/>
      </w:tblGrid>
      <w:tr w:rsidR="00E74390" w:rsidRPr="00E74390" w14:paraId="70F61D7F" w14:textId="77777777" w:rsidTr="00E87FDE">
        <w:tc>
          <w:tcPr>
            <w:tcW w:w="2314" w:type="pct"/>
          </w:tcPr>
          <w:p w14:paraId="1559C778" w14:textId="77777777" w:rsidR="00E74390" w:rsidRPr="00E74390" w:rsidRDefault="00E74390" w:rsidP="00E87FDE">
            <w:pPr>
              <w:pStyle w:val="Textblock-1"/>
              <w:tabs>
                <w:tab w:val="left" w:pos="360"/>
              </w:tabs>
              <w:suppressAutoHyphens w:val="0"/>
              <w:ind w:left="0"/>
              <w:contextualSpacing/>
              <w:rPr>
                <w:rFonts w:asciiTheme="minorHAnsi" w:eastAsia="Times New Roman" w:hAnsiTheme="minorHAnsi" w:cs="Arial"/>
                <w:b/>
                <w:color w:val="FF0000"/>
                <w:sz w:val="28"/>
                <w:szCs w:val="28"/>
              </w:rPr>
            </w:pPr>
            <w:r w:rsidRPr="00E74390">
              <w:rPr>
                <w:rFonts w:asciiTheme="minorHAnsi" w:eastAsia="Times New Roman" w:hAnsiTheme="minorHAnsi" w:cs="Arial"/>
                <w:b/>
                <w:sz w:val="28"/>
                <w:szCs w:val="28"/>
              </w:rPr>
              <w:t>PREISREVISION</w:t>
            </w:r>
          </w:p>
        </w:tc>
        <w:tc>
          <w:tcPr>
            <w:tcW w:w="448" w:type="pct"/>
          </w:tcPr>
          <w:p w14:paraId="30460A2E" w14:textId="77777777" w:rsidR="00E74390" w:rsidRPr="00E74390" w:rsidRDefault="00E74390" w:rsidP="00E87FDE">
            <w:pPr>
              <w:widowControl w:val="0"/>
              <w:rPr>
                <w:rFonts w:cs="Arial"/>
                <w:sz w:val="28"/>
                <w:szCs w:val="28"/>
                <w:lang w:val="de-DE"/>
              </w:rPr>
            </w:pPr>
          </w:p>
        </w:tc>
        <w:tc>
          <w:tcPr>
            <w:tcW w:w="2238" w:type="pct"/>
          </w:tcPr>
          <w:p w14:paraId="0A015A69" w14:textId="77777777" w:rsidR="00E74390" w:rsidRPr="00E74390" w:rsidRDefault="00E74390" w:rsidP="00E87FDE">
            <w:pPr>
              <w:widowControl w:val="0"/>
              <w:autoSpaceDE w:val="0"/>
              <w:autoSpaceDN w:val="0"/>
              <w:adjustRightInd w:val="0"/>
              <w:ind w:right="6"/>
              <w:jc w:val="both"/>
              <w:rPr>
                <w:rFonts w:cs="Arial"/>
                <w:b/>
                <w:color w:val="FF0000"/>
                <w:sz w:val="28"/>
                <w:szCs w:val="28"/>
                <w:lang w:val="it-IT"/>
              </w:rPr>
            </w:pPr>
            <w:r w:rsidRPr="00E74390">
              <w:rPr>
                <w:rFonts w:cs="Arial"/>
                <w:b/>
                <w:sz w:val="28"/>
                <w:szCs w:val="28"/>
                <w:lang w:val="it-IT"/>
              </w:rPr>
              <w:t xml:space="preserve">REVISIONE DEI PREZZI </w:t>
            </w:r>
          </w:p>
        </w:tc>
      </w:tr>
      <w:tr w:rsidR="00E74390" w:rsidRPr="00A763B3" w14:paraId="4DE4DF1A" w14:textId="77777777" w:rsidTr="00E87FDE">
        <w:tc>
          <w:tcPr>
            <w:tcW w:w="2314" w:type="pct"/>
          </w:tcPr>
          <w:p w14:paraId="2CD6898C" w14:textId="77777777" w:rsidR="00E74390" w:rsidRPr="00E74390" w:rsidRDefault="00E74390" w:rsidP="00E87FDE">
            <w:pPr>
              <w:pStyle w:val="Textblock-1"/>
              <w:tabs>
                <w:tab w:val="left" w:pos="360"/>
              </w:tabs>
              <w:suppressAutoHyphens w:val="0"/>
              <w:ind w:left="0"/>
              <w:contextualSpacing/>
              <w:rPr>
                <w:rFonts w:asciiTheme="minorHAnsi" w:eastAsia="Times New Roman" w:hAnsiTheme="minorHAnsi" w:cs="Arial"/>
                <w:b/>
                <w:color w:val="FF0000"/>
                <w:szCs w:val="22"/>
              </w:rPr>
            </w:pPr>
            <w:r w:rsidRPr="00E74390">
              <w:rPr>
                <w:rFonts w:asciiTheme="minorHAnsi" w:eastAsia="Times New Roman" w:hAnsiTheme="minorHAnsi" w:cs="Arial"/>
                <w:b/>
                <w:color w:val="FF0000"/>
                <w:szCs w:val="22"/>
              </w:rPr>
              <w:t xml:space="preserve">Beispiel für eine Preisanpassungsklausel mit CPV </w:t>
            </w:r>
            <w:r w:rsidRPr="00E74390">
              <w:rPr>
                <w:rFonts w:asciiTheme="minorHAnsi" w:hAnsiTheme="minorHAnsi" w:cs="Arial"/>
                <w:b/>
                <w:bCs/>
                <w:color w:val="FF0000"/>
                <w:szCs w:val="22"/>
              </w:rPr>
              <w:t>71300000-1</w:t>
            </w:r>
            <w:r w:rsidRPr="00E74390">
              <w:rPr>
                <w:rFonts w:asciiTheme="minorHAnsi" w:eastAsia="Times New Roman" w:hAnsiTheme="minorHAnsi" w:cs="Arial"/>
                <w:b/>
                <w:color w:val="FF0000"/>
                <w:szCs w:val="22"/>
              </w:rPr>
              <w:t>:</w:t>
            </w:r>
          </w:p>
        </w:tc>
        <w:tc>
          <w:tcPr>
            <w:tcW w:w="448" w:type="pct"/>
          </w:tcPr>
          <w:p w14:paraId="3D6795CD" w14:textId="77777777" w:rsidR="00E74390" w:rsidRPr="00E74390" w:rsidRDefault="00E74390" w:rsidP="00E87FDE">
            <w:pPr>
              <w:widowControl w:val="0"/>
              <w:rPr>
                <w:rFonts w:cs="Arial"/>
                <w:b/>
                <w:sz w:val="22"/>
                <w:szCs w:val="22"/>
                <w:lang w:val="de-DE"/>
              </w:rPr>
            </w:pPr>
          </w:p>
        </w:tc>
        <w:tc>
          <w:tcPr>
            <w:tcW w:w="2238" w:type="pct"/>
          </w:tcPr>
          <w:p w14:paraId="49EAC06D" w14:textId="77777777" w:rsidR="00E74390" w:rsidRPr="00E74390" w:rsidRDefault="00E74390" w:rsidP="00E87FDE">
            <w:pPr>
              <w:widowControl w:val="0"/>
              <w:autoSpaceDE w:val="0"/>
              <w:autoSpaceDN w:val="0"/>
              <w:adjustRightInd w:val="0"/>
              <w:ind w:right="95"/>
              <w:jc w:val="both"/>
              <w:rPr>
                <w:rFonts w:cs="Arial"/>
                <w:b/>
                <w:color w:val="FF0000"/>
                <w:sz w:val="22"/>
                <w:szCs w:val="22"/>
                <w:lang w:val="it-IT"/>
              </w:rPr>
            </w:pPr>
            <w:r w:rsidRPr="00E74390">
              <w:rPr>
                <w:rFonts w:cs="Arial"/>
                <w:b/>
                <w:color w:val="FF0000"/>
                <w:sz w:val="22"/>
                <w:szCs w:val="22"/>
                <w:lang w:val="it-IT"/>
              </w:rPr>
              <w:t>Esempio clausola di revisione prezzi con CPV 71300000-1:</w:t>
            </w:r>
          </w:p>
        </w:tc>
      </w:tr>
      <w:tr w:rsidR="00E74390" w:rsidRPr="00A763B3" w14:paraId="2A1D75D8" w14:textId="77777777" w:rsidTr="00E87FDE">
        <w:trPr>
          <w:trHeight w:val="1456"/>
        </w:trPr>
        <w:tc>
          <w:tcPr>
            <w:tcW w:w="2314" w:type="pct"/>
          </w:tcPr>
          <w:p w14:paraId="604FC98D" w14:textId="77777777" w:rsidR="00E74390" w:rsidRPr="00E74390" w:rsidRDefault="00E74390" w:rsidP="00E87FDE">
            <w:pPr>
              <w:numPr>
                <w:ilvl w:val="0"/>
                <w:numId w:val="4"/>
              </w:numPr>
              <w:tabs>
                <w:tab w:val="left" w:pos="7797"/>
              </w:tabs>
              <w:spacing w:after="0" w:line="276" w:lineRule="auto"/>
              <w:ind w:right="63"/>
              <w:jc w:val="both"/>
              <w:rPr>
                <w:rFonts w:cs="Arial"/>
                <w:b/>
                <w:bCs/>
                <w:sz w:val="22"/>
                <w:szCs w:val="22"/>
                <w:lang w:val="de-DE" w:eastAsia="it-IT"/>
              </w:rPr>
            </w:pPr>
            <w:r w:rsidRPr="00E74390">
              <w:rPr>
                <w:rFonts w:cs="Arial"/>
                <w:b/>
                <w:bCs/>
                <w:sz w:val="22"/>
                <w:szCs w:val="22"/>
                <w:lang w:val="de-DE" w:eastAsia="it-IT"/>
              </w:rPr>
              <w:t>Gegenstand und Anwendungsbereich</w:t>
            </w:r>
          </w:p>
          <w:p w14:paraId="6FF40FA5" w14:textId="77777777" w:rsidR="00E74390" w:rsidRPr="00E74390" w:rsidRDefault="00E74390" w:rsidP="00E87FDE">
            <w:pPr>
              <w:pStyle w:val="Paragrafoelenco"/>
              <w:tabs>
                <w:tab w:val="num" w:pos="438"/>
                <w:tab w:val="left" w:pos="7797"/>
              </w:tabs>
              <w:spacing w:line="276" w:lineRule="auto"/>
              <w:ind w:right="63"/>
              <w:jc w:val="both"/>
              <w:rPr>
                <w:rFonts w:cs="Arial"/>
                <w:i/>
                <w:iCs/>
                <w:color w:val="0070C0"/>
                <w:sz w:val="22"/>
                <w:szCs w:val="22"/>
                <w:lang w:val="de-DE" w:eastAsia="it-IT"/>
              </w:rPr>
            </w:pPr>
            <w:r w:rsidRPr="00E74390">
              <w:rPr>
                <w:rFonts w:cs="Arial"/>
                <w:sz w:val="22"/>
                <w:szCs w:val="22"/>
                <w:lang w:val="de-DE" w:eastAsia="it-IT"/>
              </w:rPr>
              <w:t xml:space="preserve">Diese Klausel gilt für den vorliegenden Auftrag, der mit dem folgenden CPV-Kodex verbunden ist: </w:t>
            </w:r>
            <w:r w:rsidRPr="00E74390">
              <w:rPr>
                <w:rFonts w:cs="Arial"/>
                <w:b/>
                <w:bCs/>
                <w:color w:val="FF0000"/>
                <w:sz w:val="22"/>
                <w:szCs w:val="22"/>
                <w:lang w:val="de-DE" w:eastAsia="it-IT"/>
              </w:rPr>
              <w:t>71300000-1</w:t>
            </w:r>
            <w:r w:rsidRPr="00E74390">
              <w:rPr>
                <w:rFonts w:cs="Arial"/>
                <w:b/>
                <w:bCs/>
                <w:sz w:val="22"/>
                <w:szCs w:val="22"/>
                <w:lang w:val="de-DE" w:eastAsia="it-IT"/>
              </w:rPr>
              <w:t>.</w:t>
            </w:r>
          </w:p>
          <w:p w14:paraId="01091C97" w14:textId="77777777" w:rsidR="00E74390" w:rsidRPr="00E74390" w:rsidRDefault="00E74390" w:rsidP="00E87FDE">
            <w:pPr>
              <w:numPr>
                <w:ilvl w:val="0"/>
                <w:numId w:val="4"/>
              </w:numPr>
              <w:tabs>
                <w:tab w:val="left" w:pos="7797"/>
              </w:tabs>
              <w:spacing w:after="0" w:line="276" w:lineRule="auto"/>
              <w:ind w:right="63"/>
              <w:jc w:val="both"/>
              <w:rPr>
                <w:rFonts w:cs="Arial"/>
                <w:sz w:val="22"/>
                <w:szCs w:val="22"/>
                <w:lang w:val="de-DE" w:eastAsia="it-IT"/>
              </w:rPr>
            </w:pPr>
            <w:r w:rsidRPr="00E74390">
              <w:rPr>
                <w:rFonts w:cs="Arial"/>
                <w:b/>
                <w:bCs/>
                <w:sz w:val="22"/>
                <w:szCs w:val="22"/>
                <w:lang w:val="de-DE" w:eastAsia="it-IT"/>
              </w:rPr>
              <w:t>Bedingungen für die Aktivierung der Preisanpassung</w:t>
            </w:r>
          </w:p>
          <w:p w14:paraId="559A72D8" w14:textId="77777777" w:rsidR="00E74390" w:rsidRPr="00E74390" w:rsidRDefault="00E74390" w:rsidP="00E87FDE">
            <w:pPr>
              <w:pStyle w:val="Paragrafoelenco"/>
              <w:tabs>
                <w:tab w:val="num" w:pos="438"/>
                <w:tab w:val="left" w:pos="7797"/>
              </w:tabs>
              <w:spacing w:line="276" w:lineRule="auto"/>
              <w:ind w:right="63"/>
              <w:jc w:val="both"/>
              <w:rPr>
                <w:rFonts w:cs="Arial"/>
                <w:sz w:val="22"/>
                <w:szCs w:val="22"/>
                <w:lang w:val="de-DE" w:eastAsia="it-IT"/>
              </w:rPr>
            </w:pPr>
            <w:r w:rsidRPr="00E74390">
              <w:rPr>
                <w:rFonts w:cs="Arial"/>
                <w:sz w:val="22"/>
                <w:szCs w:val="22"/>
                <w:lang w:val="de-DE" w:eastAsia="it-IT"/>
              </w:rPr>
              <w:t xml:space="preserve">Die Preisanpassung wird angewendet, wenn eine Änderung, sei es eine Erhöhung oder eine Verringerung, </w:t>
            </w:r>
            <w:r w:rsidRPr="00E74390">
              <w:rPr>
                <w:rFonts w:cs="Arial"/>
                <w:sz w:val="22"/>
                <w:szCs w:val="22"/>
                <w:lang w:val="de-DE"/>
              </w:rPr>
              <w:t>des Betrags (gemäß Art. 5 des Ministerialdekrets 2016 berechnete) der Spesen und Nebenkosten,</w:t>
            </w:r>
            <w:r w:rsidRPr="00E74390">
              <w:rPr>
                <w:rFonts w:cs="Arial"/>
                <w:sz w:val="22"/>
                <w:szCs w:val="22"/>
                <w:lang w:val="de-DE" w:eastAsia="it-IT"/>
              </w:rPr>
              <w:t xml:space="preserve"> die Teil der vertraglichen Gegenleistung sind um mehr als 5% des Vertragsbetrags - in Bezug auf den Anteil der Spesen und Nebenkosten- eintritt, wie er aus der Zuschlagserteilung hervorgeht (Gutachten des MIT. n. 1455/2022).</w:t>
            </w:r>
          </w:p>
          <w:p w14:paraId="2134A5D5" w14:textId="77777777" w:rsidR="00E74390" w:rsidRPr="00E74390" w:rsidRDefault="00E74390" w:rsidP="00E87FDE">
            <w:pPr>
              <w:numPr>
                <w:ilvl w:val="0"/>
                <w:numId w:val="4"/>
              </w:numPr>
              <w:tabs>
                <w:tab w:val="left" w:pos="7797"/>
              </w:tabs>
              <w:spacing w:after="0" w:line="276" w:lineRule="auto"/>
              <w:ind w:right="63"/>
              <w:jc w:val="both"/>
              <w:rPr>
                <w:rFonts w:cs="Arial"/>
                <w:sz w:val="22"/>
                <w:szCs w:val="22"/>
                <w:lang w:val="de-DE" w:eastAsia="it-IT"/>
              </w:rPr>
            </w:pPr>
            <w:r w:rsidRPr="00E74390">
              <w:rPr>
                <w:rFonts w:cs="Arial"/>
                <w:b/>
                <w:bCs/>
                <w:sz w:val="22"/>
                <w:szCs w:val="22"/>
                <w:lang w:val="de-DE" w:eastAsia="it-IT"/>
              </w:rPr>
              <w:t>Bestimmung der Kostenänderung</w:t>
            </w:r>
            <w:r w:rsidRPr="00E74390">
              <w:rPr>
                <w:rFonts w:cs="Arial"/>
                <w:sz w:val="22"/>
                <w:szCs w:val="22"/>
                <w:lang w:val="de-DE" w:eastAsia="it-IT"/>
              </w:rPr>
              <w:t>.</w:t>
            </w:r>
          </w:p>
          <w:p w14:paraId="7BCAA7C1" w14:textId="77777777" w:rsidR="00E74390" w:rsidRPr="00E74390" w:rsidRDefault="00E74390" w:rsidP="00E87FDE">
            <w:pPr>
              <w:pStyle w:val="Paragrafoelenco"/>
              <w:tabs>
                <w:tab w:val="left" w:pos="7797"/>
              </w:tabs>
              <w:spacing w:line="276" w:lineRule="auto"/>
              <w:ind w:right="63"/>
              <w:jc w:val="both"/>
              <w:rPr>
                <w:rFonts w:cs="Arial"/>
                <w:b/>
                <w:bCs/>
                <w:color w:val="FF0000"/>
                <w:sz w:val="22"/>
                <w:szCs w:val="22"/>
                <w:lang w:val="de-DE" w:eastAsia="it-IT"/>
              </w:rPr>
            </w:pPr>
            <w:r w:rsidRPr="00E74390">
              <w:rPr>
                <w:rFonts w:cs="Arial"/>
                <w:sz w:val="22"/>
                <w:szCs w:val="22"/>
                <w:lang w:val="de-DE" w:eastAsia="it-IT"/>
              </w:rPr>
              <w:t xml:space="preserve">Die Änderung wird auf der Grundlage des folgenden Index des ISTAT, die dem CPV-Kodex des Vertrags zugeordnet sind, bestimmt: </w:t>
            </w:r>
            <w:r w:rsidRPr="00E74390">
              <w:rPr>
                <w:rFonts w:cs="Arial"/>
                <w:b/>
                <w:bCs/>
                <w:color w:val="FF0000"/>
                <w:sz w:val="22"/>
                <w:szCs w:val="22"/>
                <w:lang w:val="de-DE" w:eastAsia="it-IT"/>
              </w:rPr>
              <w:t>PPS – Erzeugerpreise der Dienstleistungen.</w:t>
            </w:r>
          </w:p>
          <w:p w14:paraId="28928CFA" w14:textId="77777777" w:rsidR="00E74390" w:rsidRPr="00E74390" w:rsidRDefault="00E74390" w:rsidP="00E87FDE">
            <w:pPr>
              <w:pStyle w:val="Paragrafoelenco"/>
              <w:numPr>
                <w:ilvl w:val="0"/>
                <w:numId w:val="4"/>
              </w:numPr>
              <w:tabs>
                <w:tab w:val="left" w:pos="7797"/>
              </w:tabs>
              <w:spacing w:after="0" w:line="276" w:lineRule="auto"/>
              <w:ind w:right="63"/>
              <w:jc w:val="both"/>
              <w:rPr>
                <w:rFonts w:cs="Arial"/>
                <w:b/>
                <w:bCs/>
                <w:sz w:val="22"/>
                <w:szCs w:val="22"/>
                <w:lang w:val="de-DE" w:eastAsia="it-IT"/>
              </w:rPr>
            </w:pPr>
            <w:r w:rsidRPr="00E74390">
              <w:rPr>
                <w:rFonts w:cs="Arial"/>
                <w:b/>
                <w:bCs/>
                <w:sz w:val="22"/>
                <w:szCs w:val="22"/>
                <w:lang w:val="de-DE" w:eastAsia="it-IT"/>
              </w:rPr>
              <w:t>Berechnungsmethode der Änderung</w:t>
            </w:r>
          </w:p>
          <w:p w14:paraId="19372206" w14:textId="77777777" w:rsidR="00E74390" w:rsidRPr="00E74390" w:rsidRDefault="00E74390" w:rsidP="00E87FDE">
            <w:pPr>
              <w:pStyle w:val="Paragrafoelenco"/>
              <w:tabs>
                <w:tab w:val="num" w:pos="296"/>
                <w:tab w:val="left" w:pos="7797"/>
              </w:tabs>
              <w:spacing w:line="276" w:lineRule="auto"/>
              <w:ind w:right="63"/>
              <w:jc w:val="both"/>
              <w:rPr>
                <w:rFonts w:cs="Arial"/>
                <w:sz w:val="22"/>
                <w:szCs w:val="22"/>
                <w:lang w:val="de-DE" w:eastAsia="it-IT"/>
              </w:rPr>
            </w:pPr>
            <w:r w:rsidRPr="00E74390">
              <w:rPr>
                <w:rFonts w:cs="Arial"/>
                <w:sz w:val="22"/>
                <w:szCs w:val="22"/>
                <w:lang w:val="de-DE" w:eastAsia="it-IT"/>
              </w:rPr>
              <w:t>Die Preisänderung wird als Differenz zwischen dem Wert des Index, oben angegeben, zum Zeitpunkt der Erhebung und dem entsprechenden Wert berechnet:</w:t>
            </w:r>
          </w:p>
          <w:p w14:paraId="7320F36E" w14:textId="77777777" w:rsidR="00E74390" w:rsidRPr="00E74390" w:rsidRDefault="00E74390" w:rsidP="00E87FDE">
            <w:pPr>
              <w:pStyle w:val="Paragrafoelenco"/>
              <w:tabs>
                <w:tab w:val="left" w:pos="7797"/>
              </w:tabs>
              <w:spacing w:line="276" w:lineRule="auto"/>
              <w:ind w:right="63"/>
              <w:jc w:val="both"/>
              <w:rPr>
                <w:rFonts w:cs="Arial"/>
                <w:sz w:val="22"/>
                <w:szCs w:val="22"/>
                <w:lang w:val="de-DE" w:eastAsia="it-IT"/>
              </w:rPr>
            </w:pPr>
            <w:r w:rsidRPr="00E74390">
              <w:rPr>
                <w:rFonts w:cs="Arial"/>
                <w:sz w:val="22"/>
                <w:szCs w:val="22"/>
                <w:lang w:val="de-DE" w:eastAsia="it-IT"/>
              </w:rPr>
              <w:t>- im Monat der Zuschlagserteilung</w:t>
            </w:r>
          </w:p>
          <w:p w14:paraId="5227A617" w14:textId="77777777" w:rsidR="00E74390" w:rsidRPr="00E74390" w:rsidRDefault="00E74390" w:rsidP="00E87FDE">
            <w:pPr>
              <w:pStyle w:val="Paragrafoelenco"/>
              <w:tabs>
                <w:tab w:val="left" w:pos="7797"/>
              </w:tabs>
              <w:spacing w:line="276" w:lineRule="auto"/>
              <w:ind w:right="63"/>
              <w:jc w:val="both"/>
              <w:rPr>
                <w:rFonts w:cs="Arial"/>
                <w:sz w:val="22"/>
                <w:szCs w:val="22"/>
                <w:lang w:val="de-DE" w:eastAsia="it-IT"/>
              </w:rPr>
            </w:pPr>
            <w:r w:rsidRPr="00E74390">
              <w:rPr>
                <w:rFonts w:cs="Arial"/>
                <w:sz w:val="22"/>
                <w:szCs w:val="22"/>
                <w:lang w:val="de-DE" w:eastAsia="it-IT"/>
              </w:rPr>
              <w:t>- im Monat des Ablaufs der maximalen Vergabefrist gemäß Anhang I 1.3 des Kodex im Falle einer Aussetzung oder Verlängerung der Vergabefristen (Anhang II 2 bis Artikel 12 Absatz 1).</w:t>
            </w:r>
          </w:p>
          <w:p w14:paraId="561BA62F" w14:textId="77777777" w:rsidR="00E74390" w:rsidRPr="00E74390" w:rsidRDefault="00E74390" w:rsidP="00E87FDE">
            <w:pPr>
              <w:pStyle w:val="Paragrafoelenco"/>
              <w:numPr>
                <w:ilvl w:val="0"/>
                <w:numId w:val="4"/>
              </w:numPr>
              <w:tabs>
                <w:tab w:val="left" w:pos="7797"/>
              </w:tabs>
              <w:spacing w:after="0" w:line="276" w:lineRule="auto"/>
              <w:ind w:right="63"/>
              <w:jc w:val="both"/>
              <w:rPr>
                <w:rFonts w:cs="Arial"/>
                <w:b/>
                <w:bCs/>
                <w:sz w:val="22"/>
                <w:szCs w:val="22"/>
                <w:lang w:val="de-DE" w:eastAsia="it-IT"/>
              </w:rPr>
            </w:pPr>
            <w:r w:rsidRPr="00E74390">
              <w:rPr>
                <w:rFonts w:cs="Arial"/>
                <w:b/>
                <w:bCs/>
                <w:sz w:val="22"/>
                <w:szCs w:val="22"/>
                <w:lang w:val="de-DE" w:eastAsia="it-IT"/>
              </w:rPr>
              <w:t>Preisanpassung</w:t>
            </w:r>
          </w:p>
          <w:p w14:paraId="7DC32D24" w14:textId="77777777" w:rsidR="00E74390" w:rsidRPr="00E74390" w:rsidRDefault="00E74390" w:rsidP="00E87FDE">
            <w:pPr>
              <w:pStyle w:val="Paragrafoelenco"/>
              <w:tabs>
                <w:tab w:val="left" w:pos="7797"/>
              </w:tabs>
              <w:spacing w:line="276" w:lineRule="auto"/>
              <w:ind w:right="63"/>
              <w:jc w:val="both"/>
              <w:rPr>
                <w:rFonts w:cs="Arial"/>
                <w:sz w:val="22"/>
                <w:szCs w:val="22"/>
                <w:lang w:val="de-DE" w:eastAsia="it-IT"/>
              </w:rPr>
            </w:pPr>
            <w:r w:rsidRPr="00E74390">
              <w:rPr>
                <w:rFonts w:cs="Arial"/>
                <w:sz w:val="22"/>
                <w:szCs w:val="22"/>
                <w:lang w:val="de-DE" w:eastAsia="it-IT"/>
              </w:rPr>
              <w:t>Bei einer Änderung von mehr als 5% wird der Vertragsbetrag um 80% des über diese Änderung hinausgehenden Wertes angepasst. Die Anpassung gilt ausschließlich für noch zu erbringende Leistungen.</w:t>
            </w:r>
          </w:p>
          <w:p w14:paraId="43A7B6A3" w14:textId="77777777" w:rsidR="00E74390" w:rsidRPr="00E74390" w:rsidRDefault="00E74390" w:rsidP="00E87FDE">
            <w:pPr>
              <w:pStyle w:val="Paragrafoelenco"/>
              <w:tabs>
                <w:tab w:val="left" w:pos="7797"/>
              </w:tabs>
              <w:spacing w:line="276" w:lineRule="auto"/>
              <w:ind w:right="63"/>
              <w:jc w:val="both"/>
              <w:rPr>
                <w:rFonts w:cs="Arial"/>
                <w:sz w:val="22"/>
                <w:szCs w:val="22"/>
                <w:lang w:val="de-DE" w:eastAsia="it-IT"/>
              </w:rPr>
            </w:pPr>
            <w:r w:rsidRPr="00E74390">
              <w:rPr>
                <w:rFonts w:cs="Arial"/>
                <w:sz w:val="22"/>
                <w:szCs w:val="22"/>
                <w:lang w:val="de-DE"/>
              </w:rPr>
              <w:t>Die so berechnete prozentuale Abweichung wird auf jene Beträge, welche sich auf die Kosten und zusätzlichen Aufwendungen beziehen, berechnet, d.h. auf jene Beträge, welche zum Zeitpunkt der Einleitung des Verfahrens vom Amt noch nicht gezahlt wurden oder zu zahlen sind. Die Revision findet daher keine Anwendung an jene Beträge, die schon in Rechnung gestellt wurden oder die nicht in Rechnung gestellt wurden, obwohl die Voraussetzungen für die Ausstellung der Rechnung gänzlich erfüllt wären.</w:t>
            </w:r>
          </w:p>
          <w:p w14:paraId="14166F19" w14:textId="77777777" w:rsidR="00E74390" w:rsidRPr="00E74390" w:rsidRDefault="00E74390" w:rsidP="00E87FDE">
            <w:pPr>
              <w:numPr>
                <w:ilvl w:val="0"/>
                <w:numId w:val="4"/>
              </w:numPr>
              <w:tabs>
                <w:tab w:val="left" w:pos="7797"/>
              </w:tabs>
              <w:spacing w:after="0" w:line="276" w:lineRule="auto"/>
              <w:ind w:right="63"/>
              <w:jc w:val="both"/>
              <w:rPr>
                <w:rFonts w:cs="Arial"/>
                <w:b/>
                <w:bCs/>
                <w:sz w:val="22"/>
                <w:szCs w:val="22"/>
                <w:lang w:val="de-DE" w:eastAsia="it-IT"/>
              </w:rPr>
            </w:pPr>
            <w:r w:rsidRPr="00E74390">
              <w:rPr>
                <w:rFonts w:cs="Arial"/>
                <w:b/>
                <w:bCs/>
                <w:sz w:val="22"/>
                <w:szCs w:val="22"/>
                <w:lang w:val="de-DE" w:eastAsia="it-IT"/>
              </w:rPr>
              <w:t>Häufigkeit der Anpassungen</w:t>
            </w:r>
          </w:p>
          <w:p w14:paraId="3BB0CA6E" w14:textId="77777777" w:rsidR="00E74390" w:rsidRPr="00E74390" w:rsidRDefault="00E74390" w:rsidP="00E87FDE">
            <w:pPr>
              <w:tabs>
                <w:tab w:val="left" w:pos="7797"/>
              </w:tabs>
              <w:spacing w:line="276" w:lineRule="auto"/>
              <w:ind w:left="720" w:right="63"/>
              <w:jc w:val="both"/>
              <w:rPr>
                <w:rFonts w:cs="Arial"/>
                <w:sz w:val="22"/>
                <w:szCs w:val="22"/>
                <w:lang w:val="de-DE" w:eastAsia="it-IT"/>
              </w:rPr>
            </w:pPr>
            <w:r w:rsidRPr="00E74390">
              <w:rPr>
                <w:rFonts w:cs="Arial"/>
                <w:sz w:val="22"/>
                <w:szCs w:val="22"/>
                <w:lang w:val="de-DE" w:eastAsia="it-IT"/>
              </w:rPr>
              <w:t xml:space="preserve">Die Vergabestelle überwacht die ISTAT-Indizes mit </w:t>
            </w:r>
            <w:r w:rsidRPr="00E74390">
              <w:rPr>
                <w:rFonts w:cs="Arial"/>
                <w:color w:val="FF0000"/>
                <w:sz w:val="22"/>
                <w:szCs w:val="22"/>
                <w:lang w:val="de-DE" w:eastAsia="it-IT"/>
              </w:rPr>
              <w:t>vierteljährlicher</w:t>
            </w:r>
            <w:r w:rsidRPr="00E74390">
              <w:rPr>
                <w:rFonts w:cs="Arial"/>
                <w:sz w:val="22"/>
                <w:szCs w:val="22"/>
                <w:lang w:val="de-DE" w:eastAsia="it-IT"/>
              </w:rPr>
              <w:t xml:space="preserve"> Häufigkeit, und in jedem Fall nicht häufiger als die Aktualisierungsfrequenz der Indizes selbst, wie in Artikel 3 Absatz 1 des Anhangs II-bis vorgesehen.</w:t>
            </w:r>
          </w:p>
          <w:p w14:paraId="0852A838" w14:textId="77777777" w:rsidR="00E74390" w:rsidRPr="00E74390" w:rsidRDefault="00E74390" w:rsidP="00E87FDE">
            <w:pPr>
              <w:numPr>
                <w:ilvl w:val="0"/>
                <w:numId w:val="4"/>
              </w:numPr>
              <w:tabs>
                <w:tab w:val="left" w:pos="7797"/>
              </w:tabs>
              <w:spacing w:after="0" w:line="276" w:lineRule="auto"/>
              <w:ind w:right="63"/>
              <w:jc w:val="both"/>
              <w:rPr>
                <w:rFonts w:cs="Arial"/>
                <w:sz w:val="22"/>
                <w:szCs w:val="22"/>
                <w:lang w:val="de-DE" w:eastAsia="it-IT"/>
              </w:rPr>
            </w:pPr>
            <w:r w:rsidRPr="00E74390">
              <w:rPr>
                <w:rFonts w:cs="Arial"/>
                <w:b/>
                <w:bCs/>
                <w:sz w:val="22"/>
                <w:szCs w:val="22"/>
                <w:lang w:val="de-DE" w:eastAsia="it-IT"/>
              </w:rPr>
              <w:t>Verfahren zur Berechnung und Anwendung der Änderung</w:t>
            </w:r>
          </w:p>
          <w:p w14:paraId="660C200B" w14:textId="77777777" w:rsidR="00E74390" w:rsidRPr="00E74390" w:rsidRDefault="00E74390" w:rsidP="00E87FDE">
            <w:pPr>
              <w:pStyle w:val="Paragrafoelenco"/>
              <w:tabs>
                <w:tab w:val="left" w:pos="7797"/>
              </w:tabs>
              <w:spacing w:line="276" w:lineRule="auto"/>
              <w:ind w:right="63"/>
              <w:jc w:val="both"/>
              <w:rPr>
                <w:rFonts w:cs="Arial"/>
                <w:sz w:val="22"/>
                <w:szCs w:val="22"/>
                <w:lang w:val="de-DE" w:eastAsia="it-IT"/>
              </w:rPr>
            </w:pPr>
            <w:r w:rsidRPr="00E74390">
              <w:rPr>
                <w:rFonts w:cs="Arial"/>
                <w:sz w:val="22"/>
                <w:szCs w:val="22"/>
                <w:lang w:val="de-DE" w:eastAsia="it-IT"/>
              </w:rPr>
              <w:t xml:space="preserve">Die Vergabestelle wird innerhalb </w:t>
            </w:r>
            <w:r w:rsidRPr="00E74390">
              <w:rPr>
                <w:rFonts w:cs="Arial"/>
                <w:color w:val="FF0000"/>
                <w:sz w:val="22"/>
                <w:szCs w:val="22"/>
                <w:lang w:val="de-DE" w:eastAsia="it-IT"/>
              </w:rPr>
              <w:t xml:space="preserve">von 30 Tagen </w:t>
            </w:r>
            <w:r w:rsidRPr="00E74390">
              <w:rPr>
                <w:rFonts w:cs="Arial"/>
                <w:sz w:val="22"/>
                <w:szCs w:val="22"/>
                <w:lang w:val="de-DE" w:eastAsia="it-IT"/>
              </w:rPr>
              <w:t xml:space="preserve">nach Ermittlung der Indexe </w:t>
            </w:r>
            <w:r w:rsidRPr="00E74390">
              <w:rPr>
                <w:rFonts w:cs="Arial"/>
                <w:sz w:val="22"/>
                <w:szCs w:val="22"/>
                <w:lang w:val="de-DE"/>
              </w:rPr>
              <w:t xml:space="preserve">und in jedem Fall innerhalb der vertraglich festgelegten Zahlungsfristen </w:t>
            </w:r>
            <w:r w:rsidRPr="00E74390">
              <w:rPr>
                <w:rFonts w:cs="Arial"/>
                <w:sz w:val="22"/>
                <w:szCs w:val="22"/>
                <w:lang w:val="de-DE" w:eastAsia="it-IT"/>
              </w:rPr>
              <w:t xml:space="preserve">die </w:t>
            </w:r>
            <w:r w:rsidRPr="00E74390">
              <w:rPr>
                <w:rFonts w:cs="Arial"/>
                <w:color w:val="000000"/>
                <w:sz w:val="22"/>
                <w:szCs w:val="22"/>
                <w:lang w:val="de-DE" w:eastAsia="it-IT"/>
              </w:rPr>
              <w:t xml:space="preserve">Berechnung der </w:t>
            </w:r>
            <w:r w:rsidRPr="00E74390">
              <w:rPr>
                <w:rFonts w:cs="Arial"/>
                <w:sz w:val="22"/>
                <w:szCs w:val="22"/>
                <w:lang w:val="de-DE"/>
              </w:rPr>
              <w:t xml:space="preserve">Änderung unter Verwendung der in Tabelle D des Anhangs II.2-bis </w:t>
            </w:r>
            <w:proofErr w:type="spellStart"/>
            <w:r w:rsidRPr="00E74390">
              <w:rPr>
                <w:rFonts w:cs="Arial"/>
                <w:sz w:val="22"/>
                <w:szCs w:val="22"/>
                <w:lang w:val="de-DE"/>
              </w:rPr>
              <w:t>GvD</w:t>
            </w:r>
            <w:proofErr w:type="spellEnd"/>
            <w:r w:rsidRPr="00E74390">
              <w:rPr>
                <w:rFonts w:cs="Arial"/>
                <w:sz w:val="22"/>
                <w:szCs w:val="22"/>
                <w:lang w:val="de-DE"/>
              </w:rPr>
              <w:t xml:space="preserve"> 36/2023 angegebenen Kriterien und Formeln</w:t>
            </w:r>
            <w:r w:rsidRPr="00E74390">
              <w:rPr>
                <w:rFonts w:cs="Arial"/>
                <w:color w:val="000000"/>
                <w:sz w:val="22"/>
                <w:szCs w:val="22"/>
                <w:lang w:val="de-DE" w:eastAsia="it-IT"/>
              </w:rPr>
              <w:t xml:space="preserve"> durchführen</w:t>
            </w:r>
            <w:r w:rsidRPr="00E74390">
              <w:rPr>
                <w:rFonts w:cs="Arial"/>
                <w:sz w:val="22"/>
                <w:szCs w:val="22"/>
                <w:lang w:val="de-DE" w:eastAsia="it-IT"/>
              </w:rPr>
              <w:t>.</w:t>
            </w:r>
          </w:p>
          <w:p w14:paraId="7A362C92" w14:textId="77777777" w:rsidR="00E74390" w:rsidRPr="00E74390" w:rsidRDefault="00E74390" w:rsidP="00E87FDE">
            <w:pPr>
              <w:pStyle w:val="Paragrafoelenco"/>
              <w:tabs>
                <w:tab w:val="num" w:pos="438"/>
                <w:tab w:val="left" w:pos="7797"/>
              </w:tabs>
              <w:spacing w:line="276" w:lineRule="auto"/>
              <w:ind w:right="63"/>
              <w:jc w:val="both"/>
              <w:rPr>
                <w:rFonts w:cs="Arial"/>
                <w:strike/>
                <w:sz w:val="22"/>
                <w:szCs w:val="22"/>
                <w:lang w:val="de-DE" w:eastAsia="it-IT"/>
              </w:rPr>
            </w:pPr>
            <w:r w:rsidRPr="00E74390">
              <w:rPr>
                <w:rFonts w:cs="Arial"/>
                <w:sz w:val="22"/>
                <w:szCs w:val="22"/>
                <w:lang w:val="de-DE"/>
              </w:rPr>
              <w:t>Wenn die Bedingung für die Aktivierung der Preisüberprüfung gemäß Artikel 3, Absatz 2, des Anhangs II.2-bis bis und gemäß den vorhergehenden Punkten dieser Klausel eintritt, vorbehaltlich der Bestimmungen von Artikel 60, Absatz 5</w:t>
            </w:r>
            <w:r w:rsidRPr="00E74390">
              <w:rPr>
                <w:rFonts w:cs="Arial"/>
                <w:color w:val="000000"/>
                <w:sz w:val="22"/>
                <w:szCs w:val="22"/>
                <w:lang w:val="de-DE"/>
              </w:rPr>
              <w:t xml:space="preserve"> des</w:t>
            </w:r>
            <w:r w:rsidRPr="00E74390">
              <w:rPr>
                <w:rFonts w:cs="Arial"/>
                <w:sz w:val="22"/>
                <w:szCs w:val="22"/>
                <w:lang w:val="de-DE"/>
              </w:rPr>
              <w:t xml:space="preserve"> </w:t>
            </w:r>
            <w:proofErr w:type="spellStart"/>
            <w:r w:rsidRPr="00E74390">
              <w:rPr>
                <w:rFonts w:cs="Arial"/>
                <w:color w:val="000000"/>
                <w:sz w:val="22"/>
                <w:szCs w:val="22"/>
                <w:lang w:val="de-DE"/>
              </w:rPr>
              <w:t>GvD</w:t>
            </w:r>
            <w:proofErr w:type="spellEnd"/>
            <w:r w:rsidRPr="00E74390">
              <w:rPr>
                <w:rFonts w:cs="Arial"/>
                <w:color w:val="000000"/>
                <w:sz w:val="22"/>
                <w:szCs w:val="22"/>
                <w:lang w:val="de-DE"/>
              </w:rPr>
              <w:t xml:space="preserve"> </w:t>
            </w:r>
            <w:r w:rsidRPr="00E74390">
              <w:rPr>
                <w:rFonts w:cs="Arial"/>
                <w:sz w:val="22"/>
                <w:szCs w:val="22"/>
                <w:lang w:val="de-DE"/>
              </w:rPr>
              <w:t xml:space="preserve">36/2023, wird der Verantwortliche für die Vertragsausführung (DEC), falls ernannt, die Feststellung vornehmen und dem </w:t>
            </w:r>
            <w:r w:rsidRPr="00E74390">
              <w:rPr>
                <w:rFonts w:cs="Arial"/>
                <w:color w:val="000000"/>
                <w:sz w:val="22"/>
                <w:szCs w:val="22"/>
                <w:lang w:val="de-DE"/>
              </w:rPr>
              <w:t xml:space="preserve">EPV </w:t>
            </w:r>
            <w:r w:rsidRPr="00E74390">
              <w:rPr>
                <w:rFonts w:cs="Arial"/>
                <w:sz w:val="22"/>
                <w:szCs w:val="22"/>
                <w:lang w:val="de-DE"/>
              </w:rPr>
              <w:t xml:space="preserve">und dem Auftragnehmer mitteilen. </w:t>
            </w:r>
            <w:r w:rsidRPr="00E74390">
              <w:rPr>
                <w:rFonts w:cs="Arial"/>
                <w:sz w:val="22"/>
                <w:szCs w:val="22"/>
                <w:lang w:val="de-DE"/>
              </w:rPr>
              <w:lastRenderedPageBreak/>
              <w:t xml:space="preserve">In Ermangelung der Ernennung des DEC wird die Überprüfung und Benachrichtigung an den Auftragnehmer vom </w:t>
            </w:r>
            <w:r w:rsidRPr="00E74390">
              <w:rPr>
                <w:rFonts w:cs="Arial"/>
                <w:color w:val="000000"/>
                <w:sz w:val="22"/>
                <w:szCs w:val="22"/>
                <w:lang w:val="de-DE"/>
              </w:rPr>
              <w:t xml:space="preserve">EPV </w:t>
            </w:r>
            <w:r w:rsidRPr="00E74390">
              <w:rPr>
                <w:rFonts w:cs="Arial"/>
                <w:sz w:val="22"/>
                <w:szCs w:val="22"/>
                <w:lang w:val="de-DE"/>
              </w:rPr>
              <w:t xml:space="preserve">vorgenommen. Die Bestimmung der Beträge, ob Erhöhung oder Verringerung, die sich aus der Preisüberprüfung ergeben, erfolgt entsprechend den vertraglich festgelegten Zahlungsfristen, </w:t>
            </w:r>
            <w:r w:rsidRPr="00E74390">
              <w:rPr>
                <w:rFonts w:cs="Arial"/>
                <w:color w:val="000000"/>
                <w:sz w:val="22"/>
                <w:szCs w:val="22"/>
                <w:lang w:val="de-DE"/>
              </w:rPr>
              <w:t xml:space="preserve">ab </w:t>
            </w:r>
            <w:r w:rsidRPr="00E74390">
              <w:rPr>
                <w:rFonts w:cs="Arial"/>
                <w:sz w:val="22"/>
                <w:szCs w:val="22"/>
                <w:lang w:val="de-DE"/>
              </w:rPr>
              <w:t>dem Datum der Feststellung.</w:t>
            </w:r>
          </w:p>
          <w:p w14:paraId="0B58D06F" w14:textId="77777777" w:rsidR="00E74390" w:rsidRPr="00E74390" w:rsidRDefault="00E74390" w:rsidP="00E87FDE">
            <w:pPr>
              <w:numPr>
                <w:ilvl w:val="0"/>
                <w:numId w:val="4"/>
              </w:numPr>
              <w:tabs>
                <w:tab w:val="left" w:pos="7797"/>
              </w:tabs>
              <w:spacing w:after="0" w:line="276" w:lineRule="auto"/>
              <w:ind w:right="63"/>
              <w:jc w:val="both"/>
              <w:rPr>
                <w:rFonts w:cs="Arial"/>
                <w:b/>
                <w:bCs/>
                <w:i/>
                <w:iCs/>
                <w:color w:val="4472C4"/>
                <w:sz w:val="22"/>
                <w:szCs w:val="22"/>
                <w:lang w:val="de-DE" w:eastAsia="it-IT"/>
              </w:rPr>
            </w:pPr>
            <w:r w:rsidRPr="00E74390">
              <w:rPr>
                <w:rFonts w:cs="Arial"/>
                <w:b/>
                <w:bCs/>
                <w:sz w:val="22"/>
                <w:szCs w:val="22"/>
                <w:lang w:val="de-DE" w:eastAsia="it-IT"/>
              </w:rPr>
              <w:t>Kompatibilität mit ordentlichen Anpassungsmechanismen</w:t>
            </w:r>
          </w:p>
          <w:p w14:paraId="6940DB4F" w14:textId="77777777" w:rsidR="00E74390" w:rsidRPr="00E74390" w:rsidRDefault="00E74390" w:rsidP="00E87FDE">
            <w:pPr>
              <w:pStyle w:val="Textblock-1"/>
              <w:tabs>
                <w:tab w:val="left" w:pos="360"/>
              </w:tabs>
              <w:suppressAutoHyphens w:val="0"/>
              <w:spacing w:line="276" w:lineRule="auto"/>
              <w:ind w:left="720"/>
              <w:contextualSpacing/>
              <w:rPr>
                <w:rFonts w:asciiTheme="minorHAnsi" w:hAnsiTheme="minorHAnsi" w:cs="Arial"/>
                <w:b/>
                <w:bCs/>
                <w:color w:val="FF0000"/>
                <w:szCs w:val="22"/>
              </w:rPr>
            </w:pPr>
            <w:r w:rsidRPr="00E74390">
              <w:rPr>
                <w:rFonts w:asciiTheme="minorHAnsi" w:eastAsia="Times New Roman" w:hAnsiTheme="minorHAnsi" w:cs="Arial"/>
                <w:szCs w:val="22"/>
              </w:rPr>
              <w:t xml:space="preserve">Zusätzlich zu dieser Klausel behält sich die Vergabestelle das Recht vor, im Vertrag ordentliche Preisanpassungsmechanismen auf der Grundlage eines zwischen den Parteien konventionell festgelegten Inflationsindex aufzunehmen. In diesem Fall wird die aufgrund der genannten Mechanismen anerkannte Preiserhöhung nicht in die Berechnung der Kostenänderung der Dienstleistung oder Lieferung zur Aktivierung dieser Preisanpassungsklausel einbezogen (Artikel 60 Absatz 2 bis, </w:t>
            </w:r>
            <w:proofErr w:type="spellStart"/>
            <w:r w:rsidRPr="00E74390">
              <w:rPr>
                <w:rFonts w:asciiTheme="minorHAnsi" w:eastAsia="Times New Roman" w:hAnsiTheme="minorHAnsi" w:cs="Arial"/>
                <w:szCs w:val="22"/>
              </w:rPr>
              <w:t>GvD</w:t>
            </w:r>
            <w:proofErr w:type="spellEnd"/>
            <w:r w:rsidRPr="00E74390">
              <w:rPr>
                <w:rFonts w:asciiTheme="minorHAnsi" w:eastAsia="Times New Roman" w:hAnsiTheme="minorHAnsi" w:cs="Arial"/>
                <w:szCs w:val="22"/>
              </w:rPr>
              <w:t xml:space="preserve"> 36/2023).</w:t>
            </w:r>
          </w:p>
        </w:tc>
        <w:tc>
          <w:tcPr>
            <w:tcW w:w="448" w:type="pct"/>
          </w:tcPr>
          <w:p w14:paraId="782A4D3F" w14:textId="77777777" w:rsidR="00E74390" w:rsidRPr="00E74390" w:rsidRDefault="00E74390" w:rsidP="00E87FDE">
            <w:pPr>
              <w:widowControl w:val="0"/>
              <w:spacing w:line="276" w:lineRule="auto"/>
              <w:ind w:left="360"/>
              <w:jc w:val="both"/>
              <w:rPr>
                <w:rFonts w:cs="Arial"/>
                <w:sz w:val="22"/>
                <w:szCs w:val="22"/>
                <w:lang w:val="de-DE"/>
              </w:rPr>
            </w:pPr>
          </w:p>
        </w:tc>
        <w:tc>
          <w:tcPr>
            <w:tcW w:w="2238" w:type="pct"/>
          </w:tcPr>
          <w:p w14:paraId="09E26B24" w14:textId="77777777" w:rsidR="00E74390" w:rsidRPr="00E74390" w:rsidRDefault="00E74390" w:rsidP="00E87FDE">
            <w:pPr>
              <w:numPr>
                <w:ilvl w:val="0"/>
                <w:numId w:val="5"/>
              </w:numPr>
              <w:spacing w:after="0" w:line="276" w:lineRule="auto"/>
              <w:ind w:right="6"/>
              <w:jc w:val="both"/>
              <w:rPr>
                <w:rFonts w:cs="Arial"/>
                <w:b/>
                <w:bCs/>
                <w:sz w:val="22"/>
                <w:szCs w:val="22"/>
                <w:lang w:val="it-IT" w:eastAsia="it-IT"/>
              </w:rPr>
            </w:pPr>
            <w:r w:rsidRPr="00E74390">
              <w:rPr>
                <w:rFonts w:cs="Arial"/>
                <w:b/>
                <w:bCs/>
                <w:sz w:val="22"/>
                <w:szCs w:val="22"/>
                <w:lang w:val="it-IT" w:eastAsia="it-IT"/>
              </w:rPr>
              <w:t xml:space="preserve">Oggetto e ambito di applicazione </w:t>
            </w:r>
          </w:p>
          <w:p w14:paraId="4E35044B" w14:textId="77777777" w:rsidR="00E74390" w:rsidRPr="00E74390" w:rsidRDefault="00E74390" w:rsidP="00E87FDE">
            <w:pPr>
              <w:pStyle w:val="Paragrafoelenco"/>
              <w:spacing w:line="276" w:lineRule="auto"/>
              <w:ind w:right="6"/>
              <w:jc w:val="both"/>
              <w:rPr>
                <w:rFonts w:cs="Arial"/>
                <w:iCs/>
                <w:strike/>
                <w:sz w:val="22"/>
                <w:szCs w:val="22"/>
                <w:lang w:val="it-IT" w:eastAsia="it-IT"/>
              </w:rPr>
            </w:pPr>
            <w:r w:rsidRPr="00E74390">
              <w:rPr>
                <w:rFonts w:cs="Arial"/>
                <w:sz w:val="22"/>
                <w:szCs w:val="22"/>
                <w:lang w:val="it-IT" w:eastAsia="it-IT"/>
              </w:rPr>
              <w:t xml:space="preserve">La presente clausola si applica al contratto di appalto in oggetto associato al seguente CPV: </w:t>
            </w:r>
            <w:r w:rsidRPr="00E74390">
              <w:rPr>
                <w:rFonts w:cs="Arial"/>
                <w:b/>
                <w:bCs/>
                <w:color w:val="FF0000"/>
                <w:sz w:val="22"/>
                <w:szCs w:val="22"/>
                <w:lang w:val="it-IT" w:eastAsia="it-IT"/>
              </w:rPr>
              <w:t>71300000-1</w:t>
            </w:r>
            <w:r w:rsidRPr="00E74390">
              <w:rPr>
                <w:rFonts w:cs="Arial"/>
                <w:b/>
                <w:bCs/>
                <w:sz w:val="22"/>
                <w:szCs w:val="22"/>
                <w:lang w:val="it-IT" w:eastAsia="it-IT"/>
              </w:rPr>
              <w:t>.</w:t>
            </w:r>
            <w:r w:rsidRPr="00E74390">
              <w:rPr>
                <w:rFonts w:cs="Arial"/>
                <w:i/>
                <w:sz w:val="22"/>
                <w:szCs w:val="22"/>
                <w:lang w:val="it-IT" w:eastAsia="it-IT"/>
              </w:rPr>
              <w:t xml:space="preserve"> </w:t>
            </w:r>
          </w:p>
          <w:p w14:paraId="62F27E45" w14:textId="77777777" w:rsidR="00E74390" w:rsidRPr="00E74390" w:rsidRDefault="00E74390" w:rsidP="00E87FDE">
            <w:pPr>
              <w:pStyle w:val="Paragrafoelenco"/>
              <w:numPr>
                <w:ilvl w:val="0"/>
                <w:numId w:val="5"/>
              </w:numPr>
              <w:spacing w:after="0" w:line="276" w:lineRule="auto"/>
              <w:ind w:right="6"/>
              <w:jc w:val="both"/>
              <w:rPr>
                <w:rFonts w:cs="Arial"/>
                <w:sz w:val="22"/>
                <w:szCs w:val="22"/>
                <w:lang w:val="it-IT" w:eastAsia="it-IT"/>
              </w:rPr>
            </w:pPr>
            <w:r w:rsidRPr="00E74390">
              <w:rPr>
                <w:rFonts w:cs="Arial"/>
                <w:b/>
                <w:bCs/>
                <w:sz w:val="22"/>
                <w:szCs w:val="22"/>
                <w:lang w:val="it-IT" w:eastAsia="it-IT"/>
              </w:rPr>
              <w:t>Condizioni per l'attivazione della revisione prezzi</w:t>
            </w:r>
            <w:r w:rsidRPr="00E74390">
              <w:rPr>
                <w:rFonts w:cs="Arial"/>
                <w:sz w:val="22"/>
                <w:szCs w:val="22"/>
                <w:lang w:val="it-IT" w:eastAsia="it-IT"/>
              </w:rPr>
              <w:t xml:space="preserve"> </w:t>
            </w:r>
          </w:p>
          <w:p w14:paraId="0BE312C8" w14:textId="77777777" w:rsidR="00E74390" w:rsidRPr="00E74390" w:rsidRDefault="00E74390" w:rsidP="00E87FDE">
            <w:pPr>
              <w:pStyle w:val="Paragrafoelenco"/>
              <w:spacing w:line="276" w:lineRule="auto"/>
              <w:ind w:right="6"/>
              <w:jc w:val="both"/>
              <w:rPr>
                <w:rFonts w:cs="Arial"/>
                <w:sz w:val="22"/>
                <w:szCs w:val="22"/>
                <w:lang w:val="it-IT" w:eastAsia="it-IT"/>
              </w:rPr>
            </w:pPr>
            <w:r w:rsidRPr="00E74390">
              <w:rPr>
                <w:rFonts w:cs="Arial"/>
                <w:sz w:val="22"/>
                <w:szCs w:val="22"/>
                <w:lang w:val="it-IT" w:eastAsia="it-IT"/>
              </w:rPr>
              <w:t>La revisione dei prezzi sarà applicata qualora si verifichi una variazione, in aumento o in diminuzione, dell'importo (calcolato ai sensi dell'art. 5 del D.M. 2016) delle spese e degli oneri accessori, facente parte del corrispettivo contrattuale superiore al 5% dell’importo del contratto - relativamente alla componente delle spese e degli oneri accessori-, quale risultante dal provvedimento di aggiudicazione (v. Parere MIT n. 1455/2022).</w:t>
            </w:r>
          </w:p>
          <w:p w14:paraId="215443D9" w14:textId="77777777" w:rsidR="00E74390" w:rsidRPr="00E74390" w:rsidRDefault="00E74390" w:rsidP="00E87FDE">
            <w:pPr>
              <w:pStyle w:val="Paragrafoelenco"/>
              <w:spacing w:line="276" w:lineRule="auto"/>
              <w:ind w:right="6"/>
              <w:jc w:val="both"/>
              <w:rPr>
                <w:rFonts w:cs="Arial"/>
                <w:sz w:val="22"/>
                <w:szCs w:val="22"/>
                <w:lang w:val="it-IT" w:eastAsia="it-IT"/>
              </w:rPr>
            </w:pPr>
          </w:p>
          <w:p w14:paraId="38BB905C" w14:textId="77777777" w:rsidR="00E74390" w:rsidRPr="00E74390" w:rsidRDefault="00E74390" w:rsidP="00E87FDE">
            <w:pPr>
              <w:numPr>
                <w:ilvl w:val="0"/>
                <w:numId w:val="5"/>
              </w:numPr>
              <w:spacing w:after="0" w:line="276" w:lineRule="auto"/>
              <w:ind w:right="6"/>
              <w:jc w:val="both"/>
              <w:rPr>
                <w:rFonts w:cs="Arial"/>
                <w:b/>
                <w:bCs/>
                <w:sz w:val="22"/>
                <w:szCs w:val="22"/>
                <w:lang w:val="it-IT" w:eastAsia="it-IT"/>
              </w:rPr>
            </w:pPr>
            <w:r w:rsidRPr="00E74390">
              <w:rPr>
                <w:rFonts w:cs="Arial"/>
                <w:b/>
                <w:bCs/>
                <w:sz w:val="22"/>
                <w:szCs w:val="22"/>
                <w:lang w:val="it-IT" w:eastAsia="it-IT"/>
              </w:rPr>
              <w:t xml:space="preserve">Determinazione della variazione dei costi </w:t>
            </w:r>
          </w:p>
          <w:p w14:paraId="0E9DD990" w14:textId="77777777" w:rsidR="00E74390" w:rsidRPr="00E74390" w:rsidRDefault="00E74390" w:rsidP="00E87FDE">
            <w:pPr>
              <w:pStyle w:val="Paragrafoelenco"/>
              <w:spacing w:line="276" w:lineRule="auto"/>
              <w:ind w:right="6"/>
              <w:jc w:val="both"/>
              <w:rPr>
                <w:rFonts w:cs="Arial"/>
                <w:i/>
                <w:color w:val="FF0000"/>
                <w:sz w:val="22"/>
                <w:szCs w:val="22"/>
                <w:lang w:val="it-IT" w:eastAsia="it-IT"/>
              </w:rPr>
            </w:pPr>
            <w:r w:rsidRPr="00E74390">
              <w:rPr>
                <w:rFonts w:cs="Arial"/>
                <w:sz w:val="22"/>
                <w:szCs w:val="22"/>
                <w:lang w:val="it-IT" w:eastAsia="it-IT"/>
              </w:rPr>
              <w:t xml:space="preserve">La variazione si determina in base al seguente indice ISTAT </w:t>
            </w:r>
            <w:r w:rsidRPr="00E74390">
              <w:rPr>
                <w:rFonts w:cs="Arial"/>
                <w:iCs/>
                <w:sz w:val="22"/>
                <w:szCs w:val="22"/>
                <w:lang w:val="it-IT" w:eastAsia="it-IT"/>
              </w:rPr>
              <w:t xml:space="preserve">associato al CPV del contratto: </w:t>
            </w:r>
            <w:bookmarkStart w:id="0" w:name="_Hlk188878924"/>
            <w:r w:rsidRPr="00E74390">
              <w:rPr>
                <w:rFonts w:cs="Arial"/>
                <w:b/>
                <w:bCs/>
                <w:color w:val="FF0000"/>
                <w:sz w:val="22"/>
                <w:szCs w:val="22"/>
                <w:lang w:val="it-IT" w:eastAsia="it-IT"/>
              </w:rPr>
              <w:t>PPS – prezzi alla produzione dei servizi.</w:t>
            </w:r>
            <w:r w:rsidRPr="00E74390">
              <w:rPr>
                <w:rFonts w:cs="Arial"/>
                <w:i/>
                <w:color w:val="FF0000"/>
                <w:sz w:val="22"/>
                <w:szCs w:val="22"/>
                <w:highlight w:val="green"/>
                <w:lang w:val="it-IT" w:eastAsia="it-IT"/>
              </w:rPr>
              <w:t xml:space="preserve"> </w:t>
            </w:r>
            <w:bookmarkEnd w:id="0"/>
          </w:p>
          <w:p w14:paraId="58B02F5F" w14:textId="77777777" w:rsidR="00E74390" w:rsidRPr="00E74390" w:rsidRDefault="00E74390" w:rsidP="00E87FDE">
            <w:pPr>
              <w:pStyle w:val="Paragrafoelenco"/>
              <w:numPr>
                <w:ilvl w:val="0"/>
                <w:numId w:val="5"/>
              </w:numPr>
              <w:spacing w:after="0" w:line="276" w:lineRule="auto"/>
              <w:ind w:right="6"/>
              <w:jc w:val="both"/>
              <w:rPr>
                <w:rFonts w:cs="Arial"/>
                <w:b/>
                <w:bCs/>
                <w:sz w:val="22"/>
                <w:szCs w:val="22"/>
                <w:lang w:val="it-IT" w:eastAsia="it-IT"/>
              </w:rPr>
            </w:pPr>
            <w:r w:rsidRPr="00E74390">
              <w:rPr>
                <w:rFonts w:cs="Arial"/>
                <w:b/>
                <w:bCs/>
                <w:sz w:val="22"/>
                <w:szCs w:val="22"/>
                <w:lang w:val="it-IT" w:eastAsia="it-IT"/>
              </w:rPr>
              <w:t xml:space="preserve">Metodo di calcolo della variazione </w:t>
            </w:r>
          </w:p>
          <w:p w14:paraId="7A1622FB" w14:textId="77777777" w:rsidR="00E74390" w:rsidRPr="00E74390" w:rsidRDefault="00E74390" w:rsidP="00E87FDE">
            <w:pPr>
              <w:pStyle w:val="Paragrafoelenco"/>
              <w:spacing w:line="276" w:lineRule="auto"/>
              <w:ind w:right="6"/>
              <w:jc w:val="both"/>
              <w:rPr>
                <w:rFonts w:cs="Arial"/>
                <w:sz w:val="22"/>
                <w:szCs w:val="22"/>
                <w:lang w:val="it-IT" w:eastAsia="it-IT"/>
              </w:rPr>
            </w:pPr>
            <w:r w:rsidRPr="00E74390">
              <w:rPr>
                <w:rFonts w:cs="Arial"/>
                <w:sz w:val="22"/>
                <w:szCs w:val="22"/>
                <w:lang w:val="it-IT" w:eastAsia="it-IT"/>
              </w:rPr>
              <w:t>La variazione del prezzo sarà calcolata come differenza tra il valore dell’indice, come sopra individuato, al momento della rilevazione e il corrispondente valore:</w:t>
            </w:r>
          </w:p>
          <w:p w14:paraId="3E48DE5C" w14:textId="77777777" w:rsidR="00E74390" w:rsidRPr="00E74390" w:rsidRDefault="00E74390" w:rsidP="00E87FDE">
            <w:pPr>
              <w:pStyle w:val="Paragrafoelenco"/>
              <w:spacing w:line="276" w:lineRule="auto"/>
              <w:ind w:right="6"/>
              <w:jc w:val="both"/>
              <w:rPr>
                <w:rFonts w:cs="Arial"/>
                <w:sz w:val="22"/>
                <w:szCs w:val="22"/>
                <w:lang w:val="it-IT" w:eastAsia="it-IT"/>
              </w:rPr>
            </w:pPr>
            <w:r w:rsidRPr="00E74390">
              <w:rPr>
                <w:rFonts w:cs="Arial"/>
                <w:sz w:val="22"/>
                <w:szCs w:val="22"/>
                <w:lang w:val="it-IT" w:eastAsia="it-IT"/>
              </w:rPr>
              <w:t>- al mese del provvedimento di aggiudicazione</w:t>
            </w:r>
          </w:p>
          <w:p w14:paraId="0C874DE9" w14:textId="77777777" w:rsidR="00E74390" w:rsidRPr="00E74390" w:rsidRDefault="00E74390" w:rsidP="00E87FDE">
            <w:pPr>
              <w:pStyle w:val="Paragrafoelenco"/>
              <w:spacing w:line="276" w:lineRule="auto"/>
              <w:ind w:right="6"/>
              <w:jc w:val="both"/>
              <w:rPr>
                <w:rFonts w:cs="Arial"/>
                <w:sz w:val="22"/>
                <w:szCs w:val="22"/>
                <w:lang w:val="it-IT" w:eastAsia="it-IT"/>
              </w:rPr>
            </w:pPr>
            <w:r w:rsidRPr="00E74390">
              <w:rPr>
                <w:rFonts w:cs="Arial"/>
                <w:sz w:val="22"/>
                <w:szCs w:val="22"/>
                <w:lang w:val="it-IT" w:eastAsia="it-IT"/>
              </w:rPr>
              <w:t>- al mese di scadenza del termine massimo per l’aggiudicazione di cui all’</w:t>
            </w:r>
            <w:proofErr w:type="spellStart"/>
            <w:r w:rsidRPr="00E74390">
              <w:rPr>
                <w:rFonts w:cs="Arial"/>
                <w:sz w:val="22"/>
                <w:szCs w:val="22"/>
                <w:lang w:val="it-IT" w:eastAsia="it-IT"/>
              </w:rPr>
              <w:t>All.I</w:t>
            </w:r>
            <w:proofErr w:type="spellEnd"/>
            <w:r w:rsidRPr="00E74390">
              <w:rPr>
                <w:rFonts w:cs="Arial"/>
                <w:sz w:val="22"/>
                <w:szCs w:val="22"/>
                <w:lang w:val="it-IT" w:eastAsia="it-IT"/>
              </w:rPr>
              <w:t xml:space="preserve"> 1.3 del codice in caso di sospensione o proroga dei termini di aggiudicazione (All. II 2 bis art. 12, comma 1).</w:t>
            </w:r>
          </w:p>
          <w:p w14:paraId="3DC498FE" w14:textId="77777777" w:rsidR="00E74390" w:rsidRPr="00E74390" w:rsidRDefault="00E74390" w:rsidP="00E87FDE">
            <w:pPr>
              <w:numPr>
                <w:ilvl w:val="0"/>
                <w:numId w:val="5"/>
              </w:numPr>
              <w:spacing w:after="0" w:line="276" w:lineRule="auto"/>
              <w:ind w:right="6"/>
              <w:jc w:val="both"/>
              <w:rPr>
                <w:rFonts w:cs="Arial"/>
                <w:b/>
                <w:bCs/>
                <w:sz w:val="22"/>
                <w:szCs w:val="22"/>
                <w:lang w:val="de-DE" w:eastAsia="it-IT"/>
              </w:rPr>
            </w:pPr>
            <w:proofErr w:type="spellStart"/>
            <w:r w:rsidRPr="00E74390">
              <w:rPr>
                <w:rFonts w:cs="Arial"/>
                <w:b/>
                <w:bCs/>
                <w:sz w:val="22"/>
                <w:szCs w:val="22"/>
                <w:lang w:val="de-DE" w:eastAsia="it-IT"/>
              </w:rPr>
              <w:t>Adeguamento</w:t>
            </w:r>
            <w:proofErr w:type="spellEnd"/>
            <w:r w:rsidRPr="00E74390">
              <w:rPr>
                <w:rFonts w:cs="Arial"/>
                <w:b/>
                <w:bCs/>
                <w:sz w:val="22"/>
                <w:szCs w:val="22"/>
                <w:lang w:val="de-DE" w:eastAsia="it-IT"/>
              </w:rPr>
              <w:t xml:space="preserve"> del </w:t>
            </w:r>
            <w:proofErr w:type="spellStart"/>
            <w:r w:rsidRPr="00E74390">
              <w:rPr>
                <w:rFonts w:cs="Arial"/>
                <w:b/>
                <w:bCs/>
                <w:sz w:val="22"/>
                <w:szCs w:val="22"/>
                <w:lang w:val="de-DE" w:eastAsia="it-IT"/>
              </w:rPr>
              <w:t>prezzo</w:t>
            </w:r>
            <w:proofErr w:type="spellEnd"/>
          </w:p>
          <w:p w14:paraId="3A2E2EB3" w14:textId="77777777" w:rsidR="00E74390" w:rsidRPr="00E74390" w:rsidRDefault="00E74390" w:rsidP="00E87FDE">
            <w:pPr>
              <w:pStyle w:val="Paragrafoelenco"/>
              <w:spacing w:line="276" w:lineRule="auto"/>
              <w:ind w:right="6"/>
              <w:jc w:val="both"/>
              <w:rPr>
                <w:rFonts w:cs="Arial"/>
                <w:sz w:val="22"/>
                <w:szCs w:val="22"/>
                <w:lang w:val="it-IT" w:eastAsia="it-IT"/>
              </w:rPr>
            </w:pPr>
            <w:r w:rsidRPr="00E74390">
              <w:rPr>
                <w:rFonts w:cs="Arial"/>
                <w:sz w:val="22"/>
                <w:szCs w:val="22"/>
                <w:lang w:val="it-IT" w:eastAsia="it-IT"/>
              </w:rPr>
              <w:t>In caso di variazione superiore al 5%, il prezzo del contratto è adeguato nella misura dell'80% del valore eccedente tale variazione. L'adeguamento si applica esclusivamente alle prestazioni ancora da eseguire.</w:t>
            </w:r>
          </w:p>
          <w:p w14:paraId="18C26E7C" w14:textId="77777777" w:rsidR="00E74390" w:rsidRPr="00E74390" w:rsidRDefault="00E74390" w:rsidP="00E87FDE">
            <w:pPr>
              <w:pStyle w:val="Paragrafoelenco"/>
              <w:spacing w:line="276" w:lineRule="auto"/>
              <w:ind w:right="6"/>
              <w:jc w:val="both"/>
              <w:rPr>
                <w:rFonts w:cs="Arial"/>
                <w:sz w:val="22"/>
                <w:szCs w:val="22"/>
                <w:bdr w:val="none" w:sz="0" w:space="0" w:color="auto" w:frame="1"/>
                <w:shd w:val="clear" w:color="auto" w:fill="FFFFFF"/>
                <w:lang w:val="it-IT"/>
              </w:rPr>
            </w:pPr>
            <w:r w:rsidRPr="00E74390">
              <w:rPr>
                <w:rFonts w:cs="Arial"/>
                <w:sz w:val="22"/>
                <w:szCs w:val="22"/>
                <w:bdr w:val="none" w:sz="0" w:space="0" w:color="auto" w:frame="1"/>
                <w:shd w:val="clear" w:color="auto" w:fill="FFFFFF"/>
                <w:lang w:val="it-IT"/>
              </w:rPr>
              <w:t>La variazione percentuale così calcolata viene applicata alle spese e agli oneri accessori non già liquidati o liquidabili alla data dell’attivazione della procedura. La revisione non si applica quindi sugli importi fatturati né su quelli per i quali, ancorché non fatturati, si siano realizzate tutte le condizioni per la fatturazione.</w:t>
            </w:r>
          </w:p>
          <w:p w14:paraId="76153C46" w14:textId="77777777" w:rsidR="00E74390" w:rsidRPr="00E74390" w:rsidRDefault="00E74390" w:rsidP="00E87FDE">
            <w:pPr>
              <w:pStyle w:val="Paragrafoelenco"/>
              <w:spacing w:line="276" w:lineRule="auto"/>
              <w:ind w:right="6"/>
              <w:jc w:val="both"/>
              <w:rPr>
                <w:rFonts w:cs="Arial"/>
                <w:sz w:val="22"/>
                <w:szCs w:val="22"/>
                <w:bdr w:val="none" w:sz="0" w:space="0" w:color="auto" w:frame="1"/>
                <w:shd w:val="clear" w:color="auto" w:fill="FFFFFF"/>
                <w:lang w:val="it-IT" w:eastAsia="it-IT"/>
              </w:rPr>
            </w:pPr>
          </w:p>
          <w:p w14:paraId="27B6303C" w14:textId="77777777" w:rsidR="00E74390" w:rsidRPr="00E74390" w:rsidRDefault="00E74390" w:rsidP="00E87FDE">
            <w:pPr>
              <w:spacing w:line="276" w:lineRule="auto"/>
              <w:ind w:right="6"/>
              <w:jc w:val="both"/>
              <w:rPr>
                <w:rFonts w:cs="Arial"/>
                <w:sz w:val="22"/>
                <w:szCs w:val="22"/>
                <w:lang w:val="it-IT" w:eastAsia="it-IT"/>
              </w:rPr>
            </w:pPr>
          </w:p>
          <w:p w14:paraId="1365295E" w14:textId="77777777" w:rsidR="00E74390" w:rsidRPr="00E74390" w:rsidRDefault="00E74390" w:rsidP="00E87FDE">
            <w:pPr>
              <w:numPr>
                <w:ilvl w:val="0"/>
                <w:numId w:val="5"/>
              </w:numPr>
              <w:spacing w:after="0" w:line="276" w:lineRule="auto"/>
              <w:ind w:right="6"/>
              <w:jc w:val="both"/>
              <w:rPr>
                <w:rFonts w:cs="Arial"/>
                <w:sz w:val="22"/>
                <w:szCs w:val="22"/>
                <w:lang w:val="de-DE" w:eastAsia="it-IT"/>
              </w:rPr>
            </w:pPr>
            <w:proofErr w:type="spellStart"/>
            <w:r w:rsidRPr="00E74390">
              <w:rPr>
                <w:rFonts w:cs="Arial"/>
                <w:b/>
                <w:bCs/>
                <w:sz w:val="22"/>
                <w:szCs w:val="22"/>
                <w:lang w:val="de-DE" w:eastAsia="it-IT"/>
              </w:rPr>
              <w:t>Frequenza</w:t>
            </w:r>
            <w:proofErr w:type="spellEnd"/>
            <w:r w:rsidRPr="00E74390">
              <w:rPr>
                <w:rFonts w:cs="Arial"/>
                <w:b/>
                <w:bCs/>
                <w:sz w:val="22"/>
                <w:szCs w:val="22"/>
                <w:lang w:val="de-DE" w:eastAsia="it-IT"/>
              </w:rPr>
              <w:t xml:space="preserve"> </w:t>
            </w:r>
            <w:proofErr w:type="spellStart"/>
            <w:r w:rsidRPr="00E74390">
              <w:rPr>
                <w:rFonts w:cs="Arial"/>
                <w:b/>
                <w:bCs/>
                <w:sz w:val="22"/>
                <w:szCs w:val="22"/>
                <w:lang w:val="de-DE" w:eastAsia="it-IT"/>
              </w:rPr>
              <w:t>degli</w:t>
            </w:r>
            <w:proofErr w:type="spellEnd"/>
            <w:r w:rsidRPr="00E74390">
              <w:rPr>
                <w:rFonts w:cs="Arial"/>
                <w:b/>
                <w:bCs/>
                <w:sz w:val="22"/>
                <w:szCs w:val="22"/>
                <w:lang w:val="de-DE" w:eastAsia="it-IT"/>
              </w:rPr>
              <w:t xml:space="preserve"> </w:t>
            </w:r>
            <w:proofErr w:type="spellStart"/>
            <w:r w:rsidRPr="00E74390">
              <w:rPr>
                <w:rFonts w:cs="Arial"/>
                <w:b/>
                <w:bCs/>
                <w:sz w:val="22"/>
                <w:szCs w:val="22"/>
                <w:lang w:val="de-DE" w:eastAsia="it-IT"/>
              </w:rPr>
              <w:t>adeguamenti</w:t>
            </w:r>
            <w:proofErr w:type="spellEnd"/>
            <w:r w:rsidRPr="00E74390">
              <w:rPr>
                <w:rFonts w:cs="Arial"/>
                <w:sz w:val="22"/>
                <w:szCs w:val="22"/>
                <w:lang w:val="de-DE" w:eastAsia="it-IT"/>
              </w:rPr>
              <w:t xml:space="preserve"> </w:t>
            </w:r>
          </w:p>
          <w:p w14:paraId="2AF0BE23" w14:textId="77777777" w:rsidR="00E74390" w:rsidRPr="00E74390" w:rsidRDefault="00E74390" w:rsidP="00E87FDE">
            <w:pPr>
              <w:pStyle w:val="Paragrafoelenco"/>
              <w:spacing w:line="276" w:lineRule="auto"/>
              <w:ind w:right="6"/>
              <w:jc w:val="both"/>
              <w:rPr>
                <w:rFonts w:cs="Arial"/>
                <w:sz w:val="22"/>
                <w:szCs w:val="22"/>
                <w:lang w:val="it-IT" w:eastAsia="it-IT"/>
              </w:rPr>
            </w:pPr>
            <w:r w:rsidRPr="00E74390">
              <w:rPr>
                <w:rFonts w:cs="Arial"/>
                <w:sz w:val="22"/>
                <w:szCs w:val="22"/>
                <w:lang w:val="it-IT" w:eastAsia="it-IT"/>
              </w:rPr>
              <w:t xml:space="preserve">La stazione appaltante effettuerà il monitoraggio degli indici ISTAT con cadenza </w:t>
            </w:r>
            <w:r w:rsidRPr="00E74390">
              <w:rPr>
                <w:rFonts w:cs="Arial"/>
                <w:color w:val="FF0000"/>
                <w:sz w:val="22"/>
                <w:szCs w:val="22"/>
                <w:lang w:val="it-IT" w:eastAsia="it-IT"/>
              </w:rPr>
              <w:t>trimestrale</w:t>
            </w:r>
            <w:r w:rsidRPr="00E74390">
              <w:rPr>
                <w:rFonts w:cs="Arial"/>
                <w:sz w:val="22"/>
                <w:szCs w:val="22"/>
                <w:lang w:val="it-IT" w:eastAsia="it-IT"/>
              </w:rPr>
              <w:t xml:space="preserve"> e comunque non superiore alla frequenza di aggiornamento degli indici stessi, come previsto dall'art. 3, comma 1, dell'Allegato II-bis.</w:t>
            </w:r>
          </w:p>
          <w:p w14:paraId="70BB0706" w14:textId="77777777" w:rsidR="00E74390" w:rsidRPr="00E74390" w:rsidRDefault="00E74390" w:rsidP="00E87FDE">
            <w:pPr>
              <w:numPr>
                <w:ilvl w:val="0"/>
                <w:numId w:val="5"/>
              </w:numPr>
              <w:shd w:val="clear" w:color="auto" w:fill="FFFFFF" w:themeFill="background1"/>
              <w:spacing w:after="0" w:line="276" w:lineRule="auto"/>
              <w:ind w:right="6"/>
              <w:jc w:val="both"/>
              <w:rPr>
                <w:rFonts w:cs="Arial"/>
                <w:sz w:val="22"/>
                <w:szCs w:val="22"/>
                <w:lang w:val="it-IT" w:eastAsia="it-IT"/>
              </w:rPr>
            </w:pPr>
            <w:r w:rsidRPr="00E74390">
              <w:rPr>
                <w:rFonts w:cs="Arial"/>
                <w:b/>
                <w:bCs/>
                <w:sz w:val="22"/>
                <w:szCs w:val="22"/>
                <w:lang w:val="it-IT" w:eastAsia="it-IT"/>
              </w:rPr>
              <w:t>Procedure per il calcolo e l'applicazione della variazione</w:t>
            </w:r>
            <w:r w:rsidRPr="00E74390">
              <w:rPr>
                <w:rFonts w:cs="Arial"/>
                <w:sz w:val="22"/>
                <w:szCs w:val="22"/>
                <w:lang w:val="it-IT" w:eastAsia="it-IT"/>
              </w:rPr>
              <w:t xml:space="preserve"> </w:t>
            </w:r>
          </w:p>
          <w:p w14:paraId="520967DE" w14:textId="77777777" w:rsidR="00E74390" w:rsidRPr="00E74390" w:rsidRDefault="00E74390" w:rsidP="00E87FDE">
            <w:pPr>
              <w:pStyle w:val="Paragrafoelenco"/>
              <w:shd w:val="clear" w:color="auto" w:fill="FFFFFF" w:themeFill="background1"/>
              <w:spacing w:line="276" w:lineRule="auto"/>
              <w:ind w:right="6"/>
              <w:jc w:val="both"/>
              <w:rPr>
                <w:rFonts w:cs="Arial"/>
                <w:sz w:val="22"/>
                <w:szCs w:val="22"/>
                <w:lang w:val="it-IT" w:eastAsia="it-IT"/>
              </w:rPr>
            </w:pPr>
            <w:r w:rsidRPr="00E74390">
              <w:rPr>
                <w:rFonts w:cs="Arial"/>
                <w:sz w:val="22"/>
                <w:szCs w:val="22"/>
                <w:lang w:val="it-IT" w:eastAsia="it-IT"/>
              </w:rPr>
              <w:t xml:space="preserve">La stazione appaltante procederà, </w:t>
            </w:r>
            <w:r w:rsidRPr="00E74390">
              <w:rPr>
                <w:rFonts w:cs="Arial"/>
                <w:color w:val="FF0000"/>
                <w:sz w:val="22"/>
                <w:szCs w:val="22"/>
                <w:lang w:val="it-IT" w:eastAsia="it-IT"/>
              </w:rPr>
              <w:t xml:space="preserve">entro 30 giorni </w:t>
            </w:r>
            <w:r w:rsidRPr="00E74390">
              <w:rPr>
                <w:rFonts w:cs="Arial"/>
                <w:sz w:val="22"/>
                <w:szCs w:val="22"/>
                <w:lang w:val="it-IT" w:eastAsia="it-IT"/>
              </w:rPr>
              <w:t>dalla rilevazione degli indici</w:t>
            </w:r>
            <w:r w:rsidRPr="00E74390">
              <w:rPr>
                <w:rFonts w:cs="Arial"/>
                <w:sz w:val="22"/>
                <w:szCs w:val="22"/>
                <w:lang w:val="it-IT"/>
              </w:rPr>
              <w:t xml:space="preserve"> e comunque entro i termini di </w:t>
            </w:r>
            <w:r w:rsidRPr="00E74390">
              <w:rPr>
                <w:rFonts w:cs="Arial"/>
                <w:color w:val="000000"/>
                <w:sz w:val="22"/>
                <w:szCs w:val="22"/>
                <w:lang w:val="it-IT"/>
              </w:rPr>
              <w:t>scadenza dei pagamenti stabiliti contrattualmente</w:t>
            </w:r>
            <w:r w:rsidRPr="00E74390">
              <w:rPr>
                <w:rFonts w:cs="Arial"/>
                <w:sz w:val="22"/>
                <w:szCs w:val="22"/>
                <w:lang w:val="it-IT" w:eastAsia="it-IT"/>
              </w:rPr>
              <w:t>, al calcolo della variazione utilizzando i criteri e le formule riportati nella Tabella D dell'Allegato II-bis, d.lgs. 36/2023.</w:t>
            </w:r>
          </w:p>
          <w:p w14:paraId="4DE27EB2" w14:textId="77777777" w:rsidR="00E74390" w:rsidRPr="00E74390" w:rsidRDefault="00E74390" w:rsidP="00E87FDE">
            <w:pPr>
              <w:pStyle w:val="Paragrafoelenco"/>
              <w:spacing w:line="276" w:lineRule="auto"/>
              <w:ind w:right="6"/>
              <w:jc w:val="both"/>
              <w:rPr>
                <w:rFonts w:cs="Arial"/>
                <w:sz w:val="22"/>
                <w:szCs w:val="22"/>
                <w:lang w:val="it-IT" w:eastAsia="it-IT"/>
              </w:rPr>
            </w:pPr>
            <w:r w:rsidRPr="00E74390">
              <w:rPr>
                <w:rFonts w:cs="Arial"/>
                <w:color w:val="000000"/>
                <w:sz w:val="22"/>
                <w:szCs w:val="22"/>
                <w:lang w:val="it-IT"/>
              </w:rPr>
              <w:t xml:space="preserve">Quando si realizza la condizione per l’attivazione della revisione dei prezzi di cui all’articolo 3, comma 2, dell’Allegato II.2-bis e di cui ai punti precedenti della presente clausola, fermo quanto disposto dall'art. 60, comma 5, d.lgs. 36/2023, il Direttore dell’esecuzione del contratto (DEC), ove nominato, provvede all’accertamento </w:t>
            </w:r>
            <w:r w:rsidRPr="00E74390">
              <w:rPr>
                <w:rFonts w:cs="Arial"/>
                <w:color w:val="000000"/>
                <w:sz w:val="22"/>
                <w:szCs w:val="22"/>
                <w:lang w:val="it-IT"/>
              </w:rPr>
              <w:lastRenderedPageBreak/>
              <w:t>e a darne comunicazione al RUP e all’appaltatore. In assenza di nomina del DEC, all’accertamento, e a darne comunicazione all’appaltatore, provvede il RUP. La determinazione delle somme, in aumento o in diminuzione, derivanti dalla revisione dei prezzi avviene in corrispondenza delle scadenze dei pagamenti stabiliti contrattualmente, a decorrere dalla data dell’accertamento.</w:t>
            </w:r>
          </w:p>
          <w:p w14:paraId="052364B5" w14:textId="77777777" w:rsidR="00E74390" w:rsidRPr="00E74390" w:rsidRDefault="00E74390" w:rsidP="00E87FDE">
            <w:pPr>
              <w:numPr>
                <w:ilvl w:val="0"/>
                <w:numId w:val="5"/>
              </w:numPr>
              <w:shd w:val="clear" w:color="auto" w:fill="FFFFFF" w:themeFill="background1"/>
              <w:spacing w:after="0" w:line="276" w:lineRule="auto"/>
              <w:ind w:right="6"/>
              <w:contextualSpacing/>
              <w:jc w:val="both"/>
              <w:rPr>
                <w:rFonts w:cs="Arial"/>
                <w:sz w:val="22"/>
                <w:szCs w:val="22"/>
                <w:lang w:val="it-IT" w:eastAsia="it-IT"/>
              </w:rPr>
            </w:pPr>
            <w:r w:rsidRPr="00E74390">
              <w:rPr>
                <w:rFonts w:cs="Arial"/>
                <w:b/>
                <w:bCs/>
                <w:sz w:val="22"/>
                <w:szCs w:val="22"/>
                <w:lang w:val="it-IT" w:eastAsia="it-IT"/>
              </w:rPr>
              <w:t>Compatibilità con meccanismi ordinari di adeguamento</w:t>
            </w:r>
          </w:p>
          <w:p w14:paraId="39DB38C3" w14:textId="77777777" w:rsidR="00E74390" w:rsidRPr="00E74390" w:rsidRDefault="00E74390" w:rsidP="00E87FDE">
            <w:pPr>
              <w:pStyle w:val="Paragrafoelenco"/>
              <w:spacing w:line="276" w:lineRule="auto"/>
              <w:ind w:right="6"/>
              <w:jc w:val="both"/>
              <w:rPr>
                <w:rFonts w:eastAsia="Calibri" w:cs="Arial"/>
                <w:b/>
                <w:bCs/>
                <w:color w:val="FF0000"/>
                <w:sz w:val="22"/>
                <w:szCs w:val="22"/>
                <w:lang w:val="it-IT"/>
              </w:rPr>
            </w:pPr>
            <w:r w:rsidRPr="00E74390">
              <w:rPr>
                <w:rFonts w:cs="Arial"/>
                <w:sz w:val="22"/>
                <w:szCs w:val="22"/>
                <w:lang w:val="it-IT" w:eastAsia="it-IT"/>
              </w:rPr>
              <w:t xml:space="preserve">Oltre alla presente clausola, è fatta salva la facoltà da parte della stazione appaltante di inserire nel contratto meccanismi ordinari di adeguamento del prezzo del contratto basati su un indice inflattivo convenzionalmente individuato tra le parti. In tale ipotesi l’incremento del prezzo riconosciuto in virtù dei </w:t>
            </w:r>
            <w:proofErr w:type="gramStart"/>
            <w:r w:rsidRPr="00E74390">
              <w:rPr>
                <w:rFonts w:cs="Arial"/>
                <w:sz w:val="22"/>
                <w:szCs w:val="22"/>
                <w:lang w:val="it-IT" w:eastAsia="it-IT"/>
              </w:rPr>
              <w:t>predetti</w:t>
            </w:r>
            <w:proofErr w:type="gramEnd"/>
            <w:r w:rsidRPr="00E74390">
              <w:rPr>
                <w:rFonts w:cs="Arial"/>
                <w:sz w:val="22"/>
                <w:szCs w:val="22"/>
                <w:lang w:val="it-IT" w:eastAsia="it-IT"/>
              </w:rPr>
              <w:t xml:space="preserve"> meccanismi non è considerato nel calcolo della variazione del costo del servizio ai fini dell’attivazione della presente clausola di revisione prezzi (art. 60, comma 2 bis, d.lgs. 36/2023).</w:t>
            </w:r>
          </w:p>
        </w:tc>
      </w:tr>
    </w:tbl>
    <w:p w14:paraId="2F777895" w14:textId="79E6D5B7" w:rsidR="00815AC2" w:rsidRDefault="00815AC2" w:rsidP="006B17A0">
      <w:pPr>
        <w:jc w:val="center"/>
        <w:rPr>
          <w:b/>
          <w:bCs/>
          <w:color w:val="156082" w:themeColor="accent1"/>
          <w:sz w:val="48"/>
          <w:szCs w:val="48"/>
          <w:lang w:val="it-IT"/>
        </w:rPr>
      </w:pPr>
      <w:r>
        <w:rPr>
          <w:b/>
          <w:bCs/>
          <w:color w:val="156082" w:themeColor="accent1"/>
          <w:sz w:val="48"/>
          <w:szCs w:val="48"/>
          <w:lang w:val="it-IT"/>
        </w:rPr>
        <w:lastRenderedPageBreak/>
        <w:br w:type="page"/>
      </w:r>
    </w:p>
    <w:p w14:paraId="3A026445" w14:textId="3C1AE28D" w:rsidR="00A47475" w:rsidRDefault="00270E98" w:rsidP="00A533C4">
      <w:pPr>
        <w:jc w:val="center"/>
        <w:rPr>
          <w:b/>
          <w:bCs/>
          <w:i/>
          <w:iCs/>
          <w:color w:val="FF0000"/>
          <w:highlight w:val="green"/>
          <w:lang w:val="it-IT"/>
        </w:rPr>
      </w:pPr>
      <w:r>
        <w:rPr>
          <w:b/>
          <w:bCs/>
          <w:i/>
          <w:iCs/>
          <w:color w:val="FF0000"/>
          <w:highlight w:val="green"/>
          <w:lang w:val="it-IT"/>
        </w:rPr>
        <w:lastRenderedPageBreak/>
        <w:t>(</w:t>
      </w:r>
      <w:r w:rsidRPr="00270E98">
        <w:rPr>
          <w:b/>
          <w:bCs/>
          <w:i/>
          <w:iCs/>
          <w:color w:val="FF0000"/>
          <w:highlight w:val="green"/>
          <w:lang w:val="it-IT"/>
        </w:rPr>
        <w:t>dopo aver compilato la clausola di revisione cancellare le istruzioni che seguono)</w:t>
      </w:r>
    </w:p>
    <w:p w14:paraId="271AF575" w14:textId="440FAF74" w:rsidR="00A533C4" w:rsidRPr="00A533C4" w:rsidRDefault="00A533C4" w:rsidP="00A533C4">
      <w:pPr>
        <w:jc w:val="center"/>
        <w:rPr>
          <w:b/>
          <w:bCs/>
          <w:i/>
          <w:iCs/>
          <w:color w:val="FF0000"/>
          <w:highlight w:val="green"/>
          <w:lang w:val="de-DE"/>
        </w:rPr>
      </w:pPr>
      <w:r w:rsidRPr="00A533C4">
        <w:rPr>
          <w:b/>
          <w:bCs/>
          <w:i/>
          <w:iCs/>
          <w:color w:val="FF0000"/>
          <w:highlight w:val="green"/>
          <w:lang w:val="de-DE"/>
        </w:rPr>
        <w:t>(</w:t>
      </w:r>
      <w:r w:rsidRPr="00A533C4">
        <w:rPr>
          <w:b/>
          <w:bCs/>
          <w:i/>
          <w:iCs/>
          <w:color w:val="FF0000"/>
          <w:highlight w:val="green"/>
          <w:lang w:val="de-DE"/>
        </w:rPr>
        <w:t xml:space="preserve">Nach Ausfüllen der </w:t>
      </w:r>
      <w:r>
        <w:rPr>
          <w:b/>
          <w:bCs/>
          <w:i/>
          <w:iCs/>
          <w:color w:val="FF0000"/>
          <w:highlight w:val="green"/>
          <w:lang w:val="de-DE"/>
        </w:rPr>
        <w:t>Preisanpassungs</w:t>
      </w:r>
      <w:r w:rsidRPr="00A533C4">
        <w:rPr>
          <w:b/>
          <w:bCs/>
          <w:i/>
          <w:iCs/>
          <w:color w:val="FF0000"/>
          <w:highlight w:val="green"/>
          <w:lang w:val="de-DE"/>
        </w:rPr>
        <w:t>klausel sind die nachfolgenden Anweisungen zu löschen</w:t>
      </w:r>
      <w:r>
        <w:rPr>
          <w:b/>
          <w:bCs/>
          <w:i/>
          <w:iCs/>
          <w:color w:val="FF0000"/>
          <w:highlight w:val="green"/>
          <w:lang w:val="de-DE"/>
        </w:rPr>
        <w:t>)</w:t>
      </w:r>
    </w:p>
    <w:p w14:paraId="75C9D919" w14:textId="60216DC0" w:rsidR="008909F1" w:rsidRPr="008C4B99" w:rsidRDefault="00F157FA" w:rsidP="007B404E">
      <w:pPr>
        <w:jc w:val="center"/>
        <w:rPr>
          <w:b/>
          <w:bCs/>
          <w:color w:val="156082" w:themeColor="accent1"/>
          <w:sz w:val="28"/>
          <w:szCs w:val="28"/>
          <w:lang w:val="it-IT"/>
        </w:rPr>
      </w:pPr>
      <w:r w:rsidRPr="008C4B99">
        <w:rPr>
          <w:b/>
          <w:bCs/>
          <w:color w:val="156082" w:themeColor="accent1"/>
          <w:sz w:val="28"/>
          <w:szCs w:val="28"/>
          <w:lang w:val="it-IT"/>
        </w:rPr>
        <w:t>Istruzioni</w:t>
      </w:r>
      <w:r w:rsidR="008A027F" w:rsidRPr="008C4B99">
        <w:rPr>
          <w:b/>
          <w:bCs/>
          <w:color w:val="156082" w:themeColor="accent1"/>
          <w:sz w:val="28"/>
          <w:szCs w:val="28"/>
          <w:lang w:val="it-IT"/>
        </w:rPr>
        <w:t xml:space="preserve"> </w:t>
      </w:r>
      <w:r w:rsidR="00F87C07" w:rsidRPr="008C4B99">
        <w:rPr>
          <w:b/>
          <w:bCs/>
          <w:color w:val="156082" w:themeColor="accent1"/>
          <w:sz w:val="28"/>
          <w:szCs w:val="28"/>
          <w:lang w:val="it-IT"/>
        </w:rPr>
        <w:t xml:space="preserve">per la compilazione della </w:t>
      </w:r>
      <w:r w:rsidR="00856E07" w:rsidRPr="008C4B99">
        <w:rPr>
          <w:b/>
          <w:bCs/>
          <w:color w:val="156082" w:themeColor="accent1"/>
          <w:sz w:val="28"/>
          <w:szCs w:val="28"/>
          <w:lang w:val="it-IT"/>
        </w:rPr>
        <w:t>“c</w:t>
      </w:r>
      <w:r w:rsidR="00AF223C" w:rsidRPr="008C4B99">
        <w:rPr>
          <w:b/>
          <w:bCs/>
          <w:color w:val="156082" w:themeColor="accent1"/>
          <w:sz w:val="28"/>
          <w:szCs w:val="28"/>
          <w:lang w:val="it-IT"/>
        </w:rPr>
        <w:t xml:space="preserve">lausola </w:t>
      </w:r>
      <w:r w:rsidR="00F87C07" w:rsidRPr="008C4B99">
        <w:rPr>
          <w:b/>
          <w:bCs/>
          <w:color w:val="156082" w:themeColor="accent1"/>
          <w:sz w:val="28"/>
          <w:szCs w:val="28"/>
          <w:lang w:val="it-IT"/>
        </w:rPr>
        <w:t>revisione prezzi</w:t>
      </w:r>
      <w:r w:rsidR="00856E07" w:rsidRPr="008C4B99">
        <w:rPr>
          <w:b/>
          <w:bCs/>
          <w:color w:val="156082" w:themeColor="accent1"/>
          <w:sz w:val="28"/>
          <w:szCs w:val="28"/>
          <w:lang w:val="it-IT"/>
        </w:rPr>
        <w:t>”</w:t>
      </w:r>
    </w:p>
    <w:p w14:paraId="05CE7C00" w14:textId="70498514" w:rsidR="0098399E" w:rsidRPr="00A533C4" w:rsidRDefault="00A763B3" w:rsidP="008909F1">
      <w:pPr>
        <w:jc w:val="center"/>
        <w:rPr>
          <w:b/>
          <w:bCs/>
          <w:i/>
          <w:iCs/>
          <w:color w:val="156082" w:themeColor="accent1"/>
          <w:sz w:val="28"/>
          <w:szCs w:val="28"/>
          <w:lang w:val="de-DE"/>
        </w:rPr>
      </w:pPr>
      <w:r w:rsidRPr="00A533C4">
        <w:rPr>
          <w:b/>
          <w:bCs/>
          <w:i/>
          <w:iCs/>
          <w:color w:val="156082" w:themeColor="accent1"/>
          <w:sz w:val="28"/>
          <w:szCs w:val="28"/>
          <w:lang w:val="de-DE"/>
        </w:rPr>
        <w:t xml:space="preserve">Anleitung zum Ausfüllen der </w:t>
      </w:r>
      <w:r w:rsidR="00A533C4" w:rsidRPr="00A533C4">
        <w:rPr>
          <w:b/>
          <w:bCs/>
          <w:i/>
          <w:iCs/>
          <w:color w:val="156082" w:themeColor="accent1"/>
          <w:sz w:val="28"/>
          <w:szCs w:val="28"/>
          <w:lang w:val="de-DE"/>
        </w:rPr>
        <w:t>“</w:t>
      </w:r>
      <w:r w:rsidR="00A533C4" w:rsidRPr="00A533C4">
        <w:rPr>
          <w:b/>
          <w:bCs/>
          <w:i/>
          <w:iCs/>
          <w:color w:val="156082" w:themeColor="accent1"/>
          <w:sz w:val="28"/>
          <w:szCs w:val="28"/>
          <w:lang w:val="de-DE"/>
        </w:rPr>
        <w:t>Preisanpassungsklausel</w:t>
      </w:r>
      <w:r w:rsidR="00A533C4" w:rsidRPr="00A533C4">
        <w:rPr>
          <w:b/>
          <w:bCs/>
          <w:i/>
          <w:iCs/>
          <w:color w:val="156082" w:themeColor="accent1"/>
          <w:sz w:val="28"/>
          <w:szCs w:val="28"/>
          <w:lang w:val="de-DE"/>
        </w:rPr>
        <w:t>”</w:t>
      </w:r>
    </w:p>
    <w:p w14:paraId="7262AA23" w14:textId="3EC8389E" w:rsidR="00843FEA" w:rsidRDefault="00CB1D1C" w:rsidP="00A533C4">
      <w:pPr>
        <w:pStyle w:val="Paragrafoelenco"/>
        <w:numPr>
          <w:ilvl w:val="0"/>
          <w:numId w:val="1"/>
        </w:numPr>
        <w:autoSpaceDE w:val="0"/>
        <w:autoSpaceDN w:val="0"/>
        <w:adjustRightInd w:val="0"/>
        <w:spacing w:after="0" w:line="240" w:lineRule="auto"/>
        <w:ind w:left="714" w:hanging="357"/>
        <w:rPr>
          <w:color w:val="156082" w:themeColor="accent1"/>
          <w:sz w:val="22"/>
          <w:szCs w:val="22"/>
          <w:lang w:val="it-IT"/>
        </w:rPr>
      </w:pPr>
      <w:r w:rsidRPr="008C4B99">
        <w:rPr>
          <w:color w:val="156082" w:themeColor="accent1"/>
          <w:sz w:val="22"/>
          <w:szCs w:val="22"/>
          <w:lang w:val="it-IT"/>
        </w:rPr>
        <w:t>Indicare il</w:t>
      </w:r>
      <w:r w:rsidR="00F157FA" w:rsidRPr="008C4B99">
        <w:rPr>
          <w:color w:val="156082" w:themeColor="accent1"/>
          <w:sz w:val="22"/>
          <w:szCs w:val="22"/>
          <w:lang w:val="it-IT"/>
        </w:rPr>
        <w:t>/i</w:t>
      </w:r>
      <w:r w:rsidRPr="008C4B99">
        <w:rPr>
          <w:color w:val="156082" w:themeColor="accent1"/>
          <w:sz w:val="22"/>
          <w:szCs w:val="22"/>
          <w:lang w:val="it-IT"/>
        </w:rPr>
        <w:t xml:space="preserve"> codice</w:t>
      </w:r>
      <w:r w:rsidR="00F157FA" w:rsidRPr="008C4B99">
        <w:rPr>
          <w:color w:val="156082" w:themeColor="accent1"/>
          <w:sz w:val="22"/>
          <w:szCs w:val="22"/>
          <w:lang w:val="it-IT"/>
        </w:rPr>
        <w:t xml:space="preserve">/i </w:t>
      </w:r>
      <w:r w:rsidRPr="008C4B99">
        <w:rPr>
          <w:color w:val="156082" w:themeColor="accent1"/>
          <w:sz w:val="22"/>
          <w:szCs w:val="22"/>
          <w:lang w:val="it-IT"/>
        </w:rPr>
        <w:t>CPV pertinente</w:t>
      </w:r>
      <w:r w:rsidR="00F157FA" w:rsidRPr="008C4B99">
        <w:rPr>
          <w:color w:val="156082" w:themeColor="accent1"/>
          <w:sz w:val="22"/>
          <w:szCs w:val="22"/>
          <w:lang w:val="it-IT"/>
        </w:rPr>
        <w:t>/i</w:t>
      </w:r>
      <w:r w:rsidRPr="008C4B99">
        <w:rPr>
          <w:color w:val="156082" w:themeColor="accent1"/>
          <w:sz w:val="22"/>
          <w:szCs w:val="22"/>
          <w:lang w:val="it-IT"/>
        </w:rPr>
        <w:t xml:space="preserve"> all’oggetto del contratto</w:t>
      </w:r>
      <w:r w:rsidR="004513E4" w:rsidRPr="008C4B99">
        <w:rPr>
          <w:color w:val="156082" w:themeColor="accent1"/>
          <w:sz w:val="22"/>
          <w:szCs w:val="22"/>
          <w:lang w:val="it-IT"/>
        </w:rPr>
        <w:t>. Il CPV si trova</w:t>
      </w:r>
      <w:r w:rsidRPr="008C4B99">
        <w:rPr>
          <w:color w:val="156082" w:themeColor="accent1"/>
          <w:sz w:val="22"/>
          <w:szCs w:val="22"/>
          <w:lang w:val="it-IT"/>
        </w:rPr>
        <w:t xml:space="preserve"> nell</w:t>
      </w:r>
      <w:r w:rsidR="000F33C2" w:rsidRPr="008C4B99">
        <w:rPr>
          <w:color w:val="156082" w:themeColor="accent1"/>
          <w:sz w:val="22"/>
          <w:szCs w:val="22"/>
          <w:lang w:val="it-IT"/>
        </w:rPr>
        <w:t xml:space="preserve">a </w:t>
      </w:r>
      <w:r w:rsidR="000F33C2" w:rsidRPr="008C4B99">
        <w:rPr>
          <w:b/>
          <w:bCs/>
          <w:color w:val="156082" w:themeColor="accent1"/>
          <w:sz w:val="22"/>
          <w:szCs w:val="22"/>
          <w:lang w:val="it-IT"/>
        </w:rPr>
        <w:t>Tabella D</w:t>
      </w:r>
      <w:r w:rsidR="000F33C2" w:rsidRPr="008C4B99">
        <w:rPr>
          <w:color w:val="156082" w:themeColor="accent1"/>
          <w:sz w:val="22"/>
          <w:szCs w:val="22"/>
          <w:lang w:val="it-IT"/>
        </w:rPr>
        <w:t xml:space="preserve"> </w:t>
      </w:r>
      <w:r w:rsidRPr="008C4B99">
        <w:rPr>
          <w:b/>
          <w:bCs/>
          <w:i/>
          <w:iCs/>
          <w:color w:val="156082" w:themeColor="accent1"/>
          <w:sz w:val="22"/>
          <w:szCs w:val="22"/>
          <w:lang w:val="it-IT"/>
        </w:rPr>
        <w:t>“</w:t>
      </w:r>
      <w:r w:rsidR="007742A2" w:rsidRPr="008C4B99">
        <w:rPr>
          <w:b/>
          <w:bCs/>
          <w:i/>
          <w:iCs/>
          <w:color w:val="156082" w:themeColor="accent1"/>
          <w:sz w:val="22"/>
          <w:szCs w:val="22"/>
          <w:lang w:val="it-IT"/>
        </w:rPr>
        <w:t>ELENCO CPV E TABELLE DI PERTINENZA</w:t>
      </w:r>
      <w:r w:rsidRPr="008C4B99">
        <w:rPr>
          <w:b/>
          <w:bCs/>
          <w:i/>
          <w:iCs/>
          <w:color w:val="156082" w:themeColor="accent1"/>
          <w:sz w:val="22"/>
          <w:szCs w:val="22"/>
          <w:lang w:val="it-IT"/>
        </w:rPr>
        <w:t>”</w:t>
      </w:r>
      <w:r w:rsidRPr="008C4B99">
        <w:rPr>
          <w:color w:val="156082" w:themeColor="accent1"/>
          <w:sz w:val="22"/>
          <w:szCs w:val="22"/>
          <w:lang w:val="it-IT"/>
        </w:rPr>
        <w:t xml:space="preserve">, </w:t>
      </w:r>
      <w:r w:rsidR="000F33C2" w:rsidRPr="008C4B99">
        <w:rPr>
          <w:color w:val="156082" w:themeColor="accent1"/>
          <w:sz w:val="22"/>
          <w:szCs w:val="22"/>
          <w:lang w:val="it-IT"/>
        </w:rPr>
        <w:t xml:space="preserve">in Tabella D </w:t>
      </w:r>
      <w:r w:rsidR="006B17A0" w:rsidRPr="008C4B99">
        <w:rPr>
          <w:color w:val="156082" w:themeColor="accent1"/>
          <w:sz w:val="22"/>
          <w:szCs w:val="22"/>
          <w:lang w:val="it-IT"/>
        </w:rPr>
        <w:t>punto 10</w:t>
      </w:r>
      <w:r w:rsidR="000F33C2" w:rsidRPr="008C4B99">
        <w:rPr>
          <w:color w:val="156082" w:themeColor="accent1"/>
          <w:sz w:val="22"/>
          <w:szCs w:val="22"/>
          <w:lang w:val="it-IT"/>
        </w:rPr>
        <w:t xml:space="preserve"> </w:t>
      </w:r>
      <w:r w:rsidR="006B17A0" w:rsidRPr="008C4B99">
        <w:rPr>
          <w:color w:val="156082" w:themeColor="accent1"/>
          <w:sz w:val="22"/>
          <w:szCs w:val="22"/>
          <w:lang w:val="it-IT"/>
        </w:rPr>
        <w:t>dell’</w:t>
      </w:r>
      <w:r w:rsidR="007742A2" w:rsidRPr="008C4B99">
        <w:rPr>
          <w:color w:val="156082" w:themeColor="accent1"/>
          <w:sz w:val="22"/>
          <w:szCs w:val="22"/>
          <w:lang w:val="it-IT"/>
        </w:rPr>
        <w:t>All</w:t>
      </w:r>
      <w:r w:rsidR="006B17A0" w:rsidRPr="008C4B99">
        <w:rPr>
          <w:color w:val="156082" w:themeColor="accent1"/>
          <w:sz w:val="22"/>
          <w:szCs w:val="22"/>
          <w:lang w:val="it-IT"/>
        </w:rPr>
        <w:t>egato</w:t>
      </w:r>
      <w:r w:rsidR="007742A2" w:rsidRPr="008C4B99">
        <w:rPr>
          <w:color w:val="156082" w:themeColor="accent1"/>
          <w:sz w:val="22"/>
          <w:szCs w:val="22"/>
          <w:lang w:val="it-IT"/>
        </w:rPr>
        <w:t xml:space="preserve"> II</w:t>
      </w:r>
      <w:r w:rsidR="008231E1" w:rsidRPr="008C4B99">
        <w:rPr>
          <w:color w:val="156082" w:themeColor="accent1"/>
          <w:sz w:val="22"/>
          <w:szCs w:val="22"/>
          <w:lang w:val="it-IT"/>
        </w:rPr>
        <w:t>.</w:t>
      </w:r>
      <w:r w:rsidR="007742A2" w:rsidRPr="008C4B99">
        <w:rPr>
          <w:color w:val="156082" w:themeColor="accent1"/>
          <w:sz w:val="22"/>
          <w:szCs w:val="22"/>
          <w:lang w:val="it-IT"/>
        </w:rPr>
        <w:t>2</w:t>
      </w:r>
      <w:r w:rsidR="008231E1" w:rsidRPr="008C4B99">
        <w:rPr>
          <w:color w:val="156082" w:themeColor="accent1"/>
          <w:sz w:val="22"/>
          <w:szCs w:val="22"/>
          <w:lang w:val="it-IT"/>
        </w:rPr>
        <w:t>-</w:t>
      </w:r>
      <w:r w:rsidR="007742A2" w:rsidRPr="008C4B99">
        <w:rPr>
          <w:color w:val="156082" w:themeColor="accent1"/>
          <w:sz w:val="22"/>
          <w:szCs w:val="22"/>
          <w:lang w:val="it-IT"/>
        </w:rPr>
        <w:t>bis</w:t>
      </w:r>
      <w:r w:rsidR="006B17A0" w:rsidRPr="008C4B99">
        <w:rPr>
          <w:color w:val="156082" w:themeColor="accent1"/>
          <w:sz w:val="22"/>
          <w:szCs w:val="22"/>
          <w:lang w:val="it-IT"/>
        </w:rPr>
        <w:t>,</w:t>
      </w:r>
      <w:r w:rsidR="007742A2" w:rsidRPr="008C4B99">
        <w:rPr>
          <w:color w:val="156082" w:themeColor="accent1"/>
          <w:sz w:val="22"/>
          <w:szCs w:val="22"/>
          <w:lang w:val="it-IT"/>
        </w:rPr>
        <w:t xml:space="preserve"> </w:t>
      </w:r>
      <w:proofErr w:type="spellStart"/>
      <w:r w:rsidR="007742A2" w:rsidRPr="008C4B99">
        <w:rPr>
          <w:color w:val="156082" w:themeColor="accent1"/>
          <w:sz w:val="22"/>
          <w:szCs w:val="22"/>
          <w:lang w:val="it-IT"/>
        </w:rPr>
        <w:t>D.Lgs.</w:t>
      </w:r>
      <w:proofErr w:type="spellEnd"/>
      <w:r w:rsidR="007742A2" w:rsidRPr="008C4B99">
        <w:rPr>
          <w:color w:val="156082" w:themeColor="accent1"/>
          <w:sz w:val="22"/>
          <w:szCs w:val="22"/>
          <w:lang w:val="it-IT"/>
        </w:rPr>
        <w:t xml:space="preserve"> 36/2023</w:t>
      </w:r>
      <w:r w:rsidR="00843FEA" w:rsidRPr="008C4B99">
        <w:rPr>
          <w:color w:val="156082" w:themeColor="accent1"/>
          <w:sz w:val="22"/>
          <w:szCs w:val="22"/>
          <w:lang w:val="it-IT"/>
        </w:rPr>
        <w:t>.</w:t>
      </w:r>
      <w:r w:rsidR="000B79C7" w:rsidRPr="008C4B99">
        <w:rPr>
          <w:color w:val="156082" w:themeColor="accent1"/>
          <w:sz w:val="22"/>
          <w:szCs w:val="22"/>
          <w:lang w:val="it-IT"/>
        </w:rPr>
        <w:t xml:space="preserve"> (Solo in caso di due o più CPV compila</w:t>
      </w:r>
      <w:r w:rsidR="000F33C2" w:rsidRPr="008C4B99">
        <w:rPr>
          <w:color w:val="156082" w:themeColor="accent1"/>
          <w:sz w:val="22"/>
          <w:szCs w:val="22"/>
          <w:lang w:val="it-IT"/>
        </w:rPr>
        <w:t>re</w:t>
      </w:r>
      <w:r w:rsidR="000B79C7" w:rsidRPr="008C4B99">
        <w:rPr>
          <w:color w:val="156082" w:themeColor="accent1"/>
          <w:sz w:val="22"/>
          <w:szCs w:val="22"/>
          <w:lang w:val="it-IT"/>
        </w:rPr>
        <w:t xml:space="preserve"> anche le schede CPV 2 e CPV 3, seguendo le stesse indicazioni come per il primo CPV.)</w:t>
      </w:r>
    </w:p>
    <w:p w14:paraId="7C25D82A" w14:textId="77777777" w:rsidR="00A533C4" w:rsidRDefault="00A533C4" w:rsidP="00A533C4">
      <w:pPr>
        <w:pStyle w:val="Paragrafoelenco"/>
        <w:autoSpaceDE w:val="0"/>
        <w:autoSpaceDN w:val="0"/>
        <w:adjustRightInd w:val="0"/>
        <w:spacing w:after="0" w:line="240" w:lineRule="auto"/>
        <w:ind w:left="714"/>
        <w:rPr>
          <w:color w:val="156082" w:themeColor="accent1"/>
          <w:sz w:val="22"/>
          <w:szCs w:val="22"/>
          <w:lang w:val="it-IT"/>
        </w:rPr>
      </w:pPr>
    </w:p>
    <w:p w14:paraId="2F456815" w14:textId="75CA86A8" w:rsidR="00A763B3" w:rsidRPr="00A763B3" w:rsidRDefault="00A763B3" w:rsidP="00A533C4">
      <w:pPr>
        <w:pStyle w:val="Paragrafoelenco"/>
        <w:autoSpaceDE w:val="0"/>
        <w:autoSpaceDN w:val="0"/>
        <w:adjustRightInd w:val="0"/>
        <w:spacing w:after="0" w:line="240" w:lineRule="auto"/>
        <w:rPr>
          <w:i/>
          <w:iCs/>
          <w:color w:val="156082" w:themeColor="accent1"/>
          <w:sz w:val="22"/>
          <w:szCs w:val="22"/>
          <w:lang w:val="it-IT"/>
        </w:rPr>
      </w:pPr>
      <w:r w:rsidRPr="00A763B3">
        <w:rPr>
          <w:i/>
          <w:iCs/>
          <w:color w:val="156082" w:themeColor="accent1"/>
          <w:sz w:val="22"/>
          <w:szCs w:val="22"/>
          <w:lang w:val="de-DE"/>
        </w:rPr>
        <w:t xml:space="preserve">Den bzw. die für den Vertragsgegenstand einschlägigen CPV-Code(s) angeben. </w:t>
      </w:r>
      <w:r w:rsidRPr="00A763B3">
        <w:rPr>
          <w:i/>
          <w:iCs/>
          <w:color w:val="156082" w:themeColor="accent1"/>
          <w:sz w:val="22"/>
          <w:szCs w:val="22"/>
          <w:lang w:val="it-IT"/>
        </w:rPr>
        <w:t xml:space="preserve">Der CPV-Code </w:t>
      </w:r>
      <w:proofErr w:type="spellStart"/>
      <w:r w:rsidRPr="00A763B3">
        <w:rPr>
          <w:i/>
          <w:iCs/>
          <w:color w:val="156082" w:themeColor="accent1"/>
          <w:sz w:val="22"/>
          <w:szCs w:val="22"/>
          <w:lang w:val="it-IT"/>
        </w:rPr>
        <w:t>ist</w:t>
      </w:r>
      <w:proofErr w:type="spellEnd"/>
      <w:r w:rsidRPr="00A763B3">
        <w:rPr>
          <w:i/>
          <w:iCs/>
          <w:color w:val="156082" w:themeColor="accent1"/>
          <w:sz w:val="22"/>
          <w:szCs w:val="22"/>
          <w:lang w:val="it-IT"/>
        </w:rPr>
        <w:t xml:space="preserve"> in der </w:t>
      </w:r>
      <w:r w:rsidRPr="00A763B3">
        <w:rPr>
          <w:b/>
          <w:bCs/>
          <w:i/>
          <w:iCs/>
          <w:color w:val="156082" w:themeColor="accent1"/>
          <w:sz w:val="22"/>
          <w:szCs w:val="22"/>
          <w:lang w:val="it-IT"/>
        </w:rPr>
        <w:t xml:space="preserve">Tabelle D „VERZEICHNIS DER CPV-CODES UND ZUGEHÖRIGEN </w:t>
      </w:r>
      <w:r w:rsidR="00815AC2" w:rsidRPr="00A763B3">
        <w:rPr>
          <w:b/>
          <w:bCs/>
          <w:i/>
          <w:iCs/>
          <w:color w:val="156082" w:themeColor="accent1"/>
          <w:sz w:val="22"/>
          <w:szCs w:val="22"/>
          <w:lang w:val="it-IT"/>
        </w:rPr>
        <w:t>TABELLEN</w:t>
      </w:r>
      <w:r w:rsidR="00815AC2" w:rsidRPr="00A763B3">
        <w:rPr>
          <w:i/>
          <w:iCs/>
          <w:color w:val="156082" w:themeColor="accent1"/>
          <w:sz w:val="22"/>
          <w:szCs w:val="22"/>
          <w:lang w:val="it-IT"/>
        </w:rPr>
        <w:t xml:space="preserve"> “</w:t>
      </w:r>
      <w:r w:rsidRPr="00A763B3">
        <w:rPr>
          <w:i/>
          <w:iCs/>
          <w:color w:val="156082" w:themeColor="accent1"/>
          <w:sz w:val="22"/>
          <w:szCs w:val="22"/>
          <w:lang w:val="it-IT"/>
        </w:rPr>
        <w:t>(</w:t>
      </w:r>
      <w:r w:rsidRPr="00A763B3">
        <w:rPr>
          <w:i/>
          <w:iCs/>
          <w:color w:val="156082" w:themeColor="accent1"/>
          <w:sz w:val="22"/>
          <w:szCs w:val="22"/>
          <w:lang w:val="it-IT"/>
        </w:rPr>
        <w:t xml:space="preserve">Tabelle D, </w:t>
      </w:r>
      <w:proofErr w:type="spellStart"/>
      <w:r w:rsidRPr="00A763B3">
        <w:rPr>
          <w:i/>
          <w:iCs/>
          <w:color w:val="156082" w:themeColor="accent1"/>
          <w:sz w:val="22"/>
          <w:szCs w:val="22"/>
          <w:lang w:val="it-IT"/>
        </w:rPr>
        <w:t>Punkt</w:t>
      </w:r>
      <w:proofErr w:type="spellEnd"/>
      <w:r w:rsidRPr="00A763B3">
        <w:rPr>
          <w:i/>
          <w:iCs/>
          <w:color w:val="156082" w:themeColor="accent1"/>
          <w:sz w:val="22"/>
          <w:szCs w:val="22"/>
          <w:lang w:val="it-IT"/>
        </w:rPr>
        <w:t xml:space="preserve"> 10 des Anhangs II.2-bis des </w:t>
      </w:r>
      <w:proofErr w:type="spellStart"/>
      <w:r w:rsidRPr="00A763B3">
        <w:rPr>
          <w:i/>
          <w:iCs/>
          <w:color w:val="156082" w:themeColor="accent1"/>
          <w:sz w:val="22"/>
          <w:szCs w:val="22"/>
          <w:lang w:val="it-IT"/>
        </w:rPr>
        <w:t>GvD</w:t>
      </w:r>
      <w:proofErr w:type="spellEnd"/>
      <w:r w:rsidRPr="00A763B3">
        <w:rPr>
          <w:i/>
          <w:iCs/>
          <w:color w:val="156082" w:themeColor="accent1"/>
          <w:sz w:val="22"/>
          <w:szCs w:val="22"/>
          <w:lang w:val="it-IT"/>
        </w:rPr>
        <w:t xml:space="preserve"> Nr. 36/2023) zu finden.</w:t>
      </w:r>
    </w:p>
    <w:p w14:paraId="2FB8C3E9" w14:textId="14CF5C81" w:rsidR="00A763B3" w:rsidRPr="00A763B3" w:rsidRDefault="00A763B3" w:rsidP="00A533C4">
      <w:pPr>
        <w:pStyle w:val="Paragrafoelenco"/>
        <w:autoSpaceDE w:val="0"/>
        <w:autoSpaceDN w:val="0"/>
        <w:adjustRightInd w:val="0"/>
        <w:spacing w:after="0" w:line="240" w:lineRule="auto"/>
        <w:rPr>
          <w:i/>
          <w:iCs/>
          <w:color w:val="156082" w:themeColor="accent1"/>
          <w:sz w:val="22"/>
          <w:szCs w:val="22"/>
          <w:lang w:val="de-DE"/>
        </w:rPr>
      </w:pPr>
      <w:r w:rsidRPr="00A763B3">
        <w:rPr>
          <w:i/>
          <w:iCs/>
          <w:color w:val="156082" w:themeColor="accent1"/>
          <w:sz w:val="22"/>
          <w:szCs w:val="22"/>
          <w:lang w:val="de-DE"/>
        </w:rPr>
        <w:t>(Nur bei zwei oder mehr CPV-Codes sind zusätzlich die CPV-Blätter 2 und 3 auszufüllen; dabei sind dieselben Hinweise wie für den ersten CPV-Code zu beachten.)</w:t>
      </w:r>
    </w:p>
    <w:p w14:paraId="362BB4A6" w14:textId="77777777" w:rsidR="00843FEA" w:rsidRPr="00A763B3" w:rsidRDefault="00843FEA" w:rsidP="00A533C4">
      <w:pPr>
        <w:pStyle w:val="Paragrafoelenco"/>
        <w:spacing w:line="240" w:lineRule="auto"/>
        <w:rPr>
          <w:color w:val="156082" w:themeColor="accent1"/>
          <w:sz w:val="22"/>
          <w:szCs w:val="22"/>
          <w:lang w:val="de-DE"/>
        </w:rPr>
      </w:pPr>
    </w:p>
    <w:p w14:paraId="1BFF1B49" w14:textId="7C938EEF" w:rsidR="004513E4" w:rsidRPr="008C4B99" w:rsidRDefault="00CB1D1C" w:rsidP="00A533C4">
      <w:pPr>
        <w:pStyle w:val="Paragrafoelenco"/>
        <w:numPr>
          <w:ilvl w:val="0"/>
          <w:numId w:val="1"/>
        </w:numPr>
        <w:shd w:val="clear" w:color="auto" w:fill="FFFFFF" w:themeFill="background1"/>
        <w:spacing w:line="240" w:lineRule="auto"/>
        <w:ind w:left="714" w:hanging="357"/>
        <w:rPr>
          <w:color w:val="156082" w:themeColor="accent1"/>
          <w:sz w:val="22"/>
          <w:szCs w:val="22"/>
          <w:lang w:val="it-IT"/>
        </w:rPr>
      </w:pPr>
      <w:r w:rsidRPr="008C4B99">
        <w:rPr>
          <w:color w:val="156082" w:themeColor="accent1"/>
          <w:sz w:val="22"/>
          <w:szCs w:val="22"/>
          <w:lang w:val="it-IT"/>
        </w:rPr>
        <w:t>Ind</w:t>
      </w:r>
      <w:r w:rsidR="004513E4" w:rsidRPr="008C4B99">
        <w:rPr>
          <w:color w:val="156082" w:themeColor="accent1"/>
          <w:sz w:val="22"/>
          <w:szCs w:val="22"/>
          <w:lang w:val="it-IT"/>
        </w:rPr>
        <w:t>ividuare quindi la tabella di pertinenza (</w:t>
      </w:r>
      <w:r w:rsidR="004513E4" w:rsidRPr="008C4B99">
        <w:rPr>
          <w:b/>
          <w:bCs/>
          <w:color w:val="156082" w:themeColor="accent1"/>
          <w:sz w:val="22"/>
          <w:szCs w:val="22"/>
          <w:lang w:val="it-IT"/>
        </w:rPr>
        <w:t>TABELLA D1</w:t>
      </w:r>
      <w:r w:rsidR="00F87C07" w:rsidRPr="008C4B99">
        <w:rPr>
          <w:b/>
          <w:bCs/>
          <w:color w:val="156082" w:themeColor="accent1"/>
          <w:sz w:val="22"/>
          <w:szCs w:val="22"/>
          <w:lang w:val="it-IT"/>
        </w:rPr>
        <w:t xml:space="preserve"> </w:t>
      </w:r>
      <w:r w:rsidR="00F87C07" w:rsidRPr="008C4B99">
        <w:rPr>
          <w:color w:val="156082" w:themeColor="accent1"/>
          <w:sz w:val="22"/>
          <w:szCs w:val="22"/>
          <w:lang w:val="it-IT"/>
        </w:rPr>
        <w:t>o</w:t>
      </w:r>
      <w:r w:rsidR="004513E4" w:rsidRPr="008C4B99">
        <w:rPr>
          <w:color w:val="156082" w:themeColor="accent1"/>
          <w:sz w:val="22"/>
          <w:szCs w:val="22"/>
          <w:lang w:val="it-IT"/>
        </w:rPr>
        <w:t xml:space="preserve"> </w:t>
      </w:r>
      <w:r w:rsidR="004513E4" w:rsidRPr="008C4B99">
        <w:rPr>
          <w:b/>
          <w:bCs/>
          <w:color w:val="156082" w:themeColor="accent1"/>
          <w:sz w:val="22"/>
          <w:szCs w:val="22"/>
          <w:lang w:val="it-IT"/>
        </w:rPr>
        <w:t>TABELLA D2</w:t>
      </w:r>
      <w:r w:rsidR="00F87C07" w:rsidRPr="008C4B99">
        <w:rPr>
          <w:color w:val="156082" w:themeColor="accent1"/>
          <w:sz w:val="22"/>
          <w:szCs w:val="22"/>
          <w:lang w:val="it-IT"/>
        </w:rPr>
        <w:t xml:space="preserve"> o</w:t>
      </w:r>
      <w:r w:rsidR="004513E4" w:rsidRPr="008C4B99">
        <w:rPr>
          <w:b/>
          <w:bCs/>
          <w:color w:val="156082" w:themeColor="accent1"/>
          <w:sz w:val="22"/>
          <w:szCs w:val="22"/>
          <w:lang w:val="it-IT"/>
        </w:rPr>
        <w:t xml:space="preserve"> TABELLA D3</w:t>
      </w:r>
      <w:r w:rsidR="004513E4" w:rsidRPr="008C4B99">
        <w:rPr>
          <w:color w:val="156082" w:themeColor="accent1"/>
          <w:sz w:val="22"/>
          <w:szCs w:val="22"/>
          <w:lang w:val="it-IT"/>
        </w:rPr>
        <w:t>) associata al CPV. La tabella di pertinenza è indicata nell</w:t>
      </w:r>
      <w:r w:rsidR="000F33C2" w:rsidRPr="008C4B99">
        <w:rPr>
          <w:color w:val="156082" w:themeColor="accent1"/>
          <w:sz w:val="22"/>
          <w:szCs w:val="22"/>
          <w:lang w:val="it-IT"/>
        </w:rPr>
        <w:t>a</w:t>
      </w:r>
      <w:r w:rsidR="000F33C2" w:rsidRPr="008C4B99">
        <w:rPr>
          <w:b/>
          <w:bCs/>
          <w:color w:val="156082" w:themeColor="accent1"/>
          <w:sz w:val="22"/>
          <w:szCs w:val="22"/>
          <w:lang w:val="it-IT"/>
        </w:rPr>
        <w:t xml:space="preserve"> Tabella D</w:t>
      </w:r>
      <w:r w:rsidR="000F33C2" w:rsidRPr="008C4B99">
        <w:rPr>
          <w:color w:val="156082" w:themeColor="accent1"/>
          <w:sz w:val="22"/>
          <w:szCs w:val="22"/>
          <w:lang w:val="it-IT"/>
        </w:rPr>
        <w:t xml:space="preserve"> </w:t>
      </w:r>
      <w:r w:rsidR="004513E4" w:rsidRPr="008C4B99">
        <w:rPr>
          <w:b/>
          <w:bCs/>
          <w:i/>
          <w:iCs/>
          <w:color w:val="156082" w:themeColor="accent1"/>
          <w:sz w:val="22"/>
          <w:szCs w:val="22"/>
          <w:lang w:val="it-IT"/>
        </w:rPr>
        <w:t>“ELENCO CPV E TABELLE DI PERTINENZA”</w:t>
      </w:r>
      <w:r w:rsidR="00A533C4">
        <w:rPr>
          <w:color w:val="156082" w:themeColor="accent1"/>
          <w:sz w:val="22"/>
          <w:szCs w:val="22"/>
          <w:lang w:val="it-IT"/>
        </w:rPr>
        <w:t xml:space="preserve"> (</w:t>
      </w:r>
      <w:r w:rsidR="004513E4" w:rsidRPr="008C4B99">
        <w:rPr>
          <w:color w:val="156082" w:themeColor="accent1"/>
          <w:sz w:val="22"/>
          <w:szCs w:val="22"/>
          <w:lang w:val="it-IT"/>
        </w:rPr>
        <w:t xml:space="preserve">punto 10, Tabella D, dell’Allegato II.2-bis, </w:t>
      </w:r>
      <w:proofErr w:type="spellStart"/>
      <w:r w:rsidR="004513E4" w:rsidRPr="008C4B99">
        <w:rPr>
          <w:color w:val="156082" w:themeColor="accent1"/>
          <w:sz w:val="22"/>
          <w:szCs w:val="22"/>
          <w:lang w:val="it-IT"/>
        </w:rPr>
        <w:t>D.Lgs.</w:t>
      </w:r>
      <w:proofErr w:type="spellEnd"/>
      <w:r w:rsidR="004513E4" w:rsidRPr="008C4B99">
        <w:rPr>
          <w:color w:val="156082" w:themeColor="accent1"/>
          <w:sz w:val="22"/>
          <w:szCs w:val="22"/>
          <w:lang w:val="it-IT"/>
        </w:rPr>
        <w:t xml:space="preserve"> 36/2023</w:t>
      </w:r>
      <w:r w:rsidR="00A533C4">
        <w:rPr>
          <w:color w:val="156082" w:themeColor="accent1"/>
          <w:sz w:val="22"/>
          <w:szCs w:val="22"/>
          <w:lang w:val="it-IT"/>
        </w:rPr>
        <w:t>)</w:t>
      </w:r>
      <w:r w:rsidR="004513E4" w:rsidRPr="008C4B99">
        <w:rPr>
          <w:color w:val="156082" w:themeColor="accent1"/>
          <w:sz w:val="22"/>
          <w:szCs w:val="22"/>
          <w:lang w:val="it-IT"/>
        </w:rPr>
        <w:t xml:space="preserve">. </w:t>
      </w:r>
    </w:p>
    <w:p w14:paraId="5FB68018" w14:textId="77777777" w:rsidR="00A533C4" w:rsidRPr="00A533C4" w:rsidRDefault="00A533C4" w:rsidP="00A533C4">
      <w:pPr>
        <w:pStyle w:val="Paragrafoelenco"/>
        <w:spacing w:line="240" w:lineRule="auto"/>
        <w:rPr>
          <w:i/>
          <w:iCs/>
          <w:color w:val="156082" w:themeColor="accent1"/>
          <w:sz w:val="22"/>
          <w:szCs w:val="22"/>
          <w:lang w:val="it-IT"/>
        </w:rPr>
      </w:pPr>
    </w:p>
    <w:p w14:paraId="24C671B9" w14:textId="52E2BE97" w:rsidR="004513E4" w:rsidRPr="00A763B3" w:rsidRDefault="00A763B3" w:rsidP="00A533C4">
      <w:pPr>
        <w:pStyle w:val="Paragrafoelenco"/>
        <w:spacing w:line="240" w:lineRule="auto"/>
        <w:rPr>
          <w:i/>
          <w:iCs/>
          <w:color w:val="156082" w:themeColor="accent1"/>
          <w:sz w:val="22"/>
          <w:szCs w:val="22"/>
          <w:lang w:val="de-DE"/>
        </w:rPr>
      </w:pPr>
      <w:r w:rsidRPr="00A763B3">
        <w:rPr>
          <w:i/>
          <w:iCs/>
          <w:color w:val="156082" w:themeColor="accent1"/>
          <w:sz w:val="22"/>
          <w:szCs w:val="22"/>
          <w:lang w:val="de-DE"/>
        </w:rPr>
        <w:t>Anschließend die zugehörige Referenztabelle (</w:t>
      </w:r>
      <w:r w:rsidRPr="00A763B3">
        <w:rPr>
          <w:b/>
          <w:bCs/>
          <w:i/>
          <w:iCs/>
          <w:color w:val="156082" w:themeColor="accent1"/>
          <w:sz w:val="22"/>
          <w:szCs w:val="22"/>
          <w:lang w:val="de-DE"/>
        </w:rPr>
        <w:t>TABELLE D1, TABELLE D2 oder TABELLE D3</w:t>
      </w:r>
      <w:r w:rsidRPr="00A763B3">
        <w:rPr>
          <w:i/>
          <w:iCs/>
          <w:color w:val="156082" w:themeColor="accent1"/>
          <w:sz w:val="22"/>
          <w:szCs w:val="22"/>
          <w:lang w:val="de-DE"/>
        </w:rPr>
        <w:t xml:space="preserve">) ermitteln, die dem CPV-Code zugeordnet ist. Die Referenztabelle ist in der Tabelle D „VERZEICHNIS DER CPV-CODES UND ZUGEHÖRIGEN TABELLEN“ (Punkt 10 des Anhangs II.2-bis des </w:t>
      </w:r>
      <w:proofErr w:type="spellStart"/>
      <w:r w:rsidRPr="00A763B3">
        <w:rPr>
          <w:i/>
          <w:iCs/>
          <w:color w:val="156082" w:themeColor="accent1"/>
          <w:sz w:val="22"/>
          <w:szCs w:val="22"/>
          <w:lang w:val="de-DE"/>
        </w:rPr>
        <w:t>GvD</w:t>
      </w:r>
      <w:proofErr w:type="spellEnd"/>
      <w:r w:rsidRPr="00A763B3">
        <w:rPr>
          <w:i/>
          <w:iCs/>
          <w:color w:val="156082" w:themeColor="accent1"/>
          <w:sz w:val="22"/>
          <w:szCs w:val="22"/>
          <w:lang w:val="de-DE"/>
        </w:rPr>
        <w:t xml:space="preserve"> Nr. 36/2023) angegeben.</w:t>
      </w:r>
    </w:p>
    <w:p w14:paraId="01791000" w14:textId="77777777" w:rsidR="00A763B3" w:rsidRPr="00A763B3" w:rsidRDefault="00A763B3" w:rsidP="00A533C4">
      <w:pPr>
        <w:pStyle w:val="Paragrafoelenco"/>
        <w:spacing w:line="240" w:lineRule="auto"/>
        <w:rPr>
          <w:color w:val="156082" w:themeColor="accent1"/>
          <w:sz w:val="22"/>
          <w:szCs w:val="22"/>
          <w:lang w:val="de-DE"/>
        </w:rPr>
      </w:pPr>
    </w:p>
    <w:p w14:paraId="588A156F" w14:textId="2D8A73A0" w:rsidR="004513E4" w:rsidRDefault="00B025F3" w:rsidP="00A533C4">
      <w:pPr>
        <w:pStyle w:val="Paragrafoelenco"/>
        <w:numPr>
          <w:ilvl w:val="0"/>
          <w:numId w:val="1"/>
        </w:numPr>
        <w:shd w:val="clear" w:color="auto" w:fill="FFFFFF" w:themeFill="background1"/>
        <w:spacing w:line="240" w:lineRule="auto"/>
        <w:rPr>
          <w:color w:val="156082" w:themeColor="accent1"/>
          <w:sz w:val="22"/>
          <w:szCs w:val="22"/>
          <w:lang w:val="it-IT"/>
        </w:rPr>
      </w:pPr>
      <w:r w:rsidRPr="008C4B99">
        <w:rPr>
          <w:color w:val="156082" w:themeColor="accent1"/>
          <w:sz w:val="22"/>
          <w:szCs w:val="22"/>
          <w:lang w:val="it-IT"/>
        </w:rPr>
        <w:t>I</w:t>
      </w:r>
      <w:r w:rsidR="009B7C74" w:rsidRPr="008C4B99">
        <w:rPr>
          <w:color w:val="156082" w:themeColor="accent1"/>
          <w:sz w:val="22"/>
          <w:szCs w:val="22"/>
          <w:lang w:val="it-IT"/>
        </w:rPr>
        <w:t xml:space="preserve">ndividuare </w:t>
      </w:r>
      <w:r w:rsidR="007309F6" w:rsidRPr="008C4B99">
        <w:rPr>
          <w:color w:val="156082" w:themeColor="accent1"/>
          <w:sz w:val="22"/>
          <w:szCs w:val="22"/>
          <w:lang w:val="it-IT"/>
        </w:rPr>
        <w:t xml:space="preserve">l’indice o gli indici ISTAT associati al CPV </w:t>
      </w:r>
      <w:r w:rsidR="00F4302B" w:rsidRPr="008C4B99">
        <w:rPr>
          <w:color w:val="156082" w:themeColor="accent1"/>
          <w:sz w:val="22"/>
          <w:szCs w:val="22"/>
          <w:lang w:val="it-IT"/>
        </w:rPr>
        <w:t>nella</w:t>
      </w:r>
      <w:r w:rsidR="009B7C74" w:rsidRPr="008C4B99">
        <w:rPr>
          <w:color w:val="156082" w:themeColor="accent1"/>
          <w:sz w:val="22"/>
          <w:szCs w:val="22"/>
          <w:lang w:val="it-IT"/>
        </w:rPr>
        <w:t xml:space="preserve"> tabella di riferimento (</w:t>
      </w:r>
      <w:r w:rsidR="00F87C07" w:rsidRPr="008C4B99">
        <w:rPr>
          <w:b/>
          <w:bCs/>
          <w:color w:val="156082" w:themeColor="accent1"/>
          <w:sz w:val="22"/>
          <w:szCs w:val="22"/>
          <w:lang w:val="it-IT"/>
        </w:rPr>
        <w:t xml:space="preserve">TABELLA D1 </w:t>
      </w:r>
      <w:r w:rsidR="00F87C07" w:rsidRPr="008C4B99">
        <w:rPr>
          <w:color w:val="156082" w:themeColor="accent1"/>
          <w:sz w:val="22"/>
          <w:szCs w:val="22"/>
          <w:lang w:val="it-IT"/>
        </w:rPr>
        <w:t xml:space="preserve">o </w:t>
      </w:r>
      <w:r w:rsidR="00F87C07" w:rsidRPr="008C4B99">
        <w:rPr>
          <w:b/>
          <w:bCs/>
          <w:color w:val="156082" w:themeColor="accent1"/>
          <w:sz w:val="22"/>
          <w:szCs w:val="22"/>
          <w:lang w:val="it-IT"/>
        </w:rPr>
        <w:t>TABELLA D2</w:t>
      </w:r>
      <w:r w:rsidR="00F87C07" w:rsidRPr="008C4B99">
        <w:rPr>
          <w:color w:val="156082" w:themeColor="accent1"/>
          <w:sz w:val="22"/>
          <w:szCs w:val="22"/>
          <w:lang w:val="it-IT"/>
        </w:rPr>
        <w:t xml:space="preserve"> o</w:t>
      </w:r>
      <w:r w:rsidR="00F87C07" w:rsidRPr="008C4B99">
        <w:rPr>
          <w:b/>
          <w:bCs/>
          <w:color w:val="156082" w:themeColor="accent1"/>
          <w:sz w:val="22"/>
          <w:szCs w:val="22"/>
          <w:lang w:val="it-IT"/>
        </w:rPr>
        <w:t xml:space="preserve"> TABELLA D3</w:t>
      </w:r>
      <w:r w:rsidR="004513E4" w:rsidRPr="008C4B99">
        <w:rPr>
          <w:color w:val="156082" w:themeColor="accent1"/>
          <w:sz w:val="22"/>
          <w:szCs w:val="22"/>
          <w:lang w:val="it-IT"/>
        </w:rPr>
        <w:t>, di cui</w:t>
      </w:r>
      <w:r w:rsidR="00F4302B" w:rsidRPr="008C4B99">
        <w:rPr>
          <w:color w:val="156082" w:themeColor="accent1"/>
          <w:sz w:val="22"/>
          <w:szCs w:val="22"/>
          <w:lang w:val="it-IT"/>
        </w:rPr>
        <w:t xml:space="preserve"> rispettivamente</w:t>
      </w:r>
      <w:r w:rsidR="004513E4" w:rsidRPr="008C4B99">
        <w:rPr>
          <w:color w:val="156082" w:themeColor="accent1"/>
          <w:sz w:val="22"/>
          <w:szCs w:val="22"/>
          <w:lang w:val="it-IT"/>
        </w:rPr>
        <w:t xml:space="preserve"> ai punti 11, 12 e 13, Tabella D, dell’Allegato II.2-bis, </w:t>
      </w:r>
      <w:proofErr w:type="spellStart"/>
      <w:r w:rsidR="004513E4" w:rsidRPr="008C4B99">
        <w:rPr>
          <w:color w:val="156082" w:themeColor="accent1"/>
          <w:sz w:val="22"/>
          <w:szCs w:val="22"/>
          <w:lang w:val="it-IT"/>
        </w:rPr>
        <w:t>D.Lgs.</w:t>
      </w:r>
      <w:proofErr w:type="spellEnd"/>
      <w:r w:rsidR="004513E4" w:rsidRPr="008C4B99">
        <w:rPr>
          <w:color w:val="156082" w:themeColor="accent1"/>
          <w:sz w:val="22"/>
          <w:szCs w:val="22"/>
          <w:lang w:val="it-IT"/>
        </w:rPr>
        <w:t xml:space="preserve"> 36/2023</w:t>
      </w:r>
      <w:r w:rsidR="009B7C74" w:rsidRPr="008C4B99">
        <w:rPr>
          <w:color w:val="156082" w:themeColor="accent1"/>
          <w:sz w:val="22"/>
          <w:szCs w:val="22"/>
          <w:lang w:val="it-IT"/>
        </w:rPr>
        <w:t xml:space="preserve">. </w:t>
      </w:r>
    </w:p>
    <w:p w14:paraId="05667340" w14:textId="77777777" w:rsidR="00A533C4" w:rsidRDefault="00A533C4" w:rsidP="00A533C4">
      <w:pPr>
        <w:pStyle w:val="Paragrafoelenco"/>
        <w:shd w:val="clear" w:color="auto" w:fill="FFFFFF" w:themeFill="background1"/>
        <w:spacing w:line="240" w:lineRule="auto"/>
        <w:rPr>
          <w:color w:val="156082" w:themeColor="accent1"/>
          <w:sz w:val="22"/>
          <w:szCs w:val="22"/>
          <w:lang w:val="it-IT"/>
        </w:rPr>
      </w:pPr>
    </w:p>
    <w:p w14:paraId="6CDD1207" w14:textId="4F96AD3C" w:rsidR="00A533C4" w:rsidRPr="00A533C4" w:rsidRDefault="00A533C4" w:rsidP="00A533C4">
      <w:pPr>
        <w:pStyle w:val="Paragrafoelenco"/>
        <w:shd w:val="clear" w:color="auto" w:fill="FFFFFF" w:themeFill="background1"/>
        <w:spacing w:line="240" w:lineRule="auto"/>
        <w:rPr>
          <w:i/>
          <w:iCs/>
          <w:color w:val="156082" w:themeColor="accent1"/>
          <w:sz w:val="22"/>
          <w:szCs w:val="22"/>
          <w:lang w:val="de-DE"/>
        </w:rPr>
      </w:pPr>
      <w:r w:rsidRPr="00A533C4">
        <w:rPr>
          <w:i/>
          <w:iCs/>
          <w:color w:val="156082" w:themeColor="accent1"/>
          <w:sz w:val="22"/>
          <w:szCs w:val="22"/>
          <w:lang w:val="de-DE"/>
        </w:rPr>
        <w:t>Den bzw. die dem CPV-Code zugeordneten ISTAT-Indizes in der entsprechenden Referenztabelle (</w:t>
      </w:r>
      <w:r w:rsidRPr="00A533C4">
        <w:rPr>
          <w:b/>
          <w:bCs/>
          <w:i/>
          <w:iCs/>
          <w:color w:val="156082" w:themeColor="accent1"/>
          <w:sz w:val="22"/>
          <w:szCs w:val="22"/>
          <w:lang w:val="de-DE"/>
        </w:rPr>
        <w:t>TABELLE D1</w:t>
      </w:r>
      <w:r w:rsidRPr="00A533C4">
        <w:rPr>
          <w:b/>
          <w:bCs/>
          <w:i/>
          <w:iCs/>
          <w:color w:val="156082" w:themeColor="accent1"/>
          <w:sz w:val="22"/>
          <w:szCs w:val="22"/>
          <w:lang w:val="de-DE"/>
        </w:rPr>
        <w:t xml:space="preserve"> </w:t>
      </w:r>
      <w:r w:rsidRPr="00A533C4">
        <w:rPr>
          <w:i/>
          <w:iCs/>
          <w:color w:val="156082" w:themeColor="accent1"/>
          <w:sz w:val="22"/>
          <w:szCs w:val="22"/>
          <w:lang w:val="de-DE"/>
        </w:rPr>
        <w:t>oder</w:t>
      </w:r>
      <w:r w:rsidRPr="00A533C4">
        <w:rPr>
          <w:i/>
          <w:iCs/>
          <w:color w:val="156082" w:themeColor="accent1"/>
          <w:sz w:val="22"/>
          <w:szCs w:val="22"/>
          <w:lang w:val="de-DE"/>
        </w:rPr>
        <w:t xml:space="preserve"> </w:t>
      </w:r>
      <w:r w:rsidRPr="00A533C4">
        <w:rPr>
          <w:b/>
          <w:bCs/>
          <w:i/>
          <w:iCs/>
          <w:color w:val="156082" w:themeColor="accent1"/>
          <w:sz w:val="22"/>
          <w:szCs w:val="22"/>
          <w:lang w:val="de-DE"/>
        </w:rPr>
        <w:t>TABELLE D2</w:t>
      </w:r>
      <w:r w:rsidRPr="00A533C4">
        <w:rPr>
          <w:i/>
          <w:iCs/>
          <w:color w:val="156082" w:themeColor="accent1"/>
          <w:sz w:val="22"/>
          <w:szCs w:val="22"/>
          <w:lang w:val="de-DE"/>
        </w:rPr>
        <w:t xml:space="preserve"> oder </w:t>
      </w:r>
      <w:r w:rsidRPr="00A533C4">
        <w:rPr>
          <w:b/>
          <w:bCs/>
          <w:i/>
          <w:iCs/>
          <w:color w:val="156082" w:themeColor="accent1"/>
          <w:sz w:val="22"/>
          <w:szCs w:val="22"/>
          <w:lang w:val="de-DE"/>
        </w:rPr>
        <w:t>TABELLE D3</w:t>
      </w:r>
      <w:r w:rsidRPr="00A533C4">
        <w:rPr>
          <w:i/>
          <w:iCs/>
          <w:color w:val="156082" w:themeColor="accent1"/>
          <w:sz w:val="22"/>
          <w:szCs w:val="22"/>
          <w:lang w:val="de-DE"/>
        </w:rPr>
        <w:t xml:space="preserve"> gemäß den Punkten 11, 12 bzw. 13 des Anhangs II.2-bis des </w:t>
      </w:r>
      <w:proofErr w:type="spellStart"/>
      <w:r w:rsidRPr="00A533C4">
        <w:rPr>
          <w:i/>
          <w:iCs/>
          <w:color w:val="156082" w:themeColor="accent1"/>
          <w:sz w:val="22"/>
          <w:szCs w:val="22"/>
          <w:lang w:val="de-DE"/>
        </w:rPr>
        <w:t>GvD</w:t>
      </w:r>
      <w:proofErr w:type="spellEnd"/>
      <w:r w:rsidRPr="00A533C4">
        <w:rPr>
          <w:i/>
          <w:iCs/>
          <w:color w:val="156082" w:themeColor="accent1"/>
          <w:sz w:val="22"/>
          <w:szCs w:val="22"/>
          <w:lang w:val="de-DE"/>
        </w:rPr>
        <w:t xml:space="preserve"> Nr. 36/2023) ermitteln.</w:t>
      </w:r>
    </w:p>
    <w:p w14:paraId="44652721" w14:textId="77777777" w:rsidR="004513E4" w:rsidRPr="00A533C4" w:rsidRDefault="004513E4" w:rsidP="00A533C4">
      <w:pPr>
        <w:pStyle w:val="Paragrafoelenco"/>
        <w:spacing w:line="240" w:lineRule="auto"/>
        <w:rPr>
          <w:color w:val="156082" w:themeColor="accent1"/>
          <w:sz w:val="22"/>
          <w:szCs w:val="22"/>
          <w:lang w:val="de-DE"/>
        </w:rPr>
      </w:pPr>
    </w:p>
    <w:p w14:paraId="24B7BAE0" w14:textId="79E2942D" w:rsidR="00843FEA" w:rsidRPr="008C4B99" w:rsidRDefault="00843FEA" w:rsidP="009B7C74">
      <w:pPr>
        <w:pStyle w:val="Paragrafoelenco"/>
        <w:numPr>
          <w:ilvl w:val="0"/>
          <w:numId w:val="1"/>
        </w:numPr>
        <w:shd w:val="clear" w:color="auto" w:fill="FFFFFF" w:themeFill="background1"/>
        <w:rPr>
          <w:color w:val="156082" w:themeColor="accent1"/>
          <w:sz w:val="22"/>
          <w:szCs w:val="22"/>
          <w:lang w:val="it-IT"/>
        </w:rPr>
      </w:pPr>
      <w:r w:rsidRPr="00A533C4">
        <w:rPr>
          <w:color w:val="156082" w:themeColor="accent1"/>
          <w:sz w:val="22"/>
          <w:szCs w:val="22"/>
          <w:lang w:val="de-DE"/>
        </w:rPr>
        <w:t xml:space="preserve"> </w:t>
      </w:r>
      <w:r w:rsidR="009B7C74" w:rsidRPr="008C4B99">
        <w:rPr>
          <w:color w:val="156082" w:themeColor="accent1"/>
          <w:sz w:val="22"/>
          <w:szCs w:val="22"/>
          <w:lang w:val="it-IT"/>
        </w:rPr>
        <w:t>Per individuare l’indice o gli indici ISTAT associati al CPV valgono i seguenti criteri</w:t>
      </w:r>
      <w:r w:rsidR="008C161F" w:rsidRPr="008C4B99">
        <w:rPr>
          <w:color w:val="156082" w:themeColor="accent1"/>
          <w:sz w:val="22"/>
          <w:szCs w:val="22"/>
          <w:lang w:val="it-IT"/>
        </w:rPr>
        <w:t>:</w:t>
      </w:r>
    </w:p>
    <w:p w14:paraId="33DD0A7A" w14:textId="77777777" w:rsidR="00D96D42" w:rsidRPr="008C4B99" w:rsidRDefault="00D96D42" w:rsidP="004E5FD4">
      <w:pPr>
        <w:pStyle w:val="Paragrafoelenco"/>
        <w:jc w:val="both"/>
        <w:rPr>
          <w:color w:val="156082" w:themeColor="accent1"/>
          <w:sz w:val="22"/>
          <w:szCs w:val="22"/>
          <w:lang w:val="it-IT"/>
        </w:rPr>
      </w:pPr>
    </w:p>
    <w:p w14:paraId="64C25F64" w14:textId="71A9C28C" w:rsidR="00D96D42" w:rsidRPr="008C4B99" w:rsidRDefault="00843FEA" w:rsidP="00B025F3">
      <w:pPr>
        <w:pStyle w:val="Paragrafoelenco"/>
        <w:numPr>
          <w:ilvl w:val="0"/>
          <w:numId w:val="3"/>
        </w:numPr>
        <w:autoSpaceDE w:val="0"/>
        <w:autoSpaceDN w:val="0"/>
        <w:adjustRightInd w:val="0"/>
        <w:spacing w:after="0" w:line="240" w:lineRule="auto"/>
        <w:jc w:val="both"/>
        <w:rPr>
          <w:color w:val="156082" w:themeColor="accent1"/>
          <w:sz w:val="22"/>
          <w:szCs w:val="22"/>
          <w:lang w:val="it-IT"/>
        </w:rPr>
      </w:pPr>
      <w:r w:rsidRPr="008C4B99">
        <w:rPr>
          <w:b/>
          <w:bCs/>
          <w:color w:val="156082" w:themeColor="accent1"/>
          <w:sz w:val="22"/>
          <w:szCs w:val="22"/>
          <w:lang w:val="it-IT"/>
        </w:rPr>
        <w:t>TABELLA D</w:t>
      </w:r>
      <w:r w:rsidR="008C161F" w:rsidRPr="008C4B99">
        <w:rPr>
          <w:b/>
          <w:bCs/>
          <w:color w:val="156082" w:themeColor="accent1"/>
          <w:sz w:val="22"/>
          <w:szCs w:val="22"/>
          <w:lang w:val="it-IT"/>
        </w:rPr>
        <w:t>1</w:t>
      </w:r>
      <w:r w:rsidRPr="008C4B99">
        <w:rPr>
          <w:b/>
          <w:bCs/>
          <w:color w:val="156082" w:themeColor="accent1"/>
          <w:sz w:val="22"/>
          <w:szCs w:val="22"/>
          <w:lang w:val="it-IT"/>
        </w:rPr>
        <w:t>:</w:t>
      </w:r>
      <w:r w:rsidR="008C161F" w:rsidRPr="008C4B99">
        <w:rPr>
          <w:color w:val="156082" w:themeColor="accent1"/>
          <w:sz w:val="22"/>
          <w:szCs w:val="22"/>
          <w:lang w:val="it-IT"/>
        </w:rPr>
        <w:t xml:space="preserve"> CPV</w:t>
      </w:r>
      <w:r w:rsidR="00105024" w:rsidRPr="008C4B99">
        <w:rPr>
          <w:color w:val="156082" w:themeColor="accent1"/>
          <w:sz w:val="22"/>
          <w:szCs w:val="22"/>
          <w:lang w:val="it-IT"/>
        </w:rPr>
        <w:t>(/ATECO) con associazione univoca a</w:t>
      </w:r>
      <w:r w:rsidR="009B7C74" w:rsidRPr="008C4B99">
        <w:rPr>
          <w:color w:val="156082" w:themeColor="accent1"/>
          <w:sz w:val="22"/>
          <w:szCs w:val="22"/>
          <w:lang w:val="it-IT"/>
        </w:rPr>
        <w:t xml:space="preserve"> un </w:t>
      </w:r>
      <w:r w:rsidR="009B7C74" w:rsidRPr="008C4B99">
        <w:rPr>
          <w:color w:val="156082" w:themeColor="accent1"/>
          <w:sz w:val="22"/>
          <w:szCs w:val="22"/>
          <w:u w:val="single"/>
          <w:lang w:val="it-IT"/>
        </w:rPr>
        <w:t>unico</w:t>
      </w:r>
      <w:r w:rsidR="00105024" w:rsidRPr="008C4B99">
        <w:rPr>
          <w:color w:val="156082" w:themeColor="accent1"/>
          <w:sz w:val="22"/>
          <w:szCs w:val="22"/>
          <w:u w:val="single"/>
          <w:lang w:val="it-IT"/>
        </w:rPr>
        <w:t xml:space="preserve"> indice ISTAT</w:t>
      </w:r>
      <w:r w:rsidR="009E0B82" w:rsidRPr="008C4B99">
        <w:rPr>
          <w:color w:val="156082" w:themeColor="accent1"/>
          <w:sz w:val="22"/>
          <w:szCs w:val="22"/>
          <w:lang w:val="it-IT"/>
        </w:rPr>
        <w:t xml:space="preserve"> (PC</w:t>
      </w:r>
      <w:r w:rsidR="00B025F3" w:rsidRPr="008C4B99">
        <w:rPr>
          <w:color w:val="156082" w:themeColor="accent1"/>
          <w:sz w:val="22"/>
          <w:szCs w:val="22"/>
          <w:lang w:val="it-IT"/>
        </w:rPr>
        <w:t xml:space="preserve"> – </w:t>
      </w:r>
      <w:r w:rsidR="009E0B82" w:rsidRPr="008C4B99">
        <w:rPr>
          <w:color w:val="156082" w:themeColor="accent1"/>
          <w:sz w:val="22"/>
          <w:szCs w:val="22"/>
          <w:lang w:val="it-IT"/>
        </w:rPr>
        <w:t>Prezzi al consumo</w:t>
      </w:r>
      <w:r w:rsidR="00105024" w:rsidRPr="008C4B99">
        <w:rPr>
          <w:color w:val="156082" w:themeColor="accent1"/>
          <w:sz w:val="22"/>
          <w:szCs w:val="22"/>
          <w:lang w:val="it-IT"/>
        </w:rPr>
        <w:t>;</w:t>
      </w:r>
      <w:r w:rsidR="009E0B82" w:rsidRPr="008C4B99">
        <w:rPr>
          <w:color w:val="156082" w:themeColor="accent1"/>
          <w:sz w:val="22"/>
          <w:szCs w:val="22"/>
          <w:lang w:val="it-IT"/>
        </w:rPr>
        <w:t xml:space="preserve"> PPI – prezzi alla produzione dell’industria</w:t>
      </w:r>
      <w:r w:rsidR="00105024" w:rsidRPr="008C4B99">
        <w:rPr>
          <w:color w:val="156082" w:themeColor="accent1"/>
          <w:sz w:val="22"/>
          <w:szCs w:val="22"/>
          <w:lang w:val="it-IT"/>
        </w:rPr>
        <w:t>;</w:t>
      </w:r>
      <w:r w:rsidR="009E0B82" w:rsidRPr="008C4B99">
        <w:rPr>
          <w:color w:val="156082" w:themeColor="accent1"/>
          <w:sz w:val="22"/>
          <w:szCs w:val="22"/>
          <w:lang w:val="it-IT"/>
        </w:rPr>
        <w:t xml:space="preserve"> PPS – prezzi alla produzione dei servizi).</w:t>
      </w:r>
      <w:r w:rsidRPr="008C4B99">
        <w:rPr>
          <w:color w:val="156082" w:themeColor="accent1"/>
          <w:sz w:val="22"/>
          <w:szCs w:val="22"/>
          <w:lang w:val="it-IT"/>
        </w:rPr>
        <w:t xml:space="preserve"> </w:t>
      </w:r>
    </w:p>
    <w:p w14:paraId="6C6DE9A5" w14:textId="77777777" w:rsidR="008C161F" w:rsidRPr="008C4B99" w:rsidRDefault="008C161F" w:rsidP="008C161F">
      <w:pPr>
        <w:pStyle w:val="Paragrafoelenco"/>
        <w:autoSpaceDE w:val="0"/>
        <w:autoSpaceDN w:val="0"/>
        <w:adjustRightInd w:val="0"/>
        <w:spacing w:after="0" w:line="240" w:lineRule="auto"/>
        <w:ind w:left="1080"/>
        <w:jc w:val="both"/>
        <w:rPr>
          <w:color w:val="156082" w:themeColor="accent1"/>
          <w:sz w:val="22"/>
          <w:szCs w:val="22"/>
          <w:lang w:val="it-IT"/>
        </w:rPr>
      </w:pPr>
    </w:p>
    <w:p w14:paraId="23761EBF" w14:textId="77777777" w:rsidR="00CB1D1C" w:rsidRPr="008C4B99" w:rsidRDefault="008C161F" w:rsidP="00105024">
      <w:pPr>
        <w:pStyle w:val="Paragrafoelenco"/>
        <w:numPr>
          <w:ilvl w:val="0"/>
          <w:numId w:val="3"/>
        </w:numPr>
        <w:autoSpaceDE w:val="0"/>
        <w:autoSpaceDN w:val="0"/>
        <w:adjustRightInd w:val="0"/>
        <w:spacing w:after="0" w:line="240" w:lineRule="auto"/>
        <w:jc w:val="both"/>
        <w:rPr>
          <w:color w:val="156082" w:themeColor="accent1"/>
          <w:sz w:val="22"/>
          <w:szCs w:val="22"/>
          <w:lang w:val="it-IT"/>
        </w:rPr>
      </w:pPr>
      <w:r w:rsidRPr="008C4B99">
        <w:rPr>
          <w:b/>
          <w:bCs/>
          <w:color w:val="156082" w:themeColor="accent1"/>
          <w:sz w:val="22"/>
          <w:szCs w:val="22"/>
          <w:lang w:val="it-IT"/>
        </w:rPr>
        <w:t>TABELLA D2:</w:t>
      </w:r>
      <w:r w:rsidRPr="008C4B99">
        <w:rPr>
          <w:color w:val="156082" w:themeColor="accent1"/>
          <w:sz w:val="22"/>
          <w:szCs w:val="22"/>
          <w:lang w:val="it-IT"/>
        </w:rPr>
        <w:t xml:space="preserve"> </w:t>
      </w:r>
      <w:r w:rsidR="00105024" w:rsidRPr="008C4B99">
        <w:rPr>
          <w:color w:val="156082" w:themeColor="accent1"/>
          <w:sz w:val="22"/>
          <w:szCs w:val="22"/>
          <w:lang w:val="it-IT"/>
        </w:rPr>
        <w:t xml:space="preserve">CPV(/ATECO) </w:t>
      </w:r>
      <w:bookmarkStart w:id="1" w:name="_Hlk188947262"/>
      <w:r w:rsidR="00105024" w:rsidRPr="008C4B99">
        <w:rPr>
          <w:color w:val="156082" w:themeColor="accent1"/>
          <w:sz w:val="22"/>
          <w:szCs w:val="22"/>
          <w:lang w:val="it-IT"/>
        </w:rPr>
        <w:t xml:space="preserve">con associazione a </w:t>
      </w:r>
      <w:r w:rsidR="00105024" w:rsidRPr="008C4B99">
        <w:rPr>
          <w:color w:val="156082" w:themeColor="accent1"/>
          <w:sz w:val="22"/>
          <w:szCs w:val="22"/>
          <w:u w:val="single"/>
          <w:lang w:val="it-IT"/>
        </w:rPr>
        <w:t>uno o più indici ISTAT</w:t>
      </w:r>
      <w:r w:rsidR="00105024" w:rsidRPr="008C4B99">
        <w:rPr>
          <w:color w:val="156082" w:themeColor="accent1"/>
          <w:sz w:val="22"/>
          <w:szCs w:val="22"/>
          <w:lang w:val="it-IT"/>
        </w:rPr>
        <w:t xml:space="preserve"> </w:t>
      </w:r>
      <w:bookmarkEnd w:id="1"/>
      <w:r w:rsidR="00105024" w:rsidRPr="008C4B99">
        <w:rPr>
          <w:color w:val="156082" w:themeColor="accent1"/>
          <w:sz w:val="22"/>
          <w:szCs w:val="22"/>
          <w:lang w:val="it-IT"/>
        </w:rPr>
        <w:t xml:space="preserve">(PC – Prezzi al consumo; PPI – prezzi alla produzione dell’industria; PPS – prezzi alla produzione dei servizi; IR – indici di retribuzione) </w:t>
      </w:r>
      <w:r w:rsidR="00CB1D1C" w:rsidRPr="008C4B99">
        <w:rPr>
          <w:color w:val="156082" w:themeColor="accent1"/>
          <w:sz w:val="22"/>
          <w:szCs w:val="22"/>
          <w:lang w:val="it-IT"/>
        </w:rPr>
        <w:t xml:space="preserve">– la stazione appaltante </w:t>
      </w:r>
      <w:r w:rsidR="00CB1D1C" w:rsidRPr="008C4B99">
        <w:rPr>
          <w:b/>
          <w:bCs/>
          <w:color w:val="156082" w:themeColor="accent1"/>
          <w:sz w:val="22"/>
          <w:szCs w:val="22"/>
          <w:lang w:val="it-IT"/>
        </w:rPr>
        <w:t xml:space="preserve">può </w:t>
      </w:r>
      <w:r w:rsidR="00CB1D1C" w:rsidRPr="008C4B99">
        <w:rPr>
          <w:color w:val="156082" w:themeColor="accent1"/>
          <w:sz w:val="22"/>
          <w:szCs w:val="22"/>
          <w:lang w:val="it-IT"/>
        </w:rPr>
        <w:t>o scegliere un indice univoco o fare la media ponderata di diversi indici.</w:t>
      </w:r>
      <w:r w:rsidR="00105024" w:rsidRPr="008C4B99">
        <w:rPr>
          <w:color w:val="156082" w:themeColor="accent1"/>
          <w:sz w:val="22"/>
          <w:szCs w:val="22"/>
          <w:lang w:val="it-IT"/>
        </w:rPr>
        <w:t xml:space="preserve"> </w:t>
      </w:r>
    </w:p>
    <w:p w14:paraId="3D3178FA" w14:textId="77777777" w:rsidR="002B60EF" w:rsidRPr="008C4B99" w:rsidRDefault="002B60EF" w:rsidP="00CB1D1C">
      <w:pPr>
        <w:autoSpaceDE w:val="0"/>
        <w:autoSpaceDN w:val="0"/>
        <w:adjustRightInd w:val="0"/>
        <w:spacing w:after="0" w:line="240" w:lineRule="auto"/>
        <w:jc w:val="both"/>
        <w:rPr>
          <w:color w:val="156082" w:themeColor="accent1"/>
          <w:sz w:val="22"/>
          <w:szCs w:val="22"/>
          <w:lang w:val="it-IT"/>
        </w:rPr>
      </w:pPr>
    </w:p>
    <w:p w14:paraId="4E247B7F" w14:textId="4844097E" w:rsidR="008B7C67" w:rsidRDefault="00843FEA" w:rsidP="008B7C67">
      <w:pPr>
        <w:pStyle w:val="Paragrafoelenco"/>
        <w:numPr>
          <w:ilvl w:val="0"/>
          <w:numId w:val="3"/>
        </w:numPr>
        <w:autoSpaceDE w:val="0"/>
        <w:autoSpaceDN w:val="0"/>
        <w:adjustRightInd w:val="0"/>
        <w:spacing w:after="0" w:line="240" w:lineRule="auto"/>
        <w:jc w:val="both"/>
        <w:rPr>
          <w:color w:val="156082" w:themeColor="accent1"/>
          <w:sz w:val="22"/>
          <w:szCs w:val="22"/>
          <w:lang w:val="it-IT"/>
        </w:rPr>
      </w:pPr>
      <w:r w:rsidRPr="008C4B99">
        <w:rPr>
          <w:b/>
          <w:bCs/>
          <w:color w:val="156082" w:themeColor="accent1"/>
          <w:sz w:val="22"/>
          <w:szCs w:val="22"/>
          <w:lang w:val="it-IT"/>
        </w:rPr>
        <w:t>TABELLA D3:</w:t>
      </w:r>
      <w:r w:rsidRPr="008C4B99">
        <w:rPr>
          <w:color w:val="156082" w:themeColor="accent1"/>
          <w:sz w:val="22"/>
          <w:szCs w:val="22"/>
          <w:lang w:val="it-IT"/>
        </w:rPr>
        <w:t xml:space="preserve"> </w:t>
      </w:r>
      <w:r w:rsidR="000F33C2" w:rsidRPr="008C4B99">
        <w:rPr>
          <w:color w:val="156082" w:themeColor="accent1"/>
          <w:sz w:val="22"/>
          <w:szCs w:val="22"/>
          <w:lang w:val="it-IT"/>
        </w:rPr>
        <w:t xml:space="preserve">con associazione a </w:t>
      </w:r>
      <w:r w:rsidR="000F33C2" w:rsidRPr="008C4B99">
        <w:rPr>
          <w:color w:val="156082" w:themeColor="accent1"/>
          <w:sz w:val="22"/>
          <w:szCs w:val="22"/>
          <w:u w:val="single"/>
          <w:lang w:val="it-IT"/>
        </w:rPr>
        <w:t>più indici ISTAT</w:t>
      </w:r>
      <w:r w:rsidR="000F33C2" w:rsidRPr="008C4B99">
        <w:rPr>
          <w:color w:val="156082" w:themeColor="accent1"/>
          <w:sz w:val="22"/>
          <w:szCs w:val="22"/>
          <w:lang w:val="it-IT"/>
        </w:rPr>
        <w:t xml:space="preserve"> (PC – Prezzi al consumo; PPI – prezzi alla produzione dell’industria; PPS – prezzi alla produzione dei servizi; IR – indici di retribuzione) - </w:t>
      </w:r>
      <w:r w:rsidRPr="008C4B99">
        <w:rPr>
          <w:color w:val="156082" w:themeColor="accent1"/>
          <w:sz w:val="22"/>
          <w:szCs w:val="22"/>
          <w:lang w:val="it-IT"/>
        </w:rPr>
        <w:t>la stazione appaltante</w:t>
      </w:r>
      <w:r w:rsidR="007309F6" w:rsidRPr="008C4B99">
        <w:rPr>
          <w:color w:val="156082" w:themeColor="accent1"/>
          <w:sz w:val="22"/>
          <w:szCs w:val="22"/>
          <w:lang w:val="it-IT"/>
        </w:rPr>
        <w:t xml:space="preserve"> </w:t>
      </w:r>
      <w:r w:rsidR="007309F6" w:rsidRPr="008C4B99">
        <w:rPr>
          <w:b/>
          <w:bCs/>
          <w:color w:val="156082" w:themeColor="accent1"/>
          <w:sz w:val="22"/>
          <w:szCs w:val="22"/>
          <w:lang w:val="it-IT"/>
        </w:rPr>
        <w:t>deve</w:t>
      </w:r>
      <w:r w:rsidRPr="008C4B99">
        <w:rPr>
          <w:color w:val="156082" w:themeColor="accent1"/>
          <w:sz w:val="22"/>
          <w:szCs w:val="22"/>
          <w:lang w:val="it-IT"/>
        </w:rPr>
        <w:t xml:space="preserve"> </w:t>
      </w:r>
      <w:r w:rsidR="00CB1D1C" w:rsidRPr="008C4B99">
        <w:rPr>
          <w:color w:val="156082" w:themeColor="accent1"/>
          <w:sz w:val="22"/>
          <w:szCs w:val="22"/>
          <w:lang w:val="it-IT"/>
        </w:rPr>
        <w:t>stabili</w:t>
      </w:r>
      <w:r w:rsidR="007309F6" w:rsidRPr="008C4B99">
        <w:rPr>
          <w:color w:val="156082" w:themeColor="accent1"/>
          <w:sz w:val="22"/>
          <w:szCs w:val="22"/>
          <w:lang w:val="it-IT"/>
        </w:rPr>
        <w:t>re</w:t>
      </w:r>
      <w:r w:rsidR="00CB1D1C" w:rsidRPr="008C4B99">
        <w:rPr>
          <w:color w:val="156082" w:themeColor="accent1"/>
          <w:sz w:val="22"/>
          <w:szCs w:val="22"/>
          <w:lang w:val="it-IT"/>
        </w:rPr>
        <w:t xml:space="preserve"> la ponderazione</w:t>
      </w:r>
      <w:r w:rsidRPr="008C4B99">
        <w:rPr>
          <w:color w:val="156082" w:themeColor="accent1"/>
          <w:sz w:val="22"/>
          <w:szCs w:val="22"/>
          <w:lang w:val="it-IT"/>
        </w:rPr>
        <w:t xml:space="preserve"> </w:t>
      </w:r>
      <w:r w:rsidR="00CB1D1C" w:rsidRPr="008C4B99">
        <w:rPr>
          <w:color w:val="156082" w:themeColor="accent1"/>
          <w:sz w:val="22"/>
          <w:szCs w:val="22"/>
          <w:lang w:val="it-IT"/>
        </w:rPr>
        <w:t>de</w:t>
      </w:r>
      <w:r w:rsidR="00105024" w:rsidRPr="008C4B99">
        <w:rPr>
          <w:color w:val="156082" w:themeColor="accent1"/>
          <w:sz w:val="22"/>
          <w:szCs w:val="22"/>
          <w:lang w:val="it-IT"/>
        </w:rPr>
        <w:t xml:space="preserve">gli indici ISTAT </w:t>
      </w:r>
    </w:p>
    <w:p w14:paraId="5ED91D23" w14:textId="77777777" w:rsidR="00A533C4" w:rsidRPr="00A533C4" w:rsidRDefault="00A533C4" w:rsidP="00A533C4">
      <w:pPr>
        <w:pStyle w:val="Paragrafoelenco"/>
        <w:rPr>
          <w:color w:val="156082" w:themeColor="accent1"/>
          <w:sz w:val="22"/>
          <w:szCs w:val="22"/>
          <w:lang w:val="it-IT"/>
        </w:rPr>
      </w:pPr>
    </w:p>
    <w:p w14:paraId="2A396333" w14:textId="77777777" w:rsidR="00A533C4" w:rsidRPr="00A533C4" w:rsidRDefault="00A533C4" w:rsidP="00A533C4">
      <w:pPr>
        <w:pStyle w:val="Paragrafoelenco"/>
        <w:autoSpaceDE w:val="0"/>
        <w:autoSpaceDN w:val="0"/>
        <w:adjustRightInd w:val="0"/>
        <w:spacing w:after="0" w:line="240" w:lineRule="auto"/>
        <w:ind w:left="1080"/>
        <w:jc w:val="both"/>
        <w:rPr>
          <w:i/>
          <w:iCs/>
          <w:color w:val="156082" w:themeColor="accent1"/>
          <w:sz w:val="22"/>
          <w:szCs w:val="22"/>
          <w:lang w:val="de-DE"/>
        </w:rPr>
      </w:pPr>
      <w:r w:rsidRPr="00A533C4">
        <w:rPr>
          <w:i/>
          <w:iCs/>
          <w:color w:val="156082" w:themeColor="accent1"/>
          <w:sz w:val="22"/>
          <w:szCs w:val="22"/>
          <w:lang w:val="de-DE"/>
        </w:rPr>
        <w:t>Für die Ermittlung des bzw. der dem CPV-Code zugeordneten ISTAT-Indizes gelten folgende Kriterien:</w:t>
      </w:r>
    </w:p>
    <w:p w14:paraId="769F5EE3" w14:textId="77777777" w:rsidR="00A533C4" w:rsidRPr="00A533C4" w:rsidRDefault="00A533C4" w:rsidP="00A533C4">
      <w:pPr>
        <w:pStyle w:val="Paragrafoelenco"/>
        <w:autoSpaceDE w:val="0"/>
        <w:autoSpaceDN w:val="0"/>
        <w:adjustRightInd w:val="0"/>
        <w:spacing w:after="0" w:line="240" w:lineRule="auto"/>
        <w:ind w:left="1080"/>
        <w:jc w:val="both"/>
        <w:rPr>
          <w:i/>
          <w:iCs/>
          <w:color w:val="156082" w:themeColor="accent1"/>
          <w:sz w:val="22"/>
          <w:szCs w:val="22"/>
          <w:lang w:val="de-DE"/>
        </w:rPr>
      </w:pPr>
    </w:p>
    <w:p w14:paraId="5B080F9E" w14:textId="77777777" w:rsidR="00A533C4" w:rsidRPr="00A533C4" w:rsidRDefault="00A533C4" w:rsidP="00A533C4">
      <w:pPr>
        <w:pStyle w:val="Paragrafoelenco"/>
        <w:autoSpaceDE w:val="0"/>
        <w:autoSpaceDN w:val="0"/>
        <w:adjustRightInd w:val="0"/>
        <w:spacing w:after="0" w:line="240" w:lineRule="auto"/>
        <w:ind w:left="1080" w:hanging="371"/>
        <w:jc w:val="both"/>
        <w:rPr>
          <w:i/>
          <w:iCs/>
          <w:color w:val="156082" w:themeColor="accent1"/>
          <w:sz w:val="22"/>
          <w:szCs w:val="22"/>
          <w:lang w:val="de-DE"/>
        </w:rPr>
      </w:pPr>
      <w:r w:rsidRPr="00A533C4">
        <w:rPr>
          <w:i/>
          <w:iCs/>
          <w:color w:val="156082" w:themeColor="accent1"/>
          <w:sz w:val="22"/>
          <w:szCs w:val="22"/>
          <w:lang w:val="de-DE"/>
        </w:rPr>
        <w:t>a)</w:t>
      </w:r>
      <w:r w:rsidRPr="00A533C4">
        <w:rPr>
          <w:i/>
          <w:iCs/>
          <w:color w:val="156082" w:themeColor="accent1"/>
          <w:sz w:val="22"/>
          <w:szCs w:val="22"/>
          <w:lang w:val="de-DE"/>
        </w:rPr>
        <w:tab/>
      </w:r>
      <w:r w:rsidRPr="00A533C4">
        <w:rPr>
          <w:b/>
          <w:bCs/>
          <w:i/>
          <w:iCs/>
          <w:color w:val="156082" w:themeColor="accent1"/>
          <w:sz w:val="22"/>
          <w:szCs w:val="22"/>
          <w:lang w:val="de-DE"/>
        </w:rPr>
        <w:t>TABELLE D1</w:t>
      </w:r>
      <w:r w:rsidRPr="00A533C4">
        <w:rPr>
          <w:i/>
          <w:iCs/>
          <w:color w:val="156082" w:themeColor="accent1"/>
          <w:sz w:val="22"/>
          <w:szCs w:val="22"/>
          <w:lang w:val="de-DE"/>
        </w:rPr>
        <w:t xml:space="preserve">: CPV(/ATECO) mit eindeutiger Zuordnung zu </w:t>
      </w:r>
      <w:r w:rsidRPr="00A533C4">
        <w:rPr>
          <w:i/>
          <w:iCs/>
          <w:color w:val="156082" w:themeColor="accent1"/>
          <w:sz w:val="22"/>
          <w:szCs w:val="22"/>
          <w:u w:val="single"/>
          <w:lang w:val="de-DE"/>
        </w:rPr>
        <w:t>einem einzigen ISTAT-Index</w:t>
      </w:r>
      <w:r w:rsidRPr="00A533C4">
        <w:rPr>
          <w:i/>
          <w:iCs/>
          <w:color w:val="156082" w:themeColor="accent1"/>
          <w:sz w:val="22"/>
          <w:szCs w:val="22"/>
          <w:lang w:val="de-DE"/>
        </w:rPr>
        <w:t xml:space="preserve"> (PC – Verbraucherpreisindizes; PPI – Erzeugerpreisindizes der Industrie; PPS – Erzeugerpreisindizes für Dienstleistungen).</w:t>
      </w:r>
    </w:p>
    <w:p w14:paraId="5F4C02A1" w14:textId="77777777" w:rsidR="00A533C4" w:rsidRPr="00A533C4" w:rsidRDefault="00A533C4" w:rsidP="00A533C4">
      <w:pPr>
        <w:pStyle w:val="Paragrafoelenco"/>
        <w:autoSpaceDE w:val="0"/>
        <w:autoSpaceDN w:val="0"/>
        <w:adjustRightInd w:val="0"/>
        <w:spacing w:after="0" w:line="240" w:lineRule="auto"/>
        <w:ind w:left="1080" w:hanging="371"/>
        <w:jc w:val="both"/>
        <w:rPr>
          <w:i/>
          <w:iCs/>
          <w:color w:val="156082" w:themeColor="accent1"/>
          <w:sz w:val="22"/>
          <w:szCs w:val="22"/>
          <w:lang w:val="de-DE"/>
        </w:rPr>
      </w:pPr>
    </w:p>
    <w:p w14:paraId="020DB95A" w14:textId="77777777" w:rsidR="00A533C4" w:rsidRPr="00A533C4" w:rsidRDefault="00A533C4" w:rsidP="00A533C4">
      <w:pPr>
        <w:pStyle w:val="Paragrafoelenco"/>
        <w:autoSpaceDE w:val="0"/>
        <w:autoSpaceDN w:val="0"/>
        <w:adjustRightInd w:val="0"/>
        <w:spacing w:after="0" w:line="240" w:lineRule="auto"/>
        <w:ind w:left="1080" w:hanging="371"/>
        <w:jc w:val="both"/>
        <w:rPr>
          <w:i/>
          <w:iCs/>
          <w:color w:val="156082" w:themeColor="accent1"/>
          <w:sz w:val="22"/>
          <w:szCs w:val="22"/>
          <w:lang w:val="de-DE"/>
        </w:rPr>
      </w:pPr>
      <w:r w:rsidRPr="00A533C4">
        <w:rPr>
          <w:i/>
          <w:iCs/>
          <w:color w:val="156082" w:themeColor="accent1"/>
          <w:sz w:val="22"/>
          <w:szCs w:val="22"/>
          <w:lang w:val="de-DE"/>
        </w:rPr>
        <w:t>b)</w:t>
      </w:r>
      <w:r w:rsidRPr="00A533C4">
        <w:rPr>
          <w:i/>
          <w:iCs/>
          <w:color w:val="156082" w:themeColor="accent1"/>
          <w:sz w:val="22"/>
          <w:szCs w:val="22"/>
          <w:lang w:val="de-DE"/>
        </w:rPr>
        <w:tab/>
      </w:r>
      <w:r w:rsidRPr="00A533C4">
        <w:rPr>
          <w:b/>
          <w:bCs/>
          <w:i/>
          <w:iCs/>
          <w:color w:val="156082" w:themeColor="accent1"/>
          <w:sz w:val="22"/>
          <w:szCs w:val="22"/>
          <w:lang w:val="de-DE"/>
        </w:rPr>
        <w:t>TABELLE D2</w:t>
      </w:r>
      <w:r w:rsidRPr="00A533C4">
        <w:rPr>
          <w:i/>
          <w:iCs/>
          <w:color w:val="156082" w:themeColor="accent1"/>
          <w:sz w:val="22"/>
          <w:szCs w:val="22"/>
          <w:lang w:val="de-DE"/>
        </w:rPr>
        <w:t xml:space="preserve">: CPV(/ATECO) mit Zuordnung zu </w:t>
      </w:r>
      <w:r w:rsidRPr="00A533C4">
        <w:rPr>
          <w:i/>
          <w:iCs/>
          <w:color w:val="156082" w:themeColor="accent1"/>
          <w:sz w:val="22"/>
          <w:szCs w:val="22"/>
          <w:u w:val="single"/>
          <w:lang w:val="de-DE"/>
        </w:rPr>
        <w:t>einem oder mehreren ISTAT-Indizes</w:t>
      </w:r>
      <w:r w:rsidRPr="00A533C4">
        <w:rPr>
          <w:i/>
          <w:iCs/>
          <w:color w:val="156082" w:themeColor="accent1"/>
          <w:sz w:val="22"/>
          <w:szCs w:val="22"/>
          <w:lang w:val="de-DE"/>
        </w:rPr>
        <w:t xml:space="preserve"> (PC – Verbraucherpreisindizes; PPI – Erzeugerpreisindizes der Industrie; PPS – Erzeugerpreisindizes für Dienstleistungen; IR – Verdienstindizes). Die Vergabestelle </w:t>
      </w:r>
      <w:r w:rsidRPr="00A533C4">
        <w:rPr>
          <w:b/>
          <w:bCs/>
          <w:i/>
          <w:iCs/>
          <w:color w:val="156082" w:themeColor="accent1"/>
          <w:sz w:val="22"/>
          <w:szCs w:val="22"/>
          <w:lang w:val="de-DE"/>
        </w:rPr>
        <w:t>kann</w:t>
      </w:r>
      <w:r w:rsidRPr="00A533C4">
        <w:rPr>
          <w:i/>
          <w:iCs/>
          <w:color w:val="156082" w:themeColor="accent1"/>
          <w:sz w:val="22"/>
          <w:szCs w:val="22"/>
          <w:lang w:val="de-DE"/>
        </w:rPr>
        <w:t xml:space="preserve"> entweder einen einzelnen Index auswählen oder einen gewichteten Durchschnitt mehrerer Indizes bilden.</w:t>
      </w:r>
    </w:p>
    <w:p w14:paraId="638C6385" w14:textId="77777777" w:rsidR="00A533C4" w:rsidRPr="00A533C4" w:rsidRDefault="00A533C4" w:rsidP="00A533C4">
      <w:pPr>
        <w:pStyle w:val="Paragrafoelenco"/>
        <w:autoSpaceDE w:val="0"/>
        <w:autoSpaceDN w:val="0"/>
        <w:adjustRightInd w:val="0"/>
        <w:spacing w:after="0" w:line="240" w:lineRule="auto"/>
        <w:ind w:left="1080" w:hanging="371"/>
        <w:jc w:val="both"/>
        <w:rPr>
          <w:i/>
          <w:iCs/>
          <w:color w:val="156082" w:themeColor="accent1"/>
          <w:sz w:val="22"/>
          <w:szCs w:val="22"/>
          <w:lang w:val="de-DE"/>
        </w:rPr>
      </w:pPr>
    </w:p>
    <w:p w14:paraId="7F1EE236" w14:textId="1BD2DD82" w:rsidR="00A533C4" w:rsidRPr="00A533C4" w:rsidRDefault="00A533C4" w:rsidP="00A533C4">
      <w:pPr>
        <w:pStyle w:val="Paragrafoelenco"/>
        <w:autoSpaceDE w:val="0"/>
        <w:autoSpaceDN w:val="0"/>
        <w:adjustRightInd w:val="0"/>
        <w:spacing w:after="0" w:line="240" w:lineRule="auto"/>
        <w:ind w:left="1080" w:hanging="371"/>
        <w:jc w:val="both"/>
        <w:rPr>
          <w:i/>
          <w:iCs/>
          <w:color w:val="156082" w:themeColor="accent1"/>
          <w:sz w:val="22"/>
          <w:szCs w:val="22"/>
          <w:lang w:val="it-IT"/>
        </w:rPr>
      </w:pPr>
      <w:r w:rsidRPr="00A533C4">
        <w:rPr>
          <w:i/>
          <w:iCs/>
          <w:color w:val="156082" w:themeColor="accent1"/>
          <w:sz w:val="22"/>
          <w:szCs w:val="22"/>
          <w:lang w:val="de-DE"/>
        </w:rPr>
        <w:t>c)</w:t>
      </w:r>
      <w:r w:rsidRPr="00A533C4">
        <w:rPr>
          <w:i/>
          <w:iCs/>
          <w:color w:val="156082" w:themeColor="accent1"/>
          <w:sz w:val="22"/>
          <w:szCs w:val="22"/>
          <w:lang w:val="de-DE"/>
        </w:rPr>
        <w:tab/>
      </w:r>
      <w:r w:rsidRPr="00A533C4">
        <w:rPr>
          <w:b/>
          <w:bCs/>
          <w:i/>
          <w:iCs/>
          <w:color w:val="156082" w:themeColor="accent1"/>
          <w:sz w:val="22"/>
          <w:szCs w:val="22"/>
          <w:lang w:val="de-DE"/>
        </w:rPr>
        <w:t>TABELLE D3</w:t>
      </w:r>
      <w:r w:rsidRPr="00A533C4">
        <w:rPr>
          <w:i/>
          <w:iCs/>
          <w:color w:val="156082" w:themeColor="accent1"/>
          <w:sz w:val="22"/>
          <w:szCs w:val="22"/>
          <w:lang w:val="de-DE"/>
        </w:rPr>
        <w:t xml:space="preserve">: CPV(/ATECO) mit Zuordnung zu mehreren ISTAT-Indizes (PC – Verbraucherpreisindizes; PPI – Erzeugerpreisindizes der Industrie; PPS – Erzeugerpreisindizes für Dienstleistungen; IR – Verdienstindizes). </w:t>
      </w:r>
      <w:r w:rsidRPr="00A533C4">
        <w:rPr>
          <w:i/>
          <w:iCs/>
          <w:color w:val="156082" w:themeColor="accent1"/>
          <w:sz w:val="22"/>
          <w:szCs w:val="22"/>
          <w:lang w:val="it-IT"/>
        </w:rPr>
        <w:t xml:space="preserve">Die Vergabestelle </w:t>
      </w:r>
      <w:proofErr w:type="spellStart"/>
      <w:r w:rsidRPr="00A533C4">
        <w:rPr>
          <w:b/>
          <w:bCs/>
          <w:i/>
          <w:iCs/>
          <w:color w:val="156082" w:themeColor="accent1"/>
          <w:sz w:val="22"/>
          <w:szCs w:val="22"/>
          <w:lang w:val="it-IT"/>
        </w:rPr>
        <w:t>muss</w:t>
      </w:r>
      <w:proofErr w:type="spellEnd"/>
      <w:r w:rsidRPr="00A533C4">
        <w:rPr>
          <w:i/>
          <w:iCs/>
          <w:color w:val="156082" w:themeColor="accent1"/>
          <w:sz w:val="22"/>
          <w:szCs w:val="22"/>
          <w:lang w:val="it-IT"/>
        </w:rPr>
        <w:t xml:space="preserve"> die </w:t>
      </w:r>
      <w:proofErr w:type="spellStart"/>
      <w:r w:rsidRPr="00A533C4">
        <w:rPr>
          <w:i/>
          <w:iCs/>
          <w:color w:val="156082" w:themeColor="accent1"/>
          <w:sz w:val="22"/>
          <w:szCs w:val="22"/>
          <w:lang w:val="it-IT"/>
        </w:rPr>
        <w:t>Gewichtung</w:t>
      </w:r>
      <w:proofErr w:type="spellEnd"/>
      <w:r w:rsidRPr="00A533C4">
        <w:rPr>
          <w:i/>
          <w:iCs/>
          <w:color w:val="156082" w:themeColor="accent1"/>
          <w:sz w:val="22"/>
          <w:szCs w:val="22"/>
          <w:lang w:val="it-IT"/>
        </w:rPr>
        <w:t xml:space="preserve"> </w:t>
      </w:r>
      <w:proofErr w:type="spellStart"/>
      <w:r w:rsidRPr="00A533C4">
        <w:rPr>
          <w:i/>
          <w:iCs/>
          <w:color w:val="156082" w:themeColor="accent1"/>
          <w:sz w:val="22"/>
          <w:szCs w:val="22"/>
          <w:lang w:val="it-IT"/>
        </w:rPr>
        <w:t>der</w:t>
      </w:r>
      <w:proofErr w:type="spellEnd"/>
      <w:r w:rsidRPr="00A533C4">
        <w:rPr>
          <w:i/>
          <w:iCs/>
          <w:color w:val="156082" w:themeColor="accent1"/>
          <w:sz w:val="22"/>
          <w:szCs w:val="22"/>
          <w:lang w:val="it-IT"/>
        </w:rPr>
        <w:t xml:space="preserve"> ISTAT-</w:t>
      </w:r>
      <w:proofErr w:type="spellStart"/>
      <w:r w:rsidRPr="00A533C4">
        <w:rPr>
          <w:i/>
          <w:iCs/>
          <w:color w:val="156082" w:themeColor="accent1"/>
          <w:sz w:val="22"/>
          <w:szCs w:val="22"/>
          <w:lang w:val="it-IT"/>
        </w:rPr>
        <w:t>Indizes</w:t>
      </w:r>
      <w:proofErr w:type="spellEnd"/>
      <w:r w:rsidRPr="00A533C4">
        <w:rPr>
          <w:i/>
          <w:iCs/>
          <w:color w:val="156082" w:themeColor="accent1"/>
          <w:sz w:val="22"/>
          <w:szCs w:val="22"/>
          <w:lang w:val="it-IT"/>
        </w:rPr>
        <w:t xml:space="preserve"> </w:t>
      </w:r>
      <w:proofErr w:type="spellStart"/>
      <w:r w:rsidRPr="00A533C4">
        <w:rPr>
          <w:i/>
          <w:iCs/>
          <w:color w:val="156082" w:themeColor="accent1"/>
          <w:sz w:val="22"/>
          <w:szCs w:val="22"/>
          <w:lang w:val="it-IT"/>
        </w:rPr>
        <w:t>festlegen</w:t>
      </w:r>
      <w:proofErr w:type="spellEnd"/>
      <w:r w:rsidRPr="00A533C4">
        <w:rPr>
          <w:i/>
          <w:iCs/>
          <w:color w:val="156082" w:themeColor="accent1"/>
          <w:sz w:val="22"/>
          <w:szCs w:val="22"/>
          <w:lang w:val="it-IT"/>
        </w:rPr>
        <w:t>.</w:t>
      </w:r>
    </w:p>
    <w:p w14:paraId="71C7AF0B" w14:textId="77777777" w:rsidR="00621476" w:rsidRPr="00A533C4" w:rsidRDefault="00621476" w:rsidP="00A533C4">
      <w:pPr>
        <w:autoSpaceDE w:val="0"/>
        <w:autoSpaceDN w:val="0"/>
        <w:adjustRightInd w:val="0"/>
        <w:spacing w:after="0" w:line="240" w:lineRule="auto"/>
        <w:ind w:hanging="371"/>
        <w:rPr>
          <w:i/>
          <w:iCs/>
          <w:sz w:val="22"/>
          <w:szCs w:val="22"/>
          <w:lang w:val="it-IT"/>
        </w:rPr>
      </w:pPr>
    </w:p>
    <w:p w14:paraId="7FAF7EB6" w14:textId="77777777" w:rsidR="008B7C67" w:rsidRPr="00E74390" w:rsidRDefault="008B7C67" w:rsidP="00621476">
      <w:pPr>
        <w:autoSpaceDE w:val="0"/>
        <w:autoSpaceDN w:val="0"/>
        <w:adjustRightInd w:val="0"/>
        <w:spacing w:after="0" w:line="240" w:lineRule="auto"/>
        <w:rPr>
          <w:sz w:val="28"/>
          <w:szCs w:val="28"/>
          <w:lang w:val="it-IT"/>
        </w:rPr>
      </w:pPr>
    </w:p>
    <w:p w14:paraId="45112192" w14:textId="77777777" w:rsidR="008B7C67" w:rsidRPr="00E74390" w:rsidRDefault="008B7C67" w:rsidP="00621476">
      <w:pPr>
        <w:autoSpaceDE w:val="0"/>
        <w:autoSpaceDN w:val="0"/>
        <w:adjustRightInd w:val="0"/>
        <w:spacing w:after="0" w:line="240" w:lineRule="auto"/>
        <w:rPr>
          <w:sz w:val="28"/>
          <w:szCs w:val="28"/>
          <w:lang w:val="it-IT"/>
        </w:rPr>
      </w:pPr>
    </w:p>
    <w:tbl>
      <w:tblPr>
        <w:tblStyle w:val="Grigliatabella"/>
        <w:tblW w:w="0" w:type="auto"/>
        <w:shd w:val="clear" w:color="auto" w:fill="DAE9F7" w:themeFill="text2" w:themeFillTint="1A"/>
        <w:tblLook w:val="04A0" w:firstRow="1" w:lastRow="0" w:firstColumn="1" w:lastColumn="0" w:noHBand="0" w:noVBand="1"/>
      </w:tblPr>
      <w:tblGrid>
        <w:gridCol w:w="2268"/>
        <w:gridCol w:w="11680"/>
      </w:tblGrid>
      <w:tr w:rsidR="00A6792D" w:rsidRPr="00A763B3" w14:paraId="56766CA8" w14:textId="77777777" w:rsidTr="00F061DF">
        <w:tc>
          <w:tcPr>
            <w:tcW w:w="2972" w:type="dxa"/>
            <w:shd w:val="clear" w:color="auto" w:fill="DAE9F7" w:themeFill="text2" w:themeFillTint="1A"/>
          </w:tcPr>
          <w:p w14:paraId="6EBB070B" w14:textId="77777777" w:rsidR="00A6792D" w:rsidRPr="00E74390" w:rsidRDefault="00A6792D" w:rsidP="00621476">
            <w:pPr>
              <w:autoSpaceDE w:val="0"/>
              <w:autoSpaceDN w:val="0"/>
              <w:adjustRightInd w:val="0"/>
              <w:rPr>
                <w:sz w:val="28"/>
                <w:szCs w:val="28"/>
                <w:lang w:val="it-IT"/>
              </w:rPr>
            </w:pPr>
          </w:p>
        </w:tc>
        <w:tc>
          <w:tcPr>
            <w:tcW w:w="17949" w:type="dxa"/>
            <w:shd w:val="clear" w:color="auto" w:fill="DAE9F7" w:themeFill="text2" w:themeFillTint="1A"/>
          </w:tcPr>
          <w:p w14:paraId="180A1939" w14:textId="77777777" w:rsidR="00A6792D" w:rsidRPr="00E74390" w:rsidRDefault="00A6792D" w:rsidP="00621476">
            <w:pPr>
              <w:autoSpaceDE w:val="0"/>
              <w:autoSpaceDN w:val="0"/>
              <w:adjustRightInd w:val="0"/>
              <w:rPr>
                <w:sz w:val="28"/>
                <w:szCs w:val="28"/>
                <w:lang w:val="it-IT"/>
              </w:rPr>
            </w:pPr>
          </w:p>
        </w:tc>
      </w:tr>
      <w:tr w:rsidR="00A6792D" w:rsidRPr="00A533C4" w14:paraId="1C911876" w14:textId="77777777" w:rsidTr="00F061DF">
        <w:tc>
          <w:tcPr>
            <w:tcW w:w="2972" w:type="dxa"/>
            <w:shd w:val="clear" w:color="auto" w:fill="DAE9F7" w:themeFill="text2" w:themeFillTint="1A"/>
          </w:tcPr>
          <w:p w14:paraId="709A32A1" w14:textId="77777777" w:rsidR="00A6792D" w:rsidRDefault="00A6792D" w:rsidP="00A6792D">
            <w:pPr>
              <w:autoSpaceDE w:val="0"/>
              <w:autoSpaceDN w:val="0"/>
              <w:adjustRightInd w:val="0"/>
              <w:rPr>
                <w:b/>
                <w:bCs/>
                <w:caps/>
                <w:sz w:val="28"/>
                <w:szCs w:val="28"/>
                <w:lang w:val="it-IT"/>
              </w:rPr>
            </w:pPr>
            <w:r w:rsidRPr="00E74390">
              <w:rPr>
                <w:b/>
                <w:bCs/>
                <w:caps/>
                <w:sz w:val="28"/>
                <w:szCs w:val="28"/>
                <w:lang w:val="it-IT"/>
              </w:rPr>
              <w:t>Tabella D</w:t>
            </w:r>
          </w:p>
          <w:p w14:paraId="183357C7" w14:textId="32FC7A91" w:rsidR="00A533C4" w:rsidRPr="00A533C4" w:rsidRDefault="00A533C4" w:rsidP="00A6792D">
            <w:pPr>
              <w:autoSpaceDE w:val="0"/>
              <w:autoSpaceDN w:val="0"/>
              <w:adjustRightInd w:val="0"/>
              <w:rPr>
                <w:b/>
                <w:bCs/>
                <w:i/>
                <w:iCs/>
                <w:caps/>
                <w:sz w:val="28"/>
                <w:szCs w:val="28"/>
                <w:lang w:val="it-IT"/>
              </w:rPr>
            </w:pPr>
            <w:r w:rsidRPr="00A533C4">
              <w:rPr>
                <w:b/>
                <w:bCs/>
                <w:i/>
                <w:iCs/>
                <w:sz w:val="28"/>
                <w:szCs w:val="28"/>
                <w:lang w:val="it-IT"/>
              </w:rPr>
              <w:t>TABELLE D</w:t>
            </w:r>
          </w:p>
        </w:tc>
        <w:tc>
          <w:tcPr>
            <w:tcW w:w="17949" w:type="dxa"/>
            <w:shd w:val="clear" w:color="auto" w:fill="DAE9F7" w:themeFill="text2" w:themeFillTint="1A"/>
          </w:tcPr>
          <w:p w14:paraId="6744A0EC" w14:textId="77777777" w:rsidR="00A6792D" w:rsidRDefault="00A6792D" w:rsidP="00621476">
            <w:pPr>
              <w:autoSpaceDE w:val="0"/>
              <w:autoSpaceDN w:val="0"/>
              <w:adjustRightInd w:val="0"/>
              <w:rPr>
                <w:b/>
                <w:bCs/>
                <w:sz w:val="28"/>
                <w:szCs w:val="28"/>
                <w:lang w:val="it-IT"/>
              </w:rPr>
            </w:pPr>
            <w:r w:rsidRPr="00E74390">
              <w:rPr>
                <w:b/>
                <w:bCs/>
                <w:sz w:val="28"/>
                <w:szCs w:val="28"/>
                <w:lang w:val="it-IT"/>
              </w:rPr>
              <w:t>ELENCO CPV E TABELLE DI PERTINENZA</w:t>
            </w:r>
          </w:p>
          <w:p w14:paraId="04BB329B" w14:textId="7AE0D483" w:rsidR="00A533C4" w:rsidRPr="00A533C4" w:rsidRDefault="00A533C4" w:rsidP="00621476">
            <w:pPr>
              <w:autoSpaceDE w:val="0"/>
              <w:autoSpaceDN w:val="0"/>
              <w:adjustRightInd w:val="0"/>
              <w:rPr>
                <w:b/>
                <w:bCs/>
                <w:i/>
                <w:iCs/>
                <w:sz w:val="28"/>
                <w:szCs w:val="28"/>
                <w:lang w:val="de-DE"/>
              </w:rPr>
            </w:pPr>
            <w:r w:rsidRPr="00A533C4">
              <w:rPr>
                <w:b/>
                <w:bCs/>
                <w:i/>
                <w:iCs/>
                <w:sz w:val="28"/>
                <w:szCs w:val="28"/>
                <w:lang w:val="de-DE"/>
              </w:rPr>
              <w:t>VERZEICHNIS DER CPV-CODES UND ZUGEHÖRIGEN TABELLEN</w:t>
            </w:r>
          </w:p>
        </w:tc>
      </w:tr>
      <w:tr w:rsidR="00A6792D" w:rsidRPr="00815AC2" w14:paraId="63F18C59" w14:textId="77777777" w:rsidTr="00F061DF">
        <w:tc>
          <w:tcPr>
            <w:tcW w:w="2972" w:type="dxa"/>
            <w:shd w:val="clear" w:color="auto" w:fill="DAE9F7" w:themeFill="text2" w:themeFillTint="1A"/>
          </w:tcPr>
          <w:p w14:paraId="3C95399D" w14:textId="77777777" w:rsidR="00A6792D" w:rsidRDefault="00A6792D" w:rsidP="00621476">
            <w:pPr>
              <w:autoSpaceDE w:val="0"/>
              <w:autoSpaceDN w:val="0"/>
              <w:adjustRightInd w:val="0"/>
              <w:rPr>
                <w:b/>
                <w:bCs/>
                <w:sz w:val="28"/>
                <w:szCs w:val="28"/>
                <w:lang w:val="it-IT"/>
              </w:rPr>
            </w:pPr>
            <w:r w:rsidRPr="00E74390">
              <w:rPr>
                <w:b/>
                <w:bCs/>
                <w:sz w:val="28"/>
                <w:szCs w:val="28"/>
                <w:lang w:val="it-IT"/>
              </w:rPr>
              <w:t>TABELLA D1</w:t>
            </w:r>
          </w:p>
          <w:p w14:paraId="05642A88" w14:textId="43CFFFFF" w:rsidR="00A533C4" w:rsidRPr="00A533C4" w:rsidRDefault="00A533C4" w:rsidP="00621476">
            <w:pPr>
              <w:autoSpaceDE w:val="0"/>
              <w:autoSpaceDN w:val="0"/>
              <w:adjustRightInd w:val="0"/>
              <w:rPr>
                <w:b/>
                <w:bCs/>
                <w:i/>
                <w:iCs/>
                <w:sz w:val="28"/>
                <w:szCs w:val="28"/>
                <w:lang w:val="it-IT"/>
              </w:rPr>
            </w:pPr>
            <w:r w:rsidRPr="00A533C4">
              <w:rPr>
                <w:b/>
                <w:bCs/>
                <w:i/>
                <w:iCs/>
                <w:sz w:val="28"/>
                <w:szCs w:val="28"/>
                <w:lang w:val="it-IT"/>
              </w:rPr>
              <w:t>TABELLE D1</w:t>
            </w:r>
          </w:p>
        </w:tc>
        <w:tc>
          <w:tcPr>
            <w:tcW w:w="17949" w:type="dxa"/>
            <w:shd w:val="clear" w:color="auto" w:fill="DAE9F7" w:themeFill="text2" w:themeFillTint="1A"/>
          </w:tcPr>
          <w:p w14:paraId="0E2EA47A" w14:textId="77777777" w:rsidR="00A6792D" w:rsidRDefault="00A6792D" w:rsidP="00621476">
            <w:pPr>
              <w:autoSpaceDE w:val="0"/>
              <w:autoSpaceDN w:val="0"/>
              <w:adjustRightInd w:val="0"/>
              <w:rPr>
                <w:b/>
                <w:bCs/>
                <w:sz w:val="28"/>
                <w:szCs w:val="28"/>
                <w:lang w:val="it-IT"/>
              </w:rPr>
            </w:pPr>
            <w:r w:rsidRPr="00E74390">
              <w:rPr>
                <w:b/>
                <w:bCs/>
                <w:sz w:val="28"/>
                <w:szCs w:val="28"/>
                <w:lang w:val="it-IT"/>
              </w:rPr>
              <w:t>ELENCO CPV CON ASSOCIAZIONE UNIVOCA AD UN INDICE ISTAT</w:t>
            </w:r>
          </w:p>
          <w:p w14:paraId="6EC057B4" w14:textId="2E68829C" w:rsidR="00815AC2" w:rsidRPr="00815AC2" w:rsidRDefault="00815AC2" w:rsidP="00621476">
            <w:pPr>
              <w:autoSpaceDE w:val="0"/>
              <w:autoSpaceDN w:val="0"/>
              <w:adjustRightInd w:val="0"/>
              <w:rPr>
                <w:b/>
                <w:bCs/>
                <w:i/>
                <w:iCs/>
                <w:sz w:val="28"/>
                <w:szCs w:val="28"/>
                <w:lang w:val="de-DE"/>
              </w:rPr>
            </w:pPr>
            <w:r w:rsidRPr="00815AC2">
              <w:rPr>
                <w:b/>
                <w:bCs/>
                <w:i/>
                <w:iCs/>
                <w:sz w:val="28"/>
                <w:szCs w:val="28"/>
                <w:lang w:val="de-DE"/>
              </w:rPr>
              <w:t>VERZEICHNIS DER CPV-CODES MIT EINDEUTIGER ZUORDNUNG ZU EINEM ISTAT-INDEX</w:t>
            </w:r>
          </w:p>
        </w:tc>
      </w:tr>
      <w:tr w:rsidR="00A6792D" w:rsidRPr="00815AC2" w14:paraId="22BFD628" w14:textId="77777777" w:rsidTr="00F061DF">
        <w:tc>
          <w:tcPr>
            <w:tcW w:w="2972" w:type="dxa"/>
            <w:shd w:val="clear" w:color="auto" w:fill="DAE9F7" w:themeFill="text2" w:themeFillTint="1A"/>
          </w:tcPr>
          <w:p w14:paraId="512784DB" w14:textId="77777777" w:rsidR="00A6792D" w:rsidRDefault="00A6792D" w:rsidP="00621476">
            <w:pPr>
              <w:autoSpaceDE w:val="0"/>
              <w:autoSpaceDN w:val="0"/>
              <w:adjustRightInd w:val="0"/>
              <w:rPr>
                <w:b/>
                <w:bCs/>
                <w:sz w:val="28"/>
                <w:szCs w:val="28"/>
                <w:lang w:val="it-IT"/>
              </w:rPr>
            </w:pPr>
            <w:r w:rsidRPr="00E74390">
              <w:rPr>
                <w:b/>
                <w:bCs/>
                <w:sz w:val="28"/>
                <w:szCs w:val="28"/>
                <w:lang w:val="it-IT"/>
              </w:rPr>
              <w:t>TABELLA D2</w:t>
            </w:r>
          </w:p>
          <w:p w14:paraId="260B6B2A" w14:textId="77777777" w:rsidR="00815AC2" w:rsidRDefault="00815AC2" w:rsidP="00621476">
            <w:pPr>
              <w:autoSpaceDE w:val="0"/>
              <w:autoSpaceDN w:val="0"/>
              <w:adjustRightInd w:val="0"/>
              <w:rPr>
                <w:b/>
                <w:bCs/>
                <w:i/>
                <w:iCs/>
                <w:sz w:val="28"/>
                <w:szCs w:val="28"/>
                <w:lang w:val="it-IT"/>
              </w:rPr>
            </w:pPr>
          </w:p>
          <w:p w14:paraId="44A22B31" w14:textId="35129C85" w:rsidR="00A533C4" w:rsidRPr="00A533C4" w:rsidRDefault="00A533C4" w:rsidP="00621476">
            <w:pPr>
              <w:autoSpaceDE w:val="0"/>
              <w:autoSpaceDN w:val="0"/>
              <w:adjustRightInd w:val="0"/>
              <w:rPr>
                <w:b/>
                <w:bCs/>
                <w:i/>
                <w:iCs/>
                <w:sz w:val="28"/>
                <w:szCs w:val="28"/>
                <w:lang w:val="it-IT"/>
              </w:rPr>
            </w:pPr>
            <w:r w:rsidRPr="00A533C4">
              <w:rPr>
                <w:b/>
                <w:bCs/>
                <w:i/>
                <w:iCs/>
                <w:sz w:val="28"/>
                <w:szCs w:val="28"/>
                <w:lang w:val="it-IT"/>
              </w:rPr>
              <w:t>TABELLE D2</w:t>
            </w:r>
          </w:p>
        </w:tc>
        <w:tc>
          <w:tcPr>
            <w:tcW w:w="17949" w:type="dxa"/>
            <w:shd w:val="clear" w:color="auto" w:fill="DAE9F7" w:themeFill="text2" w:themeFillTint="1A"/>
          </w:tcPr>
          <w:p w14:paraId="61BF2B69" w14:textId="77777777" w:rsidR="00A6792D" w:rsidRDefault="00A6792D" w:rsidP="00621476">
            <w:pPr>
              <w:autoSpaceDE w:val="0"/>
              <w:autoSpaceDN w:val="0"/>
              <w:adjustRightInd w:val="0"/>
              <w:rPr>
                <w:b/>
                <w:bCs/>
                <w:sz w:val="28"/>
                <w:szCs w:val="28"/>
                <w:lang w:val="it-IT"/>
              </w:rPr>
            </w:pPr>
            <w:r w:rsidRPr="00E74390">
              <w:rPr>
                <w:b/>
                <w:bCs/>
                <w:sz w:val="28"/>
                <w:szCs w:val="28"/>
                <w:lang w:val="it-IT"/>
              </w:rPr>
              <w:t>ELENCO CPV CON ASSOCIAZIONE AD UNO O PIU’ INDICI ISTAT DA SCEGLIERE DA UNA SELEZIONE DI INDICI</w:t>
            </w:r>
          </w:p>
          <w:p w14:paraId="1C5FD01E" w14:textId="62B42C41" w:rsidR="00815AC2" w:rsidRPr="00815AC2" w:rsidRDefault="00815AC2" w:rsidP="00621476">
            <w:pPr>
              <w:autoSpaceDE w:val="0"/>
              <w:autoSpaceDN w:val="0"/>
              <w:adjustRightInd w:val="0"/>
              <w:rPr>
                <w:b/>
                <w:bCs/>
                <w:i/>
                <w:iCs/>
                <w:sz w:val="28"/>
                <w:szCs w:val="28"/>
                <w:lang w:val="de-DE"/>
              </w:rPr>
            </w:pPr>
            <w:r w:rsidRPr="00815AC2">
              <w:rPr>
                <w:b/>
                <w:bCs/>
                <w:i/>
                <w:iCs/>
                <w:sz w:val="28"/>
                <w:szCs w:val="28"/>
                <w:lang w:val="de-DE"/>
              </w:rPr>
              <w:t>VERZEICHNIS DER CPV-CODES MIT ZUORDNUNG ZU EINEM ODER MEHREREN AUS EINER AUSWAHL ZU BESTIMMENDEN ISTAT-INDIZES</w:t>
            </w:r>
          </w:p>
        </w:tc>
      </w:tr>
      <w:tr w:rsidR="00A6792D" w:rsidRPr="00815AC2" w14:paraId="71212C66" w14:textId="77777777" w:rsidTr="00F061DF">
        <w:tc>
          <w:tcPr>
            <w:tcW w:w="2972" w:type="dxa"/>
            <w:shd w:val="clear" w:color="auto" w:fill="DAE9F7" w:themeFill="text2" w:themeFillTint="1A"/>
          </w:tcPr>
          <w:p w14:paraId="6912B981" w14:textId="77777777" w:rsidR="00A6792D" w:rsidRDefault="00A6792D" w:rsidP="00621476">
            <w:pPr>
              <w:autoSpaceDE w:val="0"/>
              <w:autoSpaceDN w:val="0"/>
              <w:adjustRightInd w:val="0"/>
              <w:rPr>
                <w:b/>
                <w:bCs/>
                <w:sz w:val="28"/>
                <w:szCs w:val="28"/>
                <w:lang w:val="it-IT"/>
              </w:rPr>
            </w:pPr>
            <w:r w:rsidRPr="00E74390">
              <w:rPr>
                <w:b/>
                <w:bCs/>
                <w:sz w:val="28"/>
                <w:szCs w:val="28"/>
                <w:lang w:val="it-IT"/>
              </w:rPr>
              <w:t>TABELLA D3</w:t>
            </w:r>
          </w:p>
          <w:p w14:paraId="159422BF" w14:textId="77777777" w:rsidR="00815AC2" w:rsidRDefault="00815AC2" w:rsidP="00621476">
            <w:pPr>
              <w:autoSpaceDE w:val="0"/>
              <w:autoSpaceDN w:val="0"/>
              <w:adjustRightInd w:val="0"/>
              <w:rPr>
                <w:b/>
                <w:bCs/>
                <w:i/>
                <w:iCs/>
                <w:sz w:val="28"/>
                <w:szCs w:val="28"/>
                <w:lang w:val="it-IT"/>
              </w:rPr>
            </w:pPr>
          </w:p>
          <w:p w14:paraId="0619A245" w14:textId="26F81040" w:rsidR="00A533C4" w:rsidRPr="00A533C4" w:rsidRDefault="00A533C4" w:rsidP="00621476">
            <w:pPr>
              <w:autoSpaceDE w:val="0"/>
              <w:autoSpaceDN w:val="0"/>
              <w:adjustRightInd w:val="0"/>
              <w:rPr>
                <w:b/>
                <w:bCs/>
                <w:i/>
                <w:iCs/>
                <w:sz w:val="28"/>
                <w:szCs w:val="28"/>
                <w:lang w:val="it-IT"/>
              </w:rPr>
            </w:pPr>
            <w:r w:rsidRPr="00A533C4">
              <w:rPr>
                <w:b/>
                <w:bCs/>
                <w:i/>
                <w:iCs/>
                <w:sz w:val="28"/>
                <w:szCs w:val="28"/>
                <w:lang w:val="it-IT"/>
              </w:rPr>
              <w:t>TABELLE D</w:t>
            </w:r>
            <w:r w:rsidRPr="00A533C4">
              <w:rPr>
                <w:b/>
                <w:bCs/>
                <w:i/>
                <w:iCs/>
                <w:sz w:val="28"/>
                <w:szCs w:val="28"/>
                <w:lang w:val="it-IT"/>
              </w:rPr>
              <w:t>3</w:t>
            </w:r>
          </w:p>
        </w:tc>
        <w:tc>
          <w:tcPr>
            <w:tcW w:w="17949" w:type="dxa"/>
            <w:shd w:val="clear" w:color="auto" w:fill="DAE9F7" w:themeFill="text2" w:themeFillTint="1A"/>
          </w:tcPr>
          <w:p w14:paraId="6A6AA566" w14:textId="77777777" w:rsidR="00A6792D" w:rsidRDefault="00A6792D" w:rsidP="00621476">
            <w:pPr>
              <w:autoSpaceDE w:val="0"/>
              <w:autoSpaceDN w:val="0"/>
              <w:adjustRightInd w:val="0"/>
              <w:rPr>
                <w:b/>
                <w:bCs/>
                <w:sz w:val="28"/>
                <w:szCs w:val="28"/>
                <w:lang w:val="it-IT"/>
              </w:rPr>
            </w:pPr>
            <w:r w:rsidRPr="00E74390">
              <w:rPr>
                <w:b/>
                <w:bCs/>
                <w:sz w:val="28"/>
                <w:szCs w:val="28"/>
                <w:lang w:val="it-IT"/>
              </w:rPr>
              <w:t>ELENCO CPV CON ASSOCIAZIONE AD UN INDICE COMPOSTO CON PONDERAZIONE DI INDICI ISTAT</w:t>
            </w:r>
          </w:p>
          <w:p w14:paraId="2072D9FB" w14:textId="2ADE232C" w:rsidR="00815AC2" w:rsidRPr="00815AC2" w:rsidRDefault="00815AC2" w:rsidP="00621476">
            <w:pPr>
              <w:autoSpaceDE w:val="0"/>
              <w:autoSpaceDN w:val="0"/>
              <w:adjustRightInd w:val="0"/>
              <w:rPr>
                <w:b/>
                <w:bCs/>
                <w:i/>
                <w:iCs/>
                <w:sz w:val="28"/>
                <w:szCs w:val="28"/>
                <w:lang w:val="de-DE"/>
              </w:rPr>
            </w:pPr>
            <w:r w:rsidRPr="00815AC2">
              <w:rPr>
                <w:b/>
                <w:bCs/>
                <w:i/>
                <w:iCs/>
                <w:sz w:val="28"/>
                <w:szCs w:val="28"/>
                <w:lang w:val="de-DE"/>
              </w:rPr>
              <w:t>VERZEICHNIS DER CPV-CODES MIT ZUORDNUNG ZU EINEM ZUSAMMENGESETZTEN INDEX AUF BASIS EINER GEWICHTUNG VON ISTAT-INDIZES</w:t>
            </w:r>
          </w:p>
        </w:tc>
      </w:tr>
    </w:tbl>
    <w:p w14:paraId="1026ABFC" w14:textId="1B03FC08" w:rsidR="00815AC2" w:rsidRDefault="00815AC2" w:rsidP="00621476">
      <w:pPr>
        <w:autoSpaceDE w:val="0"/>
        <w:autoSpaceDN w:val="0"/>
        <w:adjustRightInd w:val="0"/>
        <w:spacing w:after="0" w:line="240" w:lineRule="auto"/>
        <w:rPr>
          <w:sz w:val="28"/>
          <w:szCs w:val="28"/>
          <w:lang w:val="de-DE"/>
        </w:rPr>
      </w:pPr>
      <w:r>
        <w:rPr>
          <w:sz w:val="28"/>
          <w:szCs w:val="28"/>
          <w:lang w:val="de-DE"/>
        </w:rPr>
        <w:br w:type="page"/>
      </w:r>
    </w:p>
    <w:p w14:paraId="15386D47" w14:textId="71242CB1" w:rsidR="006151D6" w:rsidRDefault="006151D6" w:rsidP="00621476">
      <w:pPr>
        <w:autoSpaceDE w:val="0"/>
        <w:autoSpaceDN w:val="0"/>
        <w:adjustRightInd w:val="0"/>
        <w:spacing w:after="0" w:line="240" w:lineRule="auto"/>
        <w:rPr>
          <w:color w:val="FF0000"/>
          <w:sz w:val="28"/>
          <w:szCs w:val="28"/>
          <w:lang w:val="it-IT"/>
        </w:rPr>
      </w:pPr>
      <w:bookmarkStart w:id="2" w:name="_Hlk188972756"/>
      <w:r w:rsidRPr="00E74390">
        <w:rPr>
          <w:color w:val="FF0000"/>
          <w:sz w:val="28"/>
          <w:szCs w:val="28"/>
          <w:lang w:val="it-IT"/>
        </w:rPr>
        <w:lastRenderedPageBreak/>
        <w:t xml:space="preserve">Esempio di compilazione </w:t>
      </w:r>
      <w:r w:rsidR="00856E07" w:rsidRPr="00E74390">
        <w:rPr>
          <w:color w:val="FF0000"/>
          <w:sz w:val="28"/>
          <w:szCs w:val="28"/>
          <w:lang w:val="it-IT"/>
        </w:rPr>
        <w:t xml:space="preserve">della </w:t>
      </w:r>
      <w:r w:rsidR="00856E07" w:rsidRPr="00E74390">
        <w:rPr>
          <w:i/>
          <w:iCs/>
          <w:color w:val="FF0000"/>
          <w:sz w:val="28"/>
          <w:szCs w:val="28"/>
          <w:lang w:val="it-IT"/>
        </w:rPr>
        <w:t>“c</w:t>
      </w:r>
      <w:r w:rsidR="00AF223C" w:rsidRPr="00E74390">
        <w:rPr>
          <w:i/>
          <w:iCs/>
          <w:color w:val="FF0000"/>
          <w:sz w:val="28"/>
          <w:szCs w:val="28"/>
          <w:lang w:val="it-IT"/>
        </w:rPr>
        <w:t xml:space="preserve">lausola </w:t>
      </w:r>
      <w:r w:rsidRPr="00E74390">
        <w:rPr>
          <w:i/>
          <w:iCs/>
          <w:color w:val="FF0000"/>
          <w:sz w:val="28"/>
          <w:szCs w:val="28"/>
          <w:lang w:val="it-IT"/>
        </w:rPr>
        <w:t>revisione prezzi</w:t>
      </w:r>
      <w:r w:rsidR="00856E07" w:rsidRPr="00E74390">
        <w:rPr>
          <w:i/>
          <w:iCs/>
          <w:color w:val="FF0000"/>
          <w:sz w:val="28"/>
          <w:szCs w:val="28"/>
          <w:lang w:val="it-IT"/>
        </w:rPr>
        <w:t>”</w:t>
      </w:r>
      <w:r w:rsidRPr="00E74390">
        <w:rPr>
          <w:color w:val="FF0000"/>
          <w:sz w:val="28"/>
          <w:szCs w:val="28"/>
          <w:lang w:val="it-IT"/>
        </w:rPr>
        <w:t>:</w:t>
      </w:r>
    </w:p>
    <w:p w14:paraId="716B58A5" w14:textId="297E4A0D" w:rsidR="00815AC2" w:rsidRPr="00815AC2" w:rsidRDefault="00815AC2" w:rsidP="00621476">
      <w:pPr>
        <w:autoSpaceDE w:val="0"/>
        <w:autoSpaceDN w:val="0"/>
        <w:adjustRightInd w:val="0"/>
        <w:spacing w:after="0" w:line="240" w:lineRule="auto"/>
        <w:rPr>
          <w:i/>
          <w:iCs/>
          <w:color w:val="FF0000"/>
          <w:sz w:val="28"/>
          <w:szCs w:val="28"/>
          <w:lang w:val="de-DE"/>
        </w:rPr>
      </w:pPr>
      <w:r w:rsidRPr="00815AC2">
        <w:rPr>
          <w:i/>
          <w:iCs/>
          <w:color w:val="FF0000"/>
          <w:sz w:val="28"/>
          <w:szCs w:val="28"/>
          <w:lang w:val="de-DE"/>
        </w:rPr>
        <w:t>Beispiel für das Ausfüllen der „Preis</w:t>
      </w:r>
      <w:r w:rsidRPr="00815AC2">
        <w:rPr>
          <w:i/>
          <w:iCs/>
          <w:color w:val="FF0000"/>
          <w:sz w:val="28"/>
          <w:szCs w:val="28"/>
          <w:lang w:val="de-DE"/>
        </w:rPr>
        <w:t>anpassungs</w:t>
      </w:r>
      <w:r w:rsidRPr="00815AC2">
        <w:rPr>
          <w:i/>
          <w:iCs/>
          <w:color w:val="FF0000"/>
          <w:sz w:val="28"/>
          <w:szCs w:val="28"/>
          <w:lang w:val="de-DE"/>
        </w:rPr>
        <w:t>klausel“:</w:t>
      </w:r>
    </w:p>
    <w:p w14:paraId="7C0AA15B" w14:textId="77777777" w:rsidR="00815AC2" w:rsidRPr="00815AC2" w:rsidRDefault="00815AC2" w:rsidP="00621476">
      <w:pPr>
        <w:autoSpaceDE w:val="0"/>
        <w:autoSpaceDN w:val="0"/>
        <w:adjustRightInd w:val="0"/>
        <w:spacing w:after="0" w:line="240" w:lineRule="auto"/>
        <w:rPr>
          <w:i/>
          <w:iCs/>
          <w:color w:val="FF0000"/>
          <w:sz w:val="28"/>
          <w:szCs w:val="28"/>
          <w:lang w:val="de-DE"/>
        </w:rPr>
      </w:pPr>
    </w:p>
    <w:p w14:paraId="0F8B2761" w14:textId="77777777" w:rsidR="006151D6" w:rsidRPr="00815AC2" w:rsidRDefault="006151D6" w:rsidP="00621476">
      <w:pPr>
        <w:autoSpaceDE w:val="0"/>
        <w:autoSpaceDN w:val="0"/>
        <w:adjustRightInd w:val="0"/>
        <w:spacing w:after="0" w:line="240" w:lineRule="auto"/>
        <w:rPr>
          <w:sz w:val="28"/>
          <w:szCs w:val="28"/>
          <w:lang w:val="de-DE"/>
        </w:rPr>
      </w:pPr>
    </w:p>
    <w:tbl>
      <w:tblPr>
        <w:tblStyle w:val="Grigliatabella"/>
        <w:tblW w:w="5000" w:type="pct"/>
        <w:tblLook w:val="04A0" w:firstRow="1" w:lastRow="0" w:firstColumn="1" w:lastColumn="0" w:noHBand="0" w:noVBand="1"/>
      </w:tblPr>
      <w:tblGrid>
        <w:gridCol w:w="1905"/>
        <w:gridCol w:w="2000"/>
        <w:gridCol w:w="1813"/>
        <w:gridCol w:w="2946"/>
        <w:gridCol w:w="2522"/>
        <w:gridCol w:w="2762"/>
      </w:tblGrid>
      <w:tr w:rsidR="00F87C07" w:rsidRPr="00815AC2" w14:paraId="0A2173C5" w14:textId="77777777" w:rsidTr="005E15D9">
        <w:tc>
          <w:tcPr>
            <w:tcW w:w="683" w:type="pct"/>
            <w:tcBorders>
              <w:bottom w:val="nil"/>
              <w:right w:val="nil"/>
            </w:tcBorders>
            <w:shd w:val="clear" w:color="auto" w:fill="FFFF00"/>
          </w:tcPr>
          <w:p w14:paraId="7134456D" w14:textId="68D419C2" w:rsidR="00F87C07" w:rsidRPr="00815AC2" w:rsidRDefault="00F87C07" w:rsidP="00B72165">
            <w:pPr>
              <w:tabs>
                <w:tab w:val="center" w:pos="1635"/>
                <w:tab w:val="right" w:pos="3271"/>
              </w:tabs>
              <w:rPr>
                <w:sz w:val="22"/>
                <w:szCs w:val="22"/>
                <w:lang w:val="it-IT"/>
              </w:rPr>
            </w:pPr>
            <w:r w:rsidRPr="00815AC2">
              <w:rPr>
                <w:b/>
                <w:bCs/>
                <w:sz w:val="22"/>
                <w:szCs w:val="22"/>
                <w:lang w:val="it-IT"/>
              </w:rPr>
              <w:t xml:space="preserve">Codice CPV </w:t>
            </w:r>
          </w:p>
          <w:p w14:paraId="5FA19FBA" w14:textId="77777777" w:rsidR="00815AC2" w:rsidRDefault="00815AC2" w:rsidP="00F87C07">
            <w:pPr>
              <w:tabs>
                <w:tab w:val="center" w:pos="1635"/>
                <w:tab w:val="right" w:pos="3271"/>
              </w:tabs>
              <w:rPr>
                <w:b/>
                <w:bCs/>
                <w:i/>
                <w:iCs/>
                <w:sz w:val="22"/>
                <w:szCs w:val="22"/>
                <w:lang w:val="it-IT"/>
              </w:rPr>
            </w:pPr>
          </w:p>
          <w:p w14:paraId="169A51C6" w14:textId="6CC05D7D" w:rsidR="00F87C07" w:rsidRPr="00815AC2" w:rsidRDefault="00F87C07" w:rsidP="005E15D9">
            <w:pPr>
              <w:tabs>
                <w:tab w:val="center" w:pos="1635"/>
                <w:tab w:val="right" w:pos="3271"/>
              </w:tabs>
              <w:rPr>
                <w:sz w:val="22"/>
                <w:szCs w:val="22"/>
                <w:lang w:val="it-IT"/>
              </w:rPr>
            </w:pPr>
          </w:p>
        </w:tc>
        <w:tc>
          <w:tcPr>
            <w:tcW w:w="717" w:type="pct"/>
            <w:tcBorders>
              <w:left w:val="nil"/>
              <w:bottom w:val="nil"/>
              <w:right w:val="nil"/>
            </w:tcBorders>
            <w:shd w:val="clear" w:color="auto" w:fill="FFFF00"/>
          </w:tcPr>
          <w:p w14:paraId="0FD440BB" w14:textId="3AF861EE" w:rsidR="00815AC2" w:rsidRDefault="00F87C07" w:rsidP="00F87C07">
            <w:pPr>
              <w:rPr>
                <w:b/>
                <w:bCs/>
                <w:sz w:val="22"/>
                <w:szCs w:val="22"/>
                <w:lang w:val="it-IT"/>
              </w:rPr>
            </w:pPr>
            <w:r w:rsidRPr="00815AC2">
              <w:rPr>
                <w:b/>
                <w:bCs/>
                <w:sz w:val="22"/>
                <w:szCs w:val="22"/>
                <w:lang w:val="it-IT"/>
              </w:rPr>
              <w:t xml:space="preserve">DESCRIZIONE </w:t>
            </w:r>
            <w:r w:rsidR="00815AC2" w:rsidRPr="00815AC2">
              <w:rPr>
                <w:b/>
                <w:bCs/>
                <w:sz w:val="22"/>
                <w:szCs w:val="22"/>
                <w:lang w:val="it-IT"/>
              </w:rPr>
              <w:t>CPV</w:t>
            </w:r>
          </w:p>
          <w:p w14:paraId="661E78FC" w14:textId="77777777" w:rsidR="00815AC2" w:rsidRDefault="00815AC2" w:rsidP="00F87C07">
            <w:pPr>
              <w:rPr>
                <w:b/>
                <w:bCs/>
                <w:i/>
                <w:iCs/>
                <w:sz w:val="22"/>
                <w:szCs w:val="22"/>
                <w:lang w:val="it-IT"/>
              </w:rPr>
            </w:pPr>
          </w:p>
          <w:p w14:paraId="393FE642" w14:textId="58569288" w:rsidR="00F87C07" w:rsidRPr="00815AC2" w:rsidRDefault="00F87C07" w:rsidP="005E15D9">
            <w:pPr>
              <w:rPr>
                <w:b/>
                <w:bCs/>
                <w:sz w:val="22"/>
                <w:szCs w:val="22"/>
                <w:lang w:val="it-IT"/>
              </w:rPr>
            </w:pPr>
          </w:p>
        </w:tc>
        <w:tc>
          <w:tcPr>
            <w:tcW w:w="650" w:type="pct"/>
            <w:tcBorders>
              <w:left w:val="nil"/>
              <w:bottom w:val="nil"/>
              <w:right w:val="nil"/>
            </w:tcBorders>
            <w:shd w:val="clear" w:color="auto" w:fill="FFFF00"/>
          </w:tcPr>
          <w:p w14:paraId="5EA3A40C" w14:textId="418CA916" w:rsidR="00F87C07" w:rsidRDefault="00F87C07" w:rsidP="00F87C07">
            <w:pPr>
              <w:rPr>
                <w:b/>
                <w:bCs/>
                <w:sz w:val="22"/>
                <w:szCs w:val="22"/>
                <w:lang w:val="it-IT"/>
              </w:rPr>
            </w:pPr>
            <w:r w:rsidRPr="00815AC2">
              <w:rPr>
                <w:b/>
                <w:bCs/>
                <w:sz w:val="22"/>
                <w:szCs w:val="22"/>
                <w:lang w:val="it-IT"/>
              </w:rPr>
              <w:t xml:space="preserve">TABELLA D1 o D2 o D3 nella quale ricade il CPV </w:t>
            </w:r>
          </w:p>
          <w:p w14:paraId="095186D0" w14:textId="77777777" w:rsidR="00F87C07" w:rsidRPr="00815AC2" w:rsidRDefault="00F87C07" w:rsidP="005E15D9">
            <w:pPr>
              <w:rPr>
                <w:sz w:val="22"/>
                <w:szCs w:val="22"/>
                <w:lang w:val="it-IT"/>
              </w:rPr>
            </w:pPr>
          </w:p>
        </w:tc>
        <w:tc>
          <w:tcPr>
            <w:tcW w:w="1056" w:type="pct"/>
            <w:tcBorders>
              <w:left w:val="nil"/>
              <w:bottom w:val="nil"/>
              <w:right w:val="nil"/>
            </w:tcBorders>
            <w:shd w:val="clear" w:color="auto" w:fill="FFFF00"/>
          </w:tcPr>
          <w:p w14:paraId="3D1DA95D" w14:textId="77777777" w:rsidR="00F87C07" w:rsidRPr="00815AC2" w:rsidRDefault="00F87C07" w:rsidP="00F87C07">
            <w:pPr>
              <w:rPr>
                <w:sz w:val="22"/>
                <w:szCs w:val="22"/>
                <w:lang w:val="it-IT"/>
              </w:rPr>
            </w:pPr>
            <w:r w:rsidRPr="00815AC2">
              <w:rPr>
                <w:b/>
                <w:bCs/>
                <w:sz w:val="22"/>
                <w:szCs w:val="22"/>
                <w:lang w:val="it-IT"/>
              </w:rPr>
              <w:t>INDICI ISTAT</w:t>
            </w:r>
            <w:r w:rsidRPr="00815AC2">
              <w:rPr>
                <w:sz w:val="22"/>
                <w:szCs w:val="22"/>
                <w:lang w:val="it-IT"/>
              </w:rPr>
              <w:t xml:space="preserve"> </w:t>
            </w:r>
          </w:p>
          <w:p w14:paraId="00663FFD" w14:textId="77777777" w:rsidR="00815AC2" w:rsidRDefault="00815AC2" w:rsidP="00F87C07">
            <w:pPr>
              <w:rPr>
                <w:b/>
                <w:bCs/>
                <w:i/>
                <w:iCs/>
                <w:sz w:val="22"/>
                <w:szCs w:val="22"/>
                <w:lang w:val="it-IT"/>
              </w:rPr>
            </w:pPr>
          </w:p>
          <w:p w14:paraId="17AD8F97" w14:textId="3BD38CAC" w:rsidR="00F87C07" w:rsidRPr="00815AC2" w:rsidRDefault="00F87C07" w:rsidP="005E15D9">
            <w:pPr>
              <w:rPr>
                <w:sz w:val="22"/>
                <w:szCs w:val="22"/>
                <w:lang w:val="it-IT"/>
              </w:rPr>
            </w:pPr>
          </w:p>
        </w:tc>
        <w:tc>
          <w:tcPr>
            <w:tcW w:w="904" w:type="pct"/>
            <w:tcBorders>
              <w:left w:val="nil"/>
              <w:bottom w:val="nil"/>
              <w:right w:val="nil"/>
            </w:tcBorders>
            <w:shd w:val="clear" w:color="auto" w:fill="FFFF00"/>
          </w:tcPr>
          <w:p w14:paraId="12B7287E" w14:textId="423503E7" w:rsidR="00F87C07" w:rsidRPr="00815AC2" w:rsidRDefault="00F87C07" w:rsidP="00F87C07">
            <w:pPr>
              <w:rPr>
                <w:b/>
                <w:bCs/>
                <w:sz w:val="22"/>
                <w:szCs w:val="22"/>
                <w:lang w:val="it-IT"/>
              </w:rPr>
            </w:pPr>
            <w:r w:rsidRPr="00815AC2">
              <w:rPr>
                <w:b/>
                <w:bCs/>
                <w:sz w:val="22"/>
                <w:szCs w:val="22"/>
                <w:lang w:val="it-IT"/>
              </w:rPr>
              <w:t xml:space="preserve">PESI </w:t>
            </w:r>
            <w:r w:rsidR="007309F6" w:rsidRPr="00815AC2">
              <w:rPr>
                <w:b/>
                <w:bCs/>
                <w:sz w:val="22"/>
                <w:szCs w:val="22"/>
                <w:lang w:val="it-IT"/>
              </w:rPr>
              <w:t xml:space="preserve">- </w:t>
            </w:r>
            <w:r w:rsidRPr="00815AC2">
              <w:rPr>
                <w:b/>
                <w:bCs/>
                <w:sz w:val="22"/>
                <w:szCs w:val="22"/>
                <w:lang w:val="it-IT"/>
              </w:rPr>
              <w:t>solo per le TABELLE D2 o D3</w:t>
            </w:r>
          </w:p>
          <w:p w14:paraId="4D6C0994" w14:textId="77777777" w:rsidR="00815AC2" w:rsidRDefault="00815AC2" w:rsidP="007309F6">
            <w:pPr>
              <w:rPr>
                <w:b/>
                <w:bCs/>
                <w:i/>
                <w:iCs/>
                <w:sz w:val="22"/>
                <w:szCs w:val="22"/>
                <w:lang w:val="de-DE"/>
              </w:rPr>
            </w:pPr>
          </w:p>
          <w:p w14:paraId="786A45E8" w14:textId="3B58827B" w:rsidR="007309F6" w:rsidRPr="00815AC2" w:rsidRDefault="007309F6" w:rsidP="007309F6">
            <w:pPr>
              <w:rPr>
                <w:i/>
                <w:iCs/>
                <w:color w:val="156082" w:themeColor="accent1"/>
                <w:sz w:val="22"/>
                <w:szCs w:val="22"/>
                <w:lang w:val="de-DE"/>
              </w:rPr>
            </w:pPr>
          </w:p>
        </w:tc>
        <w:tc>
          <w:tcPr>
            <w:tcW w:w="990" w:type="pct"/>
            <w:tcBorders>
              <w:left w:val="nil"/>
              <w:bottom w:val="nil"/>
            </w:tcBorders>
            <w:shd w:val="clear" w:color="auto" w:fill="FFFF00"/>
          </w:tcPr>
          <w:p w14:paraId="6A2B332D" w14:textId="77777777" w:rsidR="00F87C07" w:rsidRPr="00815AC2" w:rsidRDefault="00F87C07" w:rsidP="00F87C07">
            <w:pPr>
              <w:rPr>
                <w:b/>
                <w:bCs/>
                <w:sz w:val="22"/>
                <w:szCs w:val="22"/>
                <w:lang w:val="it-IT"/>
              </w:rPr>
            </w:pPr>
            <w:r w:rsidRPr="00815AC2">
              <w:rPr>
                <w:b/>
                <w:bCs/>
                <w:sz w:val="22"/>
                <w:szCs w:val="22"/>
                <w:lang w:val="it-IT"/>
              </w:rPr>
              <w:t>FREQUENZA</w:t>
            </w:r>
          </w:p>
          <w:p w14:paraId="6D3D2988" w14:textId="77777777" w:rsidR="00815AC2" w:rsidRDefault="00815AC2" w:rsidP="00F87C07">
            <w:pPr>
              <w:rPr>
                <w:b/>
                <w:bCs/>
                <w:i/>
                <w:iCs/>
                <w:sz w:val="22"/>
                <w:szCs w:val="22"/>
                <w:lang w:val="it-IT"/>
              </w:rPr>
            </w:pPr>
          </w:p>
          <w:p w14:paraId="2008BC03" w14:textId="13CF71F8" w:rsidR="00F87C07" w:rsidRPr="00815AC2" w:rsidRDefault="00F87C07" w:rsidP="005E15D9">
            <w:pPr>
              <w:rPr>
                <w:sz w:val="22"/>
                <w:szCs w:val="22"/>
                <w:lang w:val="it-IT"/>
              </w:rPr>
            </w:pPr>
          </w:p>
        </w:tc>
      </w:tr>
      <w:tr w:rsidR="005E15D9" w:rsidRPr="005E15D9" w14:paraId="5E4028E6" w14:textId="77777777" w:rsidTr="005E15D9">
        <w:tc>
          <w:tcPr>
            <w:tcW w:w="683" w:type="pct"/>
            <w:tcBorders>
              <w:bottom w:val="nil"/>
              <w:right w:val="nil"/>
            </w:tcBorders>
            <w:shd w:val="clear" w:color="auto" w:fill="FFFF00"/>
          </w:tcPr>
          <w:p w14:paraId="30A69ACD" w14:textId="77777777" w:rsidR="005E15D9" w:rsidRDefault="005E15D9" w:rsidP="005E15D9">
            <w:pPr>
              <w:tabs>
                <w:tab w:val="center" w:pos="1635"/>
                <w:tab w:val="right" w:pos="3271"/>
              </w:tabs>
              <w:rPr>
                <w:b/>
                <w:bCs/>
                <w:color w:val="156082" w:themeColor="accent1"/>
                <w:sz w:val="22"/>
                <w:szCs w:val="22"/>
                <w:lang w:val="it-IT"/>
              </w:rPr>
            </w:pPr>
            <w:r w:rsidRPr="00E74390">
              <w:rPr>
                <w:color w:val="156082" w:themeColor="accent1"/>
                <w:sz w:val="22"/>
                <w:szCs w:val="22"/>
                <w:lang w:val="it-IT"/>
              </w:rPr>
              <w:t xml:space="preserve">Prima colonna tabella D </w:t>
            </w:r>
            <w:r w:rsidRPr="00E74390">
              <w:rPr>
                <w:b/>
                <w:bCs/>
                <w:color w:val="156082" w:themeColor="accent1"/>
                <w:sz w:val="22"/>
                <w:szCs w:val="22"/>
                <w:lang w:val="it-IT"/>
              </w:rPr>
              <w:t>ELENCO CPV E TABELLE DI PERTINENZA</w:t>
            </w:r>
          </w:p>
          <w:p w14:paraId="1F5CB397" w14:textId="77777777" w:rsidR="005E15D9" w:rsidRPr="00815AC2" w:rsidRDefault="005E15D9" w:rsidP="00B72165">
            <w:pPr>
              <w:tabs>
                <w:tab w:val="center" w:pos="1635"/>
                <w:tab w:val="right" w:pos="3271"/>
              </w:tabs>
              <w:rPr>
                <w:b/>
                <w:bCs/>
                <w:sz w:val="22"/>
                <w:szCs w:val="22"/>
                <w:lang w:val="it-IT"/>
              </w:rPr>
            </w:pPr>
          </w:p>
        </w:tc>
        <w:tc>
          <w:tcPr>
            <w:tcW w:w="717" w:type="pct"/>
            <w:tcBorders>
              <w:left w:val="nil"/>
              <w:bottom w:val="nil"/>
              <w:right w:val="nil"/>
            </w:tcBorders>
            <w:shd w:val="clear" w:color="auto" w:fill="FFFF00"/>
          </w:tcPr>
          <w:p w14:paraId="4846DE38" w14:textId="77777777" w:rsidR="005E15D9" w:rsidRDefault="005E15D9" w:rsidP="005E15D9">
            <w:pPr>
              <w:tabs>
                <w:tab w:val="center" w:pos="1635"/>
                <w:tab w:val="right" w:pos="3271"/>
              </w:tabs>
              <w:rPr>
                <w:b/>
                <w:bCs/>
                <w:color w:val="156082" w:themeColor="accent1"/>
                <w:sz w:val="22"/>
                <w:szCs w:val="22"/>
                <w:lang w:val="it-IT"/>
              </w:rPr>
            </w:pPr>
            <w:r w:rsidRPr="00E74390">
              <w:rPr>
                <w:color w:val="156082" w:themeColor="accent1"/>
                <w:sz w:val="22"/>
                <w:szCs w:val="22"/>
                <w:lang w:val="it-IT"/>
              </w:rPr>
              <w:t>Seconda colonna tabella D</w:t>
            </w:r>
            <w:r w:rsidRPr="00E74390">
              <w:rPr>
                <w:b/>
                <w:bCs/>
                <w:color w:val="156082" w:themeColor="accent1"/>
                <w:sz w:val="22"/>
                <w:szCs w:val="22"/>
                <w:lang w:val="it-IT"/>
              </w:rPr>
              <w:t xml:space="preserve"> ELENCO CPV E TABELLE DI PERTINENZA</w:t>
            </w:r>
          </w:p>
          <w:p w14:paraId="42625CD4" w14:textId="77777777" w:rsidR="005E15D9" w:rsidRPr="00815AC2" w:rsidRDefault="005E15D9" w:rsidP="00F87C07">
            <w:pPr>
              <w:rPr>
                <w:b/>
                <w:bCs/>
                <w:sz w:val="22"/>
                <w:szCs w:val="22"/>
                <w:lang w:val="it-IT"/>
              </w:rPr>
            </w:pPr>
          </w:p>
        </w:tc>
        <w:tc>
          <w:tcPr>
            <w:tcW w:w="650" w:type="pct"/>
            <w:tcBorders>
              <w:left w:val="nil"/>
              <w:bottom w:val="nil"/>
              <w:right w:val="nil"/>
            </w:tcBorders>
            <w:shd w:val="clear" w:color="auto" w:fill="FFFF00"/>
          </w:tcPr>
          <w:p w14:paraId="74C755B7" w14:textId="77777777" w:rsidR="005E15D9" w:rsidRDefault="005E15D9" w:rsidP="005E15D9">
            <w:pPr>
              <w:tabs>
                <w:tab w:val="center" w:pos="1635"/>
                <w:tab w:val="right" w:pos="3271"/>
              </w:tabs>
              <w:rPr>
                <w:b/>
                <w:bCs/>
                <w:color w:val="156082" w:themeColor="accent1"/>
                <w:sz w:val="22"/>
                <w:szCs w:val="22"/>
                <w:lang w:val="it-IT"/>
              </w:rPr>
            </w:pPr>
            <w:r w:rsidRPr="00E74390">
              <w:rPr>
                <w:color w:val="156082" w:themeColor="accent1"/>
                <w:sz w:val="22"/>
                <w:szCs w:val="22"/>
                <w:lang w:val="it-IT"/>
              </w:rPr>
              <w:t>Terza colonna tabella D</w:t>
            </w:r>
            <w:r w:rsidRPr="00E74390">
              <w:rPr>
                <w:b/>
                <w:bCs/>
                <w:color w:val="156082" w:themeColor="accent1"/>
                <w:sz w:val="22"/>
                <w:szCs w:val="22"/>
                <w:lang w:val="it-IT"/>
              </w:rPr>
              <w:t xml:space="preserve"> ELENCO CPV E TABELLE DI PERTINENZA</w:t>
            </w:r>
          </w:p>
          <w:p w14:paraId="52901AF7" w14:textId="77777777" w:rsidR="005E15D9" w:rsidRPr="00815AC2" w:rsidRDefault="005E15D9" w:rsidP="00F87C07">
            <w:pPr>
              <w:rPr>
                <w:b/>
                <w:bCs/>
                <w:sz w:val="22"/>
                <w:szCs w:val="22"/>
                <w:lang w:val="it-IT"/>
              </w:rPr>
            </w:pPr>
          </w:p>
        </w:tc>
        <w:tc>
          <w:tcPr>
            <w:tcW w:w="1056" w:type="pct"/>
            <w:tcBorders>
              <w:left w:val="nil"/>
              <w:bottom w:val="nil"/>
              <w:right w:val="nil"/>
            </w:tcBorders>
            <w:shd w:val="clear" w:color="auto" w:fill="FFFF00"/>
          </w:tcPr>
          <w:p w14:paraId="6D6A7E7F" w14:textId="77777777" w:rsidR="005E15D9" w:rsidRPr="00E74390" w:rsidRDefault="005E15D9" w:rsidP="005E15D9">
            <w:pPr>
              <w:tabs>
                <w:tab w:val="center" w:pos="1635"/>
                <w:tab w:val="right" w:pos="3271"/>
              </w:tabs>
              <w:rPr>
                <w:b/>
                <w:bCs/>
                <w:color w:val="156082" w:themeColor="accent1"/>
                <w:sz w:val="22"/>
                <w:szCs w:val="22"/>
                <w:lang w:val="it-IT"/>
              </w:rPr>
            </w:pPr>
            <w:r w:rsidRPr="00E74390">
              <w:rPr>
                <w:color w:val="156082" w:themeColor="accent1"/>
                <w:sz w:val="22"/>
                <w:szCs w:val="22"/>
                <w:lang w:val="it-IT"/>
              </w:rPr>
              <w:t xml:space="preserve">Terza colonna della </w:t>
            </w:r>
            <w:r w:rsidRPr="00E74390">
              <w:rPr>
                <w:b/>
                <w:bCs/>
                <w:color w:val="156082" w:themeColor="accent1"/>
                <w:sz w:val="22"/>
                <w:szCs w:val="22"/>
                <w:lang w:val="it-IT"/>
              </w:rPr>
              <w:t>TABELLA D1</w:t>
            </w:r>
          </w:p>
          <w:p w14:paraId="2983C5F3" w14:textId="77777777" w:rsidR="005E15D9" w:rsidRPr="00E74390" w:rsidRDefault="005E15D9" w:rsidP="005E15D9">
            <w:pPr>
              <w:tabs>
                <w:tab w:val="center" w:pos="1635"/>
                <w:tab w:val="right" w:pos="3271"/>
              </w:tabs>
              <w:rPr>
                <w:color w:val="156082" w:themeColor="accent1"/>
                <w:sz w:val="22"/>
                <w:szCs w:val="22"/>
                <w:lang w:val="it-IT"/>
              </w:rPr>
            </w:pPr>
          </w:p>
          <w:p w14:paraId="7D67496C" w14:textId="3F4DBFD6" w:rsidR="005E15D9" w:rsidRPr="00815AC2" w:rsidRDefault="005E15D9" w:rsidP="005E15D9">
            <w:pPr>
              <w:rPr>
                <w:b/>
                <w:bCs/>
                <w:sz w:val="22"/>
                <w:szCs w:val="22"/>
                <w:lang w:val="it-IT"/>
              </w:rPr>
            </w:pPr>
            <w:r w:rsidRPr="00E74390">
              <w:rPr>
                <w:color w:val="156082" w:themeColor="accent1"/>
                <w:sz w:val="22"/>
                <w:szCs w:val="22"/>
                <w:lang w:val="it-IT"/>
              </w:rPr>
              <w:t>Terza e quinta colonna</w:t>
            </w:r>
            <w:r w:rsidRPr="00E74390">
              <w:rPr>
                <w:b/>
                <w:bCs/>
                <w:color w:val="156082" w:themeColor="accent1"/>
                <w:sz w:val="22"/>
                <w:szCs w:val="22"/>
                <w:lang w:val="it-IT"/>
              </w:rPr>
              <w:t xml:space="preserve"> TABELLA D2</w:t>
            </w:r>
            <w:r w:rsidRPr="00E74390">
              <w:rPr>
                <w:color w:val="156082" w:themeColor="accent1"/>
                <w:sz w:val="22"/>
                <w:szCs w:val="22"/>
                <w:lang w:val="it-IT"/>
              </w:rPr>
              <w:t xml:space="preserve"> o </w:t>
            </w:r>
            <w:r w:rsidRPr="00E74390">
              <w:rPr>
                <w:b/>
                <w:bCs/>
                <w:color w:val="156082" w:themeColor="accent1"/>
                <w:sz w:val="22"/>
                <w:szCs w:val="22"/>
                <w:lang w:val="it-IT"/>
              </w:rPr>
              <w:t>TABELLA D3</w:t>
            </w:r>
          </w:p>
        </w:tc>
        <w:tc>
          <w:tcPr>
            <w:tcW w:w="904" w:type="pct"/>
            <w:tcBorders>
              <w:left w:val="nil"/>
              <w:bottom w:val="nil"/>
              <w:right w:val="nil"/>
            </w:tcBorders>
            <w:shd w:val="clear" w:color="auto" w:fill="FFFF00"/>
          </w:tcPr>
          <w:p w14:paraId="7E78B050" w14:textId="5D8E802C" w:rsidR="005E15D9" w:rsidRPr="00815AC2" w:rsidRDefault="005E15D9" w:rsidP="00F87C07">
            <w:pPr>
              <w:rPr>
                <w:b/>
                <w:bCs/>
                <w:sz w:val="22"/>
                <w:szCs w:val="22"/>
                <w:lang w:val="it-IT"/>
              </w:rPr>
            </w:pPr>
            <w:r w:rsidRPr="00E74390">
              <w:rPr>
                <w:color w:val="156082" w:themeColor="accent1"/>
                <w:sz w:val="22"/>
                <w:szCs w:val="22"/>
                <w:lang w:val="it-IT"/>
              </w:rPr>
              <w:t>Definire il</w:t>
            </w:r>
            <w:r w:rsidRPr="00E74390">
              <w:rPr>
                <w:b/>
                <w:bCs/>
                <w:color w:val="156082" w:themeColor="accent1"/>
                <w:sz w:val="22"/>
                <w:szCs w:val="22"/>
                <w:lang w:val="it-IT"/>
              </w:rPr>
              <w:t xml:space="preserve"> sistema di pesi</w:t>
            </w:r>
            <w:r w:rsidRPr="00E74390">
              <w:rPr>
                <w:color w:val="156082" w:themeColor="accent1"/>
                <w:sz w:val="22"/>
                <w:szCs w:val="22"/>
                <w:lang w:val="it-IT"/>
              </w:rPr>
              <w:t xml:space="preserve"> maggiormente adeguato a rappresentare l’oggetto della fornitura o dei servizi (la somma dei pesi deve essere uguale al 100%)</w:t>
            </w:r>
          </w:p>
        </w:tc>
        <w:tc>
          <w:tcPr>
            <w:tcW w:w="990" w:type="pct"/>
            <w:tcBorders>
              <w:left w:val="nil"/>
              <w:bottom w:val="nil"/>
            </w:tcBorders>
            <w:shd w:val="clear" w:color="auto" w:fill="FFFF00"/>
          </w:tcPr>
          <w:p w14:paraId="71EDDA33" w14:textId="77777777" w:rsidR="005E15D9" w:rsidRPr="005E15D9" w:rsidRDefault="005E15D9" w:rsidP="005E15D9">
            <w:pPr>
              <w:tabs>
                <w:tab w:val="center" w:pos="1635"/>
                <w:tab w:val="right" w:pos="3271"/>
              </w:tabs>
              <w:rPr>
                <w:color w:val="156082" w:themeColor="accent1"/>
                <w:sz w:val="22"/>
                <w:szCs w:val="22"/>
                <w:lang w:val="it-IT"/>
              </w:rPr>
            </w:pPr>
            <w:r w:rsidRPr="005E15D9">
              <w:rPr>
                <w:color w:val="156082" w:themeColor="accent1"/>
                <w:sz w:val="22"/>
                <w:szCs w:val="22"/>
                <w:lang w:val="it-IT"/>
              </w:rPr>
              <w:t>Indicare la</w:t>
            </w:r>
            <w:r w:rsidRPr="005E15D9">
              <w:rPr>
                <w:b/>
                <w:bCs/>
                <w:color w:val="156082" w:themeColor="accent1"/>
                <w:sz w:val="22"/>
                <w:szCs w:val="22"/>
                <w:lang w:val="it-IT"/>
              </w:rPr>
              <w:t xml:space="preserve"> frequenza del monitoraggio, </w:t>
            </w:r>
            <w:r w:rsidRPr="005E15D9">
              <w:rPr>
                <w:color w:val="156082" w:themeColor="accent1"/>
                <w:sz w:val="22"/>
                <w:szCs w:val="22"/>
                <w:lang w:val="it-IT"/>
              </w:rPr>
              <w:t>che non può superare quella di</w:t>
            </w:r>
          </w:p>
          <w:p w14:paraId="7710E578" w14:textId="4CD8D934" w:rsidR="005E15D9" w:rsidRPr="00815AC2" w:rsidRDefault="005E15D9" w:rsidP="005E15D9">
            <w:pPr>
              <w:rPr>
                <w:b/>
                <w:bCs/>
                <w:sz w:val="22"/>
                <w:szCs w:val="22"/>
                <w:lang w:val="it-IT"/>
              </w:rPr>
            </w:pPr>
            <w:r w:rsidRPr="005E15D9">
              <w:rPr>
                <w:color w:val="156082" w:themeColor="accent1"/>
                <w:sz w:val="22"/>
                <w:szCs w:val="22"/>
                <w:lang w:val="it-IT"/>
              </w:rPr>
              <w:t>aggiornamento degli indici revisionali applicati all’appalto (vedi tabelle ISTAT)</w:t>
            </w:r>
          </w:p>
        </w:tc>
      </w:tr>
      <w:tr w:rsidR="005E15D9" w:rsidRPr="005E15D9" w14:paraId="77459781" w14:textId="77777777" w:rsidTr="005E15D9">
        <w:tc>
          <w:tcPr>
            <w:tcW w:w="683" w:type="pct"/>
            <w:tcBorders>
              <w:top w:val="nil"/>
              <w:bottom w:val="single" w:sz="4" w:space="0" w:color="auto"/>
              <w:right w:val="nil"/>
            </w:tcBorders>
            <w:shd w:val="clear" w:color="auto" w:fill="FFFF00"/>
          </w:tcPr>
          <w:p w14:paraId="2CA7FC6F" w14:textId="77777777" w:rsidR="005E15D9" w:rsidRPr="00815AC2" w:rsidRDefault="005E15D9" w:rsidP="00922C92">
            <w:pPr>
              <w:tabs>
                <w:tab w:val="center" w:pos="1635"/>
                <w:tab w:val="right" w:pos="3271"/>
              </w:tabs>
              <w:rPr>
                <w:b/>
                <w:bCs/>
                <w:sz w:val="22"/>
                <w:szCs w:val="22"/>
                <w:lang w:val="it-IT"/>
              </w:rPr>
            </w:pPr>
          </w:p>
        </w:tc>
        <w:tc>
          <w:tcPr>
            <w:tcW w:w="717" w:type="pct"/>
            <w:tcBorders>
              <w:top w:val="nil"/>
              <w:left w:val="nil"/>
              <w:bottom w:val="single" w:sz="4" w:space="0" w:color="auto"/>
              <w:right w:val="nil"/>
            </w:tcBorders>
            <w:shd w:val="clear" w:color="auto" w:fill="FFFF00"/>
          </w:tcPr>
          <w:p w14:paraId="438C005F" w14:textId="77777777" w:rsidR="005E15D9" w:rsidRPr="00815AC2" w:rsidRDefault="005E15D9" w:rsidP="00922C92">
            <w:pPr>
              <w:rPr>
                <w:b/>
                <w:bCs/>
                <w:sz w:val="22"/>
                <w:szCs w:val="22"/>
                <w:lang w:val="it-IT"/>
              </w:rPr>
            </w:pPr>
          </w:p>
        </w:tc>
        <w:tc>
          <w:tcPr>
            <w:tcW w:w="650" w:type="pct"/>
            <w:tcBorders>
              <w:top w:val="nil"/>
              <w:left w:val="nil"/>
              <w:bottom w:val="single" w:sz="4" w:space="0" w:color="auto"/>
              <w:right w:val="nil"/>
            </w:tcBorders>
            <w:shd w:val="clear" w:color="auto" w:fill="FFFF00"/>
          </w:tcPr>
          <w:p w14:paraId="6CF71261" w14:textId="77777777" w:rsidR="005E15D9" w:rsidRPr="005E15D9" w:rsidRDefault="005E15D9" w:rsidP="00922C92">
            <w:pPr>
              <w:rPr>
                <w:b/>
                <w:bCs/>
                <w:sz w:val="22"/>
                <w:szCs w:val="22"/>
                <w:lang w:val="de-DE"/>
              </w:rPr>
            </w:pPr>
          </w:p>
        </w:tc>
        <w:tc>
          <w:tcPr>
            <w:tcW w:w="1056" w:type="pct"/>
            <w:tcBorders>
              <w:top w:val="nil"/>
              <w:left w:val="nil"/>
              <w:bottom w:val="single" w:sz="4" w:space="0" w:color="auto"/>
              <w:right w:val="nil"/>
            </w:tcBorders>
            <w:shd w:val="clear" w:color="auto" w:fill="FFFF00"/>
          </w:tcPr>
          <w:p w14:paraId="5D88F338" w14:textId="77777777" w:rsidR="005E15D9" w:rsidRPr="005E15D9" w:rsidRDefault="005E15D9" w:rsidP="00922C92">
            <w:pPr>
              <w:rPr>
                <w:b/>
                <w:bCs/>
                <w:sz w:val="22"/>
                <w:szCs w:val="22"/>
                <w:lang w:val="de-DE"/>
              </w:rPr>
            </w:pPr>
          </w:p>
        </w:tc>
        <w:tc>
          <w:tcPr>
            <w:tcW w:w="904" w:type="pct"/>
            <w:tcBorders>
              <w:top w:val="nil"/>
              <w:left w:val="nil"/>
              <w:bottom w:val="single" w:sz="4" w:space="0" w:color="auto"/>
              <w:right w:val="nil"/>
            </w:tcBorders>
            <w:shd w:val="clear" w:color="auto" w:fill="FFFF00"/>
          </w:tcPr>
          <w:p w14:paraId="69E79F68" w14:textId="171D47A4" w:rsidR="005E15D9" w:rsidRPr="005E15D9" w:rsidRDefault="005E15D9" w:rsidP="00F87C07">
            <w:pPr>
              <w:rPr>
                <w:b/>
                <w:bCs/>
                <w:sz w:val="22"/>
                <w:szCs w:val="22"/>
                <w:lang w:val="de-DE"/>
              </w:rPr>
            </w:pPr>
          </w:p>
        </w:tc>
        <w:tc>
          <w:tcPr>
            <w:tcW w:w="990" w:type="pct"/>
            <w:tcBorders>
              <w:top w:val="nil"/>
              <w:left w:val="nil"/>
              <w:bottom w:val="single" w:sz="4" w:space="0" w:color="auto"/>
            </w:tcBorders>
            <w:shd w:val="clear" w:color="auto" w:fill="FFFF00"/>
          </w:tcPr>
          <w:p w14:paraId="75DB407B" w14:textId="77777777" w:rsidR="005E15D9" w:rsidRPr="005E15D9" w:rsidRDefault="005E15D9" w:rsidP="00922C92">
            <w:pPr>
              <w:rPr>
                <w:b/>
                <w:bCs/>
                <w:sz w:val="22"/>
                <w:szCs w:val="22"/>
                <w:lang w:val="de-DE"/>
              </w:rPr>
            </w:pPr>
          </w:p>
        </w:tc>
      </w:tr>
      <w:tr w:rsidR="00B72165" w:rsidRPr="00922C92" w14:paraId="7CF183E0" w14:textId="77777777" w:rsidTr="005E15D9">
        <w:tc>
          <w:tcPr>
            <w:tcW w:w="683" w:type="pct"/>
            <w:tcBorders>
              <w:top w:val="single" w:sz="4" w:space="0" w:color="auto"/>
              <w:left w:val="single" w:sz="4" w:space="0" w:color="auto"/>
              <w:bottom w:val="nil"/>
              <w:right w:val="nil"/>
            </w:tcBorders>
            <w:shd w:val="clear" w:color="auto" w:fill="FFFF00"/>
          </w:tcPr>
          <w:p w14:paraId="29AF78AD" w14:textId="77777777" w:rsidR="00922C92" w:rsidRPr="00815AC2" w:rsidRDefault="00922C92" w:rsidP="00922C92">
            <w:pPr>
              <w:tabs>
                <w:tab w:val="center" w:pos="1635"/>
                <w:tab w:val="right" w:pos="3271"/>
              </w:tabs>
              <w:rPr>
                <w:b/>
                <w:bCs/>
                <w:i/>
                <w:iCs/>
                <w:sz w:val="22"/>
                <w:szCs w:val="22"/>
                <w:lang w:val="it-IT"/>
              </w:rPr>
            </w:pPr>
            <w:r w:rsidRPr="00815AC2">
              <w:rPr>
                <w:b/>
                <w:bCs/>
                <w:i/>
                <w:iCs/>
                <w:sz w:val="22"/>
                <w:szCs w:val="22"/>
                <w:lang w:val="it-IT"/>
              </w:rPr>
              <w:t>CPV-CODE</w:t>
            </w:r>
          </w:p>
          <w:p w14:paraId="190F194B" w14:textId="05802F5A" w:rsidR="00B72165" w:rsidRPr="00815AC2" w:rsidRDefault="00B72165" w:rsidP="005E15D9">
            <w:pPr>
              <w:tabs>
                <w:tab w:val="center" w:pos="1635"/>
                <w:tab w:val="right" w:pos="3271"/>
              </w:tabs>
              <w:rPr>
                <w:b/>
                <w:bCs/>
                <w:i/>
                <w:iCs/>
                <w:lang w:val="de-DE"/>
              </w:rPr>
            </w:pPr>
          </w:p>
        </w:tc>
        <w:tc>
          <w:tcPr>
            <w:tcW w:w="717" w:type="pct"/>
            <w:tcBorders>
              <w:top w:val="single" w:sz="4" w:space="0" w:color="auto"/>
              <w:left w:val="nil"/>
              <w:bottom w:val="nil"/>
              <w:right w:val="nil"/>
            </w:tcBorders>
            <w:shd w:val="clear" w:color="auto" w:fill="FFFF00"/>
          </w:tcPr>
          <w:p w14:paraId="530E7919" w14:textId="77777777" w:rsidR="00922C92" w:rsidRPr="00815AC2" w:rsidRDefault="00922C92" w:rsidP="00922C92">
            <w:pPr>
              <w:rPr>
                <w:b/>
                <w:bCs/>
                <w:sz w:val="22"/>
                <w:szCs w:val="22"/>
                <w:lang w:val="it-IT"/>
              </w:rPr>
            </w:pPr>
            <w:r w:rsidRPr="00815AC2">
              <w:rPr>
                <w:b/>
                <w:bCs/>
                <w:i/>
                <w:iCs/>
                <w:sz w:val="22"/>
                <w:szCs w:val="22"/>
                <w:lang w:val="it-IT"/>
              </w:rPr>
              <w:t>BESCHREIBUNG</w:t>
            </w:r>
            <w:r w:rsidRPr="00815AC2">
              <w:rPr>
                <w:b/>
                <w:bCs/>
                <w:sz w:val="22"/>
                <w:szCs w:val="22"/>
                <w:lang w:val="it-IT"/>
              </w:rPr>
              <w:t xml:space="preserve"> CPV</w:t>
            </w:r>
          </w:p>
          <w:p w14:paraId="734A1BE6" w14:textId="2B0099E6" w:rsidR="00B72165" w:rsidRPr="005E15D9" w:rsidRDefault="00B72165" w:rsidP="005E15D9">
            <w:pPr>
              <w:tabs>
                <w:tab w:val="center" w:pos="1635"/>
                <w:tab w:val="right" w:pos="3271"/>
              </w:tabs>
              <w:rPr>
                <w:b/>
                <w:bCs/>
                <w:lang w:val="it-IT"/>
              </w:rPr>
            </w:pPr>
          </w:p>
        </w:tc>
        <w:tc>
          <w:tcPr>
            <w:tcW w:w="650" w:type="pct"/>
            <w:tcBorders>
              <w:top w:val="single" w:sz="4" w:space="0" w:color="auto"/>
              <w:left w:val="nil"/>
              <w:bottom w:val="nil"/>
              <w:right w:val="nil"/>
            </w:tcBorders>
            <w:shd w:val="clear" w:color="auto" w:fill="FFFF00"/>
          </w:tcPr>
          <w:p w14:paraId="59F083F6" w14:textId="77777777" w:rsidR="00922C92" w:rsidRPr="005E15D9" w:rsidRDefault="00922C92" w:rsidP="00922C92">
            <w:pPr>
              <w:rPr>
                <w:b/>
                <w:bCs/>
                <w:i/>
                <w:iCs/>
                <w:sz w:val="22"/>
                <w:szCs w:val="22"/>
                <w:lang w:val="de-DE"/>
              </w:rPr>
            </w:pPr>
            <w:r w:rsidRPr="005E15D9">
              <w:rPr>
                <w:b/>
                <w:bCs/>
                <w:i/>
                <w:iCs/>
                <w:sz w:val="22"/>
                <w:szCs w:val="22"/>
                <w:lang w:val="de-DE"/>
              </w:rPr>
              <w:t>Zugehörige Tabelle D1 / D2 / D3</w:t>
            </w:r>
          </w:p>
          <w:p w14:paraId="7D1D3598" w14:textId="77777777" w:rsidR="00B72165" w:rsidRPr="00E74390" w:rsidRDefault="00B72165" w:rsidP="005E15D9">
            <w:pPr>
              <w:tabs>
                <w:tab w:val="center" w:pos="1635"/>
                <w:tab w:val="right" w:pos="3271"/>
              </w:tabs>
              <w:rPr>
                <w:b/>
                <w:bCs/>
                <w:lang w:val="it-IT"/>
              </w:rPr>
            </w:pPr>
          </w:p>
        </w:tc>
        <w:tc>
          <w:tcPr>
            <w:tcW w:w="1056" w:type="pct"/>
            <w:tcBorders>
              <w:top w:val="single" w:sz="4" w:space="0" w:color="auto"/>
              <w:left w:val="nil"/>
              <w:bottom w:val="nil"/>
              <w:right w:val="nil"/>
            </w:tcBorders>
            <w:shd w:val="clear" w:color="auto" w:fill="FFFF00"/>
          </w:tcPr>
          <w:p w14:paraId="4F2B4D53" w14:textId="77777777" w:rsidR="00922C92" w:rsidRPr="00815AC2" w:rsidRDefault="00922C92" w:rsidP="00922C92">
            <w:pPr>
              <w:rPr>
                <w:b/>
                <w:bCs/>
                <w:i/>
                <w:iCs/>
                <w:sz w:val="22"/>
                <w:szCs w:val="22"/>
                <w:lang w:val="it-IT"/>
              </w:rPr>
            </w:pPr>
            <w:r w:rsidRPr="00815AC2">
              <w:rPr>
                <w:b/>
                <w:bCs/>
                <w:i/>
                <w:iCs/>
                <w:sz w:val="22"/>
                <w:szCs w:val="22"/>
                <w:lang w:val="it-IT"/>
              </w:rPr>
              <w:t>ISTAT -INDEX</w:t>
            </w:r>
          </w:p>
          <w:p w14:paraId="649E0FE9" w14:textId="7E7BC611" w:rsidR="00B72165" w:rsidRPr="00E74390" w:rsidRDefault="00B72165" w:rsidP="00B72165">
            <w:pPr>
              <w:rPr>
                <w:b/>
                <w:bCs/>
                <w:lang w:val="it-IT"/>
              </w:rPr>
            </w:pPr>
          </w:p>
        </w:tc>
        <w:tc>
          <w:tcPr>
            <w:tcW w:w="904" w:type="pct"/>
            <w:tcBorders>
              <w:top w:val="single" w:sz="4" w:space="0" w:color="auto"/>
              <w:left w:val="nil"/>
              <w:bottom w:val="nil"/>
              <w:right w:val="nil"/>
            </w:tcBorders>
            <w:shd w:val="clear" w:color="auto" w:fill="FFFF00"/>
          </w:tcPr>
          <w:p w14:paraId="1ED55C0D" w14:textId="59521B32" w:rsidR="00B72165" w:rsidRPr="00922C92" w:rsidRDefault="00922C92" w:rsidP="00F87C07">
            <w:pPr>
              <w:rPr>
                <w:b/>
                <w:bCs/>
                <w:lang w:val="de-DE"/>
              </w:rPr>
            </w:pPr>
            <w:r w:rsidRPr="00815AC2">
              <w:rPr>
                <w:b/>
                <w:bCs/>
                <w:i/>
                <w:iCs/>
                <w:sz w:val="22"/>
                <w:szCs w:val="22"/>
                <w:lang w:val="de-DE"/>
              </w:rPr>
              <w:t>Gewichtung (nur für die Tabellen D2 oder D3)</w:t>
            </w:r>
          </w:p>
        </w:tc>
        <w:tc>
          <w:tcPr>
            <w:tcW w:w="990" w:type="pct"/>
            <w:tcBorders>
              <w:top w:val="single" w:sz="4" w:space="0" w:color="auto"/>
              <w:left w:val="nil"/>
              <w:bottom w:val="nil"/>
              <w:right w:val="single" w:sz="4" w:space="0" w:color="auto"/>
            </w:tcBorders>
            <w:shd w:val="clear" w:color="auto" w:fill="FFFF00"/>
          </w:tcPr>
          <w:p w14:paraId="7F23F6D5" w14:textId="77777777" w:rsidR="00922C92" w:rsidRPr="00815AC2" w:rsidRDefault="00922C92" w:rsidP="00922C92">
            <w:pPr>
              <w:rPr>
                <w:b/>
                <w:bCs/>
                <w:i/>
                <w:iCs/>
                <w:sz w:val="22"/>
                <w:szCs w:val="22"/>
                <w:lang w:val="it-IT"/>
              </w:rPr>
            </w:pPr>
            <w:proofErr w:type="spellStart"/>
            <w:r w:rsidRPr="00815AC2">
              <w:rPr>
                <w:b/>
                <w:bCs/>
                <w:i/>
                <w:iCs/>
                <w:sz w:val="22"/>
                <w:szCs w:val="22"/>
                <w:lang w:val="it-IT"/>
              </w:rPr>
              <w:t>Aktualisierungshäufigkeit</w:t>
            </w:r>
            <w:proofErr w:type="spellEnd"/>
          </w:p>
          <w:p w14:paraId="7A39229B" w14:textId="5CA64690" w:rsidR="00B72165" w:rsidRPr="00922C92" w:rsidRDefault="00B72165" w:rsidP="00B72165">
            <w:pPr>
              <w:rPr>
                <w:b/>
                <w:bCs/>
                <w:lang w:val="de-DE"/>
              </w:rPr>
            </w:pPr>
          </w:p>
        </w:tc>
      </w:tr>
      <w:tr w:rsidR="005E15D9" w:rsidRPr="005E15D9" w14:paraId="09A0B1B1" w14:textId="77777777" w:rsidTr="005E15D9">
        <w:tc>
          <w:tcPr>
            <w:tcW w:w="683" w:type="pct"/>
            <w:tcBorders>
              <w:top w:val="nil"/>
              <w:left w:val="single" w:sz="4" w:space="0" w:color="auto"/>
              <w:bottom w:val="single" w:sz="4" w:space="0" w:color="auto"/>
              <w:right w:val="nil"/>
            </w:tcBorders>
            <w:shd w:val="clear" w:color="auto" w:fill="FFFF00"/>
          </w:tcPr>
          <w:p w14:paraId="5BB437DB" w14:textId="21A5365C" w:rsidR="005E15D9" w:rsidRPr="005E15D9" w:rsidRDefault="005E15D9" w:rsidP="00B72165">
            <w:pPr>
              <w:tabs>
                <w:tab w:val="center" w:pos="1635"/>
                <w:tab w:val="right" w:pos="3271"/>
              </w:tabs>
              <w:rPr>
                <w:color w:val="156082" w:themeColor="accent1"/>
                <w:sz w:val="22"/>
                <w:szCs w:val="22"/>
                <w:lang w:val="de-DE"/>
              </w:rPr>
            </w:pPr>
            <w:r w:rsidRPr="005E15D9">
              <w:rPr>
                <w:color w:val="156082" w:themeColor="accent1"/>
                <w:sz w:val="22"/>
                <w:szCs w:val="22"/>
                <w:lang w:val="de-DE"/>
              </w:rPr>
              <w:t>Erste Spalte der Tabelle D:</w:t>
            </w:r>
            <w:r w:rsidRPr="005E15D9">
              <w:rPr>
                <w:b/>
                <w:bCs/>
                <w:color w:val="156082" w:themeColor="accent1"/>
                <w:sz w:val="22"/>
                <w:szCs w:val="22"/>
                <w:lang w:val="de-DE"/>
              </w:rPr>
              <w:t xml:space="preserve"> VERZEICHNIS DER CPV-CODES UND ZUGEHÖRIGEN TABELLEN</w:t>
            </w:r>
          </w:p>
        </w:tc>
        <w:tc>
          <w:tcPr>
            <w:tcW w:w="717" w:type="pct"/>
            <w:tcBorders>
              <w:top w:val="nil"/>
              <w:left w:val="nil"/>
              <w:bottom w:val="single" w:sz="4" w:space="0" w:color="auto"/>
              <w:right w:val="nil"/>
            </w:tcBorders>
            <w:shd w:val="clear" w:color="auto" w:fill="FFFF00"/>
          </w:tcPr>
          <w:p w14:paraId="2BCFB3D0" w14:textId="511CD4EF" w:rsidR="005E15D9" w:rsidRPr="005E15D9" w:rsidRDefault="005E15D9" w:rsidP="00B72165">
            <w:pPr>
              <w:tabs>
                <w:tab w:val="center" w:pos="1635"/>
                <w:tab w:val="right" w:pos="3271"/>
              </w:tabs>
              <w:rPr>
                <w:color w:val="156082" w:themeColor="accent1"/>
                <w:sz w:val="22"/>
                <w:szCs w:val="22"/>
                <w:lang w:val="de-DE"/>
              </w:rPr>
            </w:pPr>
            <w:r w:rsidRPr="005E15D9">
              <w:rPr>
                <w:color w:val="156082" w:themeColor="accent1"/>
                <w:sz w:val="22"/>
                <w:szCs w:val="22"/>
                <w:lang w:val="de-DE"/>
              </w:rPr>
              <w:t>Zweite Spalte der Tabelle D:</w:t>
            </w:r>
            <w:r w:rsidRPr="005E15D9">
              <w:rPr>
                <w:b/>
                <w:bCs/>
                <w:color w:val="156082" w:themeColor="accent1"/>
                <w:sz w:val="22"/>
                <w:szCs w:val="22"/>
                <w:lang w:val="de-DE"/>
              </w:rPr>
              <w:t xml:space="preserve"> VERZEICHNIS DER CPV-CODES UND ZUGEHÖRIGEN TABELLEN</w:t>
            </w:r>
          </w:p>
        </w:tc>
        <w:tc>
          <w:tcPr>
            <w:tcW w:w="650" w:type="pct"/>
            <w:tcBorders>
              <w:top w:val="nil"/>
              <w:left w:val="nil"/>
              <w:bottom w:val="single" w:sz="4" w:space="0" w:color="auto"/>
              <w:right w:val="nil"/>
            </w:tcBorders>
            <w:shd w:val="clear" w:color="auto" w:fill="FFFF00"/>
          </w:tcPr>
          <w:p w14:paraId="5A31F193" w14:textId="2086A455" w:rsidR="005E15D9" w:rsidRPr="005E15D9" w:rsidRDefault="005E15D9" w:rsidP="00B72165">
            <w:pPr>
              <w:tabs>
                <w:tab w:val="center" w:pos="1635"/>
                <w:tab w:val="right" w:pos="3271"/>
              </w:tabs>
              <w:rPr>
                <w:color w:val="156082" w:themeColor="accent1"/>
                <w:sz w:val="22"/>
                <w:szCs w:val="22"/>
                <w:lang w:val="de-DE"/>
              </w:rPr>
            </w:pPr>
            <w:r w:rsidRPr="005E15D9">
              <w:rPr>
                <w:color w:val="156082" w:themeColor="accent1"/>
                <w:sz w:val="22"/>
                <w:szCs w:val="22"/>
                <w:lang w:val="de-DE"/>
              </w:rPr>
              <w:t>Dritte Spalte der Tabelle D:</w:t>
            </w:r>
            <w:r w:rsidRPr="005E15D9">
              <w:rPr>
                <w:b/>
                <w:bCs/>
                <w:color w:val="156082" w:themeColor="accent1"/>
                <w:sz w:val="22"/>
                <w:szCs w:val="22"/>
                <w:lang w:val="de-DE"/>
              </w:rPr>
              <w:t xml:space="preserve"> VERZEICHNIS DER CPV-CODES UND ZUGEHÖRIGEN TABELLEN</w:t>
            </w:r>
          </w:p>
        </w:tc>
        <w:tc>
          <w:tcPr>
            <w:tcW w:w="1056" w:type="pct"/>
            <w:tcBorders>
              <w:top w:val="nil"/>
              <w:left w:val="nil"/>
              <w:bottom w:val="single" w:sz="4" w:space="0" w:color="auto"/>
              <w:right w:val="nil"/>
            </w:tcBorders>
            <w:shd w:val="clear" w:color="auto" w:fill="FFFF00"/>
          </w:tcPr>
          <w:p w14:paraId="77C4101E" w14:textId="77777777" w:rsidR="005E15D9" w:rsidRPr="005E15D9" w:rsidRDefault="005E15D9" w:rsidP="005E15D9">
            <w:pPr>
              <w:tabs>
                <w:tab w:val="center" w:pos="1635"/>
                <w:tab w:val="right" w:pos="3271"/>
              </w:tabs>
              <w:rPr>
                <w:b/>
                <w:bCs/>
                <w:color w:val="156082" w:themeColor="accent1"/>
                <w:sz w:val="22"/>
                <w:szCs w:val="22"/>
                <w:lang w:val="de-DE"/>
              </w:rPr>
            </w:pPr>
            <w:r w:rsidRPr="005E15D9">
              <w:rPr>
                <w:color w:val="156082" w:themeColor="accent1"/>
                <w:sz w:val="22"/>
                <w:szCs w:val="22"/>
                <w:lang w:val="de-DE"/>
              </w:rPr>
              <w:t>Dritte Spalte der</w:t>
            </w:r>
            <w:r w:rsidRPr="005E15D9">
              <w:rPr>
                <w:b/>
                <w:bCs/>
                <w:color w:val="156082" w:themeColor="accent1"/>
                <w:sz w:val="22"/>
                <w:szCs w:val="22"/>
                <w:lang w:val="de-DE"/>
              </w:rPr>
              <w:t xml:space="preserve"> Tabelle D1</w:t>
            </w:r>
          </w:p>
          <w:p w14:paraId="490D8B63" w14:textId="37AB4EA7" w:rsidR="005E15D9" w:rsidRPr="005E15D9" w:rsidRDefault="005E15D9" w:rsidP="005E15D9">
            <w:pPr>
              <w:tabs>
                <w:tab w:val="center" w:pos="1635"/>
                <w:tab w:val="right" w:pos="3271"/>
              </w:tabs>
              <w:rPr>
                <w:color w:val="156082" w:themeColor="accent1"/>
                <w:sz w:val="22"/>
                <w:szCs w:val="22"/>
                <w:lang w:val="de-DE"/>
              </w:rPr>
            </w:pPr>
            <w:r w:rsidRPr="005E15D9">
              <w:rPr>
                <w:color w:val="156082" w:themeColor="accent1"/>
                <w:sz w:val="22"/>
                <w:szCs w:val="22"/>
                <w:lang w:val="de-DE"/>
              </w:rPr>
              <w:t>Dritte und fünfte Spalte</w:t>
            </w:r>
            <w:r w:rsidRPr="005E15D9">
              <w:rPr>
                <w:b/>
                <w:bCs/>
                <w:color w:val="156082" w:themeColor="accent1"/>
                <w:sz w:val="22"/>
                <w:szCs w:val="22"/>
                <w:lang w:val="de-DE"/>
              </w:rPr>
              <w:t xml:space="preserve"> der Tabelle D2 bzw. D3</w:t>
            </w:r>
          </w:p>
        </w:tc>
        <w:tc>
          <w:tcPr>
            <w:tcW w:w="904" w:type="pct"/>
            <w:tcBorders>
              <w:top w:val="nil"/>
              <w:left w:val="nil"/>
              <w:bottom w:val="single" w:sz="4" w:space="0" w:color="auto"/>
              <w:right w:val="nil"/>
            </w:tcBorders>
            <w:shd w:val="clear" w:color="auto" w:fill="FFFF00"/>
          </w:tcPr>
          <w:p w14:paraId="27A93FE4" w14:textId="79E5792E" w:rsidR="005E15D9" w:rsidRPr="005E15D9" w:rsidRDefault="005E15D9" w:rsidP="00F87C07">
            <w:pPr>
              <w:rPr>
                <w:color w:val="156082" w:themeColor="accent1"/>
                <w:sz w:val="22"/>
                <w:szCs w:val="22"/>
                <w:lang w:val="de-DE"/>
              </w:rPr>
            </w:pPr>
            <w:r w:rsidRPr="005E15D9">
              <w:rPr>
                <w:b/>
                <w:bCs/>
                <w:color w:val="156082" w:themeColor="accent1"/>
                <w:sz w:val="22"/>
                <w:szCs w:val="22"/>
                <w:lang w:val="de-DE"/>
              </w:rPr>
              <w:t xml:space="preserve">Das Gewichtungssystem festlegen, </w:t>
            </w:r>
            <w:r w:rsidRPr="005E15D9">
              <w:rPr>
                <w:color w:val="156082" w:themeColor="accent1"/>
                <w:sz w:val="22"/>
                <w:szCs w:val="22"/>
                <w:lang w:val="de-DE"/>
              </w:rPr>
              <w:t>das den Auftragsgegenstand der Lieferung bzw. Dienstleistung bestmöglich repräsentiert (die Summe der Gewichtungen muss 100 % betragen</w:t>
            </w:r>
          </w:p>
        </w:tc>
        <w:tc>
          <w:tcPr>
            <w:tcW w:w="990" w:type="pct"/>
            <w:tcBorders>
              <w:top w:val="nil"/>
              <w:left w:val="nil"/>
              <w:bottom w:val="single" w:sz="4" w:space="0" w:color="auto"/>
              <w:right w:val="single" w:sz="4" w:space="0" w:color="auto"/>
            </w:tcBorders>
            <w:shd w:val="clear" w:color="auto" w:fill="FFFF00"/>
          </w:tcPr>
          <w:p w14:paraId="2304C906" w14:textId="32EBB26B" w:rsidR="005E15D9" w:rsidRPr="005E15D9" w:rsidRDefault="005E15D9" w:rsidP="00B72165">
            <w:pPr>
              <w:tabs>
                <w:tab w:val="center" w:pos="1635"/>
                <w:tab w:val="right" w:pos="3271"/>
              </w:tabs>
              <w:rPr>
                <w:color w:val="156082" w:themeColor="accent1"/>
                <w:sz w:val="22"/>
                <w:szCs w:val="22"/>
                <w:lang w:val="de-DE"/>
              </w:rPr>
            </w:pPr>
            <w:r w:rsidRPr="005E15D9">
              <w:rPr>
                <w:b/>
                <w:bCs/>
                <w:color w:val="156082" w:themeColor="accent1"/>
                <w:sz w:val="22"/>
                <w:szCs w:val="22"/>
                <w:lang w:val="de-DE"/>
              </w:rPr>
              <w:t xml:space="preserve">Die Häufigkeit der Überwachung </w:t>
            </w:r>
            <w:r w:rsidRPr="005E15D9">
              <w:rPr>
                <w:color w:val="156082" w:themeColor="accent1"/>
                <w:sz w:val="22"/>
                <w:szCs w:val="22"/>
                <w:lang w:val="de-DE"/>
              </w:rPr>
              <w:t>angeben; diese darf die Aktualisierungshäufigkeit der für den Auftrag angewandten Preisrevisionsindizes nicht überschreiten (siehe ISTAT-Tabellen)</w:t>
            </w:r>
          </w:p>
        </w:tc>
      </w:tr>
      <w:tr w:rsidR="006151D6" w:rsidRPr="00E74390" w14:paraId="50DCE9C8" w14:textId="77777777" w:rsidTr="005E15D9">
        <w:trPr>
          <w:trHeight w:val="1958"/>
        </w:trPr>
        <w:tc>
          <w:tcPr>
            <w:tcW w:w="683" w:type="pct"/>
            <w:tcBorders>
              <w:top w:val="single" w:sz="4" w:space="0" w:color="auto"/>
            </w:tcBorders>
            <w:shd w:val="clear" w:color="auto" w:fill="E8E8E8" w:themeFill="background2"/>
          </w:tcPr>
          <w:p w14:paraId="731F48CA" w14:textId="5050ED04" w:rsidR="006151D6" w:rsidRPr="00E74390" w:rsidRDefault="00B025F3" w:rsidP="009E3B65">
            <w:pPr>
              <w:tabs>
                <w:tab w:val="center" w:pos="1635"/>
                <w:tab w:val="right" w:pos="3271"/>
              </w:tabs>
              <w:rPr>
                <w:color w:val="FF0000"/>
                <w:sz w:val="22"/>
                <w:szCs w:val="22"/>
                <w:lang w:val="it-IT"/>
              </w:rPr>
            </w:pPr>
            <w:r w:rsidRPr="00E74390">
              <w:rPr>
                <w:color w:val="FF0000"/>
                <w:sz w:val="22"/>
                <w:szCs w:val="22"/>
                <w:lang w:val="it-IT"/>
              </w:rPr>
              <w:t xml:space="preserve">CPV: </w:t>
            </w:r>
            <w:r w:rsidR="00446D5E" w:rsidRPr="00E74390">
              <w:rPr>
                <w:color w:val="FF0000"/>
                <w:sz w:val="22"/>
                <w:szCs w:val="22"/>
                <w:lang w:val="it-IT"/>
              </w:rPr>
              <w:t>71200000-0</w:t>
            </w:r>
          </w:p>
          <w:p w14:paraId="1AE1F908" w14:textId="77777777" w:rsidR="00B025F3" w:rsidRPr="00E74390" w:rsidRDefault="00B025F3" w:rsidP="009E3B65">
            <w:pPr>
              <w:tabs>
                <w:tab w:val="center" w:pos="1635"/>
                <w:tab w:val="right" w:pos="3271"/>
              </w:tabs>
              <w:rPr>
                <w:color w:val="FF0000"/>
                <w:sz w:val="22"/>
                <w:szCs w:val="22"/>
                <w:lang w:val="it-IT"/>
              </w:rPr>
            </w:pPr>
          </w:p>
          <w:p w14:paraId="63D9DBB2" w14:textId="4BCE56DA" w:rsidR="00B025F3" w:rsidRPr="00E74390" w:rsidRDefault="00B025F3" w:rsidP="009E3B65">
            <w:pPr>
              <w:tabs>
                <w:tab w:val="center" w:pos="1635"/>
                <w:tab w:val="right" w:pos="3271"/>
              </w:tabs>
              <w:rPr>
                <w:color w:val="FF0000"/>
                <w:sz w:val="22"/>
                <w:szCs w:val="22"/>
                <w:lang w:val="it-IT"/>
              </w:rPr>
            </w:pPr>
            <w:r w:rsidRPr="00E74390">
              <w:rPr>
                <w:color w:val="FF0000"/>
                <w:sz w:val="22"/>
                <w:szCs w:val="22"/>
                <w:lang w:val="it-IT"/>
              </w:rPr>
              <w:t>[ATECO:</w:t>
            </w:r>
            <w:r w:rsidR="00446D5E" w:rsidRPr="00E74390">
              <w:rPr>
                <w:color w:val="FF0000"/>
                <w:sz w:val="22"/>
                <w:szCs w:val="22"/>
                <w:lang w:val="it-IT"/>
              </w:rPr>
              <w:t xml:space="preserve"> 71- </w:t>
            </w:r>
            <w:r w:rsidR="00446D5E" w:rsidRPr="00E74390">
              <w:rPr>
                <w:i/>
                <w:iCs/>
                <w:color w:val="FF0000"/>
                <w:sz w:val="22"/>
                <w:szCs w:val="22"/>
                <w:lang w:val="it-IT"/>
              </w:rPr>
              <w:t>Attività degli studi di architettura e d’ingegneria, collaudi ed analisi tecniche</w:t>
            </w:r>
            <w:r w:rsidR="00124AE3" w:rsidRPr="00E74390">
              <w:rPr>
                <w:color w:val="FF0000"/>
                <w:sz w:val="22"/>
                <w:szCs w:val="22"/>
                <w:lang w:val="it-IT"/>
              </w:rPr>
              <w:t>]</w:t>
            </w:r>
          </w:p>
        </w:tc>
        <w:tc>
          <w:tcPr>
            <w:tcW w:w="717" w:type="pct"/>
            <w:tcBorders>
              <w:top w:val="single" w:sz="4" w:space="0" w:color="auto"/>
            </w:tcBorders>
            <w:shd w:val="clear" w:color="auto" w:fill="E8E8E8" w:themeFill="background2"/>
          </w:tcPr>
          <w:p w14:paraId="37CE2444" w14:textId="318DE435" w:rsidR="006151D6" w:rsidRPr="00E74390" w:rsidRDefault="00446D5E" w:rsidP="009E3B65">
            <w:pPr>
              <w:tabs>
                <w:tab w:val="center" w:pos="1635"/>
                <w:tab w:val="right" w:pos="3271"/>
              </w:tabs>
              <w:rPr>
                <w:i/>
                <w:iCs/>
                <w:color w:val="FF0000"/>
                <w:sz w:val="22"/>
                <w:szCs w:val="22"/>
                <w:lang w:val="it-IT"/>
              </w:rPr>
            </w:pPr>
            <w:r w:rsidRPr="00E74390">
              <w:rPr>
                <w:i/>
                <w:iCs/>
                <w:color w:val="FF0000"/>
                <w:sz w:val="22"/>
                <w:szCs w:val="22"/>
                <w:lang w:val="it-IT"/>
              </w:rPr>
              <w:t>Servizi architettonici e servizi affini</w:t>
            </w:r>
          </w:p>
        </w:tc>
        <w:tc>
          <w:tcPr>
            <w:tcW w:w="650" w:type="pct"/>
            <w:tcBorders>
              <w:top w:val="single" w:sz="4" w:space="0" w:color="auto"/>
            </w:tcBorders>
            <w:shd w:val="clear" w:color="auto" w:fill="E8E8E8" w:themeFill="background2"/>
          </w:tcPr>
          <w:p w14:paraId="7A520E0E" w14:textId="1ACE67CE" w:rsidR="006151D6" w:rsidRPr="00E74390" w:rsidRDefault="006151D6" w:rsidP="009E3B65">
            <w:pPr>
              <w:rPr>
                <w:color w:val="FF0000"/>
                <w:sz w:val="22"/>
                <w:szCs w:val="22"/>
                <w:lang w:val="it-IT"/>
              </w:rPr>
            </w:pPr>
            <w:r w:rsidRPr="00E74390">
              <w:rPr>
                <w:i/>
                <w:iCs/>
                <w:color w:val="FF0000"/>
                <w:sz w:val="22"/>
                <w:szCs w:val="22"/>
                <w:lang w:val="it-IT"/>
              </w:rPr>
              <w:t>D1</w:t>
            </w:r>
          </w:p>
        </w:tc>
        <w:tc>
          <w:tcPr>
            <w:tcW w:w="1056" w:type="pct"/>
            <w:tcBorders>
              <w:top w:val="single" w:sz="4" w:space="0" w:color="auto"/>
            </w:tcBorders>
            <w:shd w:val="clear" w:color="auto" w:fill="E8E8E8" w:themeFill="background2"/>
          </w:tcPr>
          <w:p w14:paraId="11030DBB" w14:textId="56C94033" w:rsidR="00B025F3" w:rsidRPr="00E74390" w:rsidRDefault="00B025F3" w:rsidP="009E3B65">
            <w:pPr>
              <w:rPr>
                <w:color w:val="FF0000"/>
                <w:sz w:val="22"/>
                <w:szCs w:val="22"/>
                <w:lang w:val="it-IT"/>
              </w:rPr>
            </w:pPr>
            <w:r w:rsidRPr="00E74390">
              <w:rPr>
                <w:color w:val="FF0000"/>
                <w:sz w:val="22"/>
                <w:szCs w:val="22"/>
                <w:lang w:val="it-IT"/>
              </w:rPr>
              <w:t>P</w:t>
            </w:r>
            <w:r w:rsidR="00446D5E" w:rsidRPr="00E74390">
              <w:rPr>
                <w:color w:val="FF0000"/>
                <w:sz w:val="22"/>
                <w:szCs w:val="22"/>
                <w:lang w:val="it-IT"/>
              </w:rPr>
              <w:t>PS</w:t>
            </w:r>
          </w:p>
          <w:p w14:paraId="32C50C70" w14:textId="77777777" w:rsidR="00124AE3" w:rsidRPr="00E74390" w:rsidRDefault="00124AE3" w:rsidP="00124AE3">
            <w:pPr>
              <w:rPr>
                <w:color w:val="FF0000"/>
                <w:sz w:val="22"/>
                <w:szCs w:val="22"/>
                <w:lang w:val="it-IT"/>
              </w:rPr>
            </w:pPr>
          </w:p>
          <w:p w14:paraId="5B763276" w14:textId="77777777" w:rsidR="00446D5E" w:rsidRPr="00E74390" w:rsidRDefault="00124AE3" w:rsidP="00446D5E">
            <w:pPr>
              <w:rPr>
                <w:color w:val="FF0000"/>
                <w:sz w:val="22"/>
                <w:szCs w:val="22"/>
                <w:lang w:val="it-IT"/>
              </w:rPr>
            </w:pPr>
            <w:r w:rsidRPr="00E74390">
              <w:rPr>
                <w:color w:val="FF0000"/>
                <w:sz w:val="22"/>
                <w:szCs w:val="22"/>
                <w:lang w:val="it-IT"/>
              </w:rPr>
              <w:t xml:space="preserve">Indice da applicare: </w:t>
            </w:r>
            <w:r w:rsidR="00446D5E" w:rsidRPr="00E74390">
              <w:rPr>
                <w:color w:val="FF0000"/>
                <w:sz w:val="22"/>
                <w:szCs w:val="22"/>
                <w:lang w:val="it-IT"/>
              </w:rPr>
              <w:t>PPS</w:t>
            </w:r>
          </w:p>
          <w:p w14:paraId="117291CB" w14:textId="77777777" w:rsidR="005E15D9" w:rsidRDefault="005E15D9" w:rsidP="005E15D9">
            <w:pPr>
              <w:rPr>
                <w:i/>
                <w:iCs/>
                <w:color w:val="FF0000"/>
                <w:sz w:val="22"/>
                <w:szCs w:val="22"/>
                <w:lang w:val="it-IT"/>
              </w:rPr>
            </w:pPr>
          </w:p>
          <w:p w14:paraId="2D24E85F" w14:textId="57FEBB9C" w:rsidR="005E15D9" w:rsidRPr="005E15D9" w:rsidRDefault="005E15D9" w:rsidP="005E15D9">
            <w:pPr>
              <w:rPr>
                <w:i/>
                <w:iCs/>
                <w:color w:val="FF0000"/>
                <w:sz w:val="22"/>
                <w:szCs w:val="22"/>
                <w:lang w:val="it-IT"/>
              </w:rPr>
            </w:pPr>
            <w:proofErr w:type="spellStart"/>
            <w:r w:rsidRPr="005E15D9">
              <w:rPr>
                <w:i/>
                <w:iCs/>
                <w:color w:val="FF0000"/>
                <w:sz w:val="22"/>
                <w:szCs w:val="22"/>
                <w:lang w:val="it-IT"/>
              </w:rPr>
              <w:t>Anzuwendender</w:t>
            </w:r>
            <w:proofErr w:type="spellEnd"/>
            <w:r w:rsidRPr="005E15D9">
              <w:rPr>
                <w:i/>
                <w:iCs/>
                <w:color w:val="FF0000"/>
                <w:sz w:val="22"/>
                <w:szCs w:val="22"/>
                <w:lang w:val="it-IT"/>
              </w:rPr>
              <w:t xml:space="preserve"> Index: </w:t>
            </w:r>
            <w:r w:rsidRPr="00E74390">
              <w:rPr>
                <w:color w:val="FF0000"/>
                <w:sz w:val="22"/>
                <w:szCs w:val="22"/>
                <w:lang w:val="it-IT"/>
              </w:rPr>
              <w:t>PPS</w:t>
            </w:r>
          </w:p>
          <w:p w14:paraId="08BA1090" w14:textId="607ACA9B" w:rsidR="00124AE3" w:rsidRPr="00E74390" w:rsidRDefault="00124AE3" w:rsidP="00124AE3">
            <w:pPr>
              <w:rPr>
                <w:color w:val="FF0000"/>
                <w:sz w:val="22"/>
                <w:szCs w:val="22"/>
                <w:lang w:val="it-IT"/>
              </w:rPr>
            </w:pPr>
          </w:p>
          <w:p w14:paraId="38F2289F" w14:textId="7019ABD5" w:rsidR="006151D6" w:rsidRPr="00E74390" w:rsidRDefault="006151D6" w:rsidP="009E3B65">
            <w:pPr>
              <w:rPr>
                <w:color w:val="FF0000"/>
                <w:sz w:val="22"/>
                <w:szCs w:val="22"/>
                <w:lang w:val="it-IT"/>
              </w:rPr>
            </w:pPr>
          </w:p>
        </w:tc>
        <w:tc>
          <w:tcPr>
            <w:tcW w:w="904" w:type="pct"/>
            <w:tcBorders>
              <w:top w:val="single" w:sz="4" w:space="0" w:color="auto"/>
            </w:tcBorders>
            <w:shd w:val="clear" w:color="auto" w:fill="E8E8E8" w:themeFill="background2"/>
          </w:tcPr>
          <w:p w14:paraId="341E832B" w14:textId="77777777" w:rsidR="006151D6" w:rsidRPr="00E74390" w:rsidRDefault="00B025F3" w:rsidP="009E3B65">
            <w:pPr>
              <w:rPr>
                <w:b/>
                <w:bCs/>
                <w:color w:val="FF0000"/>
                <w:sz w:val="22"/>
                <w:szCs w:val="22"/>
                <w:lang w:val="it-IT"/>
              </w:rPr>
            </w:pPr>
            <w:r w:rsidRPr="00E74390">
              <w:rPr>
                <w:b/>
                <w:bCs/>
                <w:color w:val="FF0000"/>
                <w:sz w:val="22"/>
                <w:szCs w:val="22"/>
                <w:lang w:val="it-IT"/>
              </w:rPr>
              <w:t>Nessuna ponderazione</w:t>
            </w:r>
          </w:p>
          <w:p w14:paraId="7C172FBF" w14:textId="77777777" w:rsidR="00124AE3" w:rsidRPr="00E74390" w:rsidRDefault="00124AE3" w:rsidP="009E3B65">
            <w:pPr>
              <w:rPr>
                <w:color w:val="FF0000"/>
                <w:sz w:val="22"/>
                <w:szCs w:val="22"/>
                <w:lang w:val="it-IT"/>
              </w:rPr>
            </w:pPr>
          </w:p>
          <w:p w14:paraId="50E4E9BF" w14:textId="77777777" w:rsidR="005E15D9" w:rsidRPr="005E15D9" w:rsidRDefault="005E15D9" w:rsidP="005E15D9">
            <w:pPr>
              <w:jc w:val="both"/>
              <w:rPr>
                <w:b/>
                <w:bCs/>
                <w:i/>
                <w:iCs/>
                <w:color w:val="FF0000"/>
                <w:sz w:val="22"/>
                <w:szCs w:val="22"/>
                <w:lang w:val="it-IT"/>
              </w:rPr>
            </w:pPr>
            <w:proofErr w:type="spellStart"/>
            <w:r w:rsidRPr="005E15D9">
              <w:rPr>
                <w:b/>
                <w:bCs/>
                <w:i/>
                <w:iCs/>
                <w:color w:val="FF0000"/>
                <w:sz w:val="22"/>
                <w:szCs w:val="22"/>
                <w:lang w:val="it-IT"/>
              </w:rPr>
              <w:t>Keine</w:t>
            </w:r>
            <w:proofErr w:type="spellEnd"/>
            <w:r w:rsidRPr="005E15D9">
              <w:rPr>
                <w:b/>
                <w:bCs/>
                <w:i/>
                <w:iCs/>
                <w:color w:val="FF0000"/>
                <w:sz w:val="22"/>
                <w:szCs w:val="22"/>
                <w:lang w:val="it-IT"/>
              </w:rPr>
              <w:t xml:space="preserve"> Gewichtung </w:t>
            </w:r>
            <w:proofErr w:type="spellStart"/>
            <w:r w:rsidRPr="005E15D9">
              <w:rPr>
                <w:b/>
                <w:bCs/>
                <w:i/>
                <w:iCs/>
                <w:color w:val="FF0000"/>
                <w:sz w:val="22"/>
                <w:szCs w:val="22"/>
                <w:lang w:val="it-IT"/>
              </w:rPr>
              <w:t>erforderlich</w:t>
            </w:r>
            <w:proofErr w:type="spellEnd"/>
          </w:p>
          <w:p w14:paraId="3D0D2737" w14:textId="23E2069D" w:rsidR="00124AE3" w:rsidRPr="00E74390" w:rsidRDefault="00124AE3" w:rsidP="00124AE3">
            <w:pPr>
              <w:rPr>
                <w:color w:val="FF0000"/>
                <w:sz w:val="22"/>
                <w:szCs w:val="22"/>
                <w:lang w:val="it-IT"/>
              </w:rPr>
            </w:pPr>
          </w:p>
        </w:tc>
        <w:tc>
          <w:tcPr>
            <w:tcW w:w="990" w:type="pct"/>
            <w:tcBorders>
              <w:top w:val="single" w:sz="4" w:space="0" w:color="auto"/>
            </w:tcBorders>
            <w:shd w:val="clear" w:color="auto" w:fill="E8E8E8" w:themeFill="background2"/>
          </w:tcPr>
          <w:p w14:paraId="4D2A56B3" w14:textId="77777777" w:rsidR="006151D6" w:rsidRDefault="00446D5E" w:rsidP="000D29E5">
            <w:pPr>
              <w:rPr>
                <w:color w:val="FF0000"/>
                <w:lang w:val="it-IT"/>
              </w:rPr>
            </w:pPr>
            <w:r w:rsidRPr="00E74390">
              <w:rPr>
                <w:color w:val="FF0000"/>
                <w:lang w:val="it-IT"/>
              </w:rPr>
              <w:t>PPS</w:t>
            </w:r>
            <w:r w:rsidR="00B025F3" w:rsidRPr="00E74390">
              <w:rPr>
                <w:color w:val="FF0000"/>
                <w:lang w:val="it-IT"/>
              </w:rPr>
              <w:t>: trimestrale</w:t>
            </w:r>
          </w:p>
          <w:p w14:paraId="5E62323E" w14:textId="77777777" w:rsidR="005E15D9" w:rsidRDefault="005E15D9" w:rsidP="000D29E5">
            <w:pPr>
              <w:rPr>
                <w:color w:val="FF0000"/>
                <w:lang w:val="it-IT"/>
              </w:rPr>
            </w:pPr>
          </w:p>
          <w:p w14:paraId="3CA63F73" w14:textId="6DE99A90" w:rsidR="005E15D9" w:rsidRPr="005E15D9" w:rsidRDefault="005E15D9" w:rsidP="000D29E5">
            <w:pPr>
              <w:rPr>
                <w:i/>
                <w:iCs/>
                <w:color w:val="FF0000"/>
                <w:lang w:val="it-IT"/>
              </w:rPr>
            </w:pPr>
            <w:r w:rsidRPr="005E15D9">
              <w:rPr>
                <w:i/>
                <w:iCs/>
                <w:color w:val="FF0000"/>
                <w:lang w:val="it-IT"/>
              </w:rPr>
              <w:t xml:space="preserve">PPS: </w:t>
            </w:r>
            <w:r w:rsidRPr="005E15D9">
              <w:rPr>
                <w:i/>
                <w:iCs/>
                <w:color w:val="FF0000"/>
                <w:lang w:val="de-DE"/>
              </w:rPr>
              <w:t>vierteljährlich</w:t>
            </w:r>
          </w:p>
        </w:tc>
      </w:tr>
      <w:tr w:rsidR="00963B01" w:rsidRPr="00E74390" w14:paraId="28E27358" w14:textId="77777777" w:rsidTr="005E15D9">
        <w:trPr>
          <w:trHeight w:val="1958"/>
        </w:trPr>
        <w:tc>
          <w:tcPr>
            <w:tcW w:w="683" w:type="pct"/>
            <w:shd w:val="clear" w:color="auto" w:fill="E8E8E8" w:themeFill="background2"/>
          </w:tcPr>
          <w:p w14:paraId="024FB22D" w14:textId="4955DD84" w:rsidR="00963B01" w:rsidRPr="00E74390" w:rsidRDefault="00963B01" w:rsidP="00963B01">
            <w:pPr>
              <w:tabs>
                <w:tab w:val="center" w:pos="1635"/>
                <w:tab w:val="right" w:pos="3271"/>
              </w:tabs>
              <w:rPr>
                <w:color w:val="FF0000"/>
                <w:sz w:val="22"/>
                <w:szCs w:val="22"/>
                <w:lang w:val="it-IT"/>
              </w:rPr>
            </w:pPr>
            <w:r w:rsidRPr="00E74390">
              <w:rPr>
                <w:color w:val="FF0000"/>
                <w:sz w:val="22"/>
                <w:szCs w:val="22"/>
                <w:lang w:val="it-IT"/>
              </w:rPr>
              <w:t>CPV: 71300000-1</w:t>
            </w:r>
          </w:p>
          <w:p w14:paraId="46730891" w14:textId="77777777" w:rsidR="00963B01" w:rsidRPr="00E74390" w:rsidRDefault="00963B01" w:rsidP="00963B01">
            <w:pPr>
              <w:rPr>
                <w:color w:val="FF0000"/>
                <w:sz w:val="22"/>
                <w:szCs w:val="22"/>
                <w:lang w:val="it-IT"/>
              </w:rPr>
            </w:pPr>
          </w:p>
          <w:p w14:paraId="461C8090" w14:textId="365AA9BE" w:rsidR="00963B01" w:rsidRPr="00E74390" w:rsidRDefault="00963B01" w:rsidP="00963B01">
            <w:pPr>
              <w:rPr>
                <w:color w:val="FF0000"/>
                <w:sz w:val="22"/>
                <w:szCs w:val="22"/>
                <w:lang w:val="it-IT"/>
              </w:rPr>
            </w:pPr>
            <w:r w:rsidRPr="00E74390">
              <w:rPr>
                <w:color w:val="FF0000"/>
                <w:sz w:val="22"/>
                <w:szCs w:val="22"/>
                <w:lang w:val="it-IT"/>
              </w:rPr>
              <w:t>[ATECO: 71- Attività degli studi di architettura e d’ingegneria, collaudi ed analisi tecniche]</w:t>
            </w:r>
          </w:p>
          <w:p w14:paraId="4EEA3678" w14:textId="77777777" w:rsidR="00963B01" w:rsidRPr="00E74390" w:rsidRDefault="00963B01" w:rsidP="00963B01">
            <w:pPr>
              <w:rPr>
                <w:i/>
                <w:iCs/>
                <w:color w:val="FF0000"/>
                <w:sz w:val="22"/>
                <w:szCs w:val="22"/>
                <w:lang w:val="it-IT"/>
              </w:rPr>
            </w:pPr>
          </w:p>
          <w:p w14:paraId="4E7CF5A5" w14:textId="75D6592E" w:rsidR="00963B01" w:rsidRPr="00E74390" w:rsidRDefault="00963B01" w:rsidP="00963B01">
            <w:pPr>
              <w:rPr>
                <w:color w:val="FF0000"/>
                <w:sz w:val="22"/>
                <w:szCs w:val="22"/>
                <w:lang w:val="it-IT"/>
              </w:rPr>
            </w:pPr>
            <w:r w:rsidRPr="00E74390">
              <w:rPr>
                <w:color w:val="FF0000"/>
                <w:sz w:val="22"/>
                <w:szCs w:val="22"/>
                <w:lang w:val="it-IT"/>
              </w:rPr>
              <w:t>[ATECO: 702 - Attività di consulenza gestionale]</w:t>
            </w:r>
          </w:p>
          <w:p w14:paraId="7084598C" w14:textId="4F2EB670" w:rsidR="00963B01" w:rsidRPr="00E74390" w:rsidRDefault="00963B01" w:rsidP="00963B01">
            <w:pPr>
              <w:tabs>
                <w:tab w:val="center" w:pos="1635"/>
                <w:tab w:val="right" w:pos="3271"/>
              </w:tabs>
              <w:rPr>
                <w:color w:val="FF0000"/>
                <w:sz w:val="22"/>
                <w:szCs w:val="22"/>
                <w:lang w:val="it-IT"/>
              </w:rPr>
            </w:pPr>
          </w:p>
        </w:tc>
        <w:tc>
          <w:tcPr>
            <w:tcW w:w="717" w:type="pct"/>
            <w:shd w:val="clear" w:color="auto" w:fill="E8E8E8" w:themeFill="background2"/>
          </w:tcPr>
          <w:p w14:paraId="206C4FC4" w14:textId="4C95FA22" w:rsidR="00963B01" w:rsidRPr="00E74390" w:rsidRDefault="00963B01" w:rsidP="00963B01">
            <w:pPr>
              <w:tabs>
                <w:tab w:val="center" w:pos="1635"/>
                <w:tab w:val="right" w:pos="3271"/>
              </w:tabs>
              <w:rPr>
                <w:i/>
                <w:iCs/>
                <w:color w:val="FF0000"/>
                <w:sz w:val="22"/>
                <w:szCs w:val="22"/>
                <w:lang w:val="it-IT"/>
              </w:rPr>
            </w:pPr>
            <w:r w:rsidRPr="00E74390">
              <w:rPr>
                <w:i/>
                <w:iCs/>
                <w:color w:val="FF0000"/>
                <w:sz w:val="22"/>
                <w:szCs w:val="22"/>
                <w:lang w:val="it-IT"/>
              </w:rPr>
              <w:t>Servizi di ingegneria</w:t>
            </w:r>
          </w:p>
        </w:tc>
        <w:tc>
          <w:tcPr>
            <w:tcW w:w="650" w:type="pct"/>
            <w:shd w:val="clear" w:color="auto" w:fill="E8E8E8" w:themeFill="background2"/>
          </w:tcPr>
          <w:p w14:paraId="763CC813" w14:textId="3758B190" w:rsidR="00963B01" w:rsidRPr="00E74390" w:rsidRDefault="00963B01" w:rsidP="00963B01">
            <w:pPr>
              <w:rPr>
                <w:i/>
                <w:iCs/>
                <w:color w:val="FF0000"/>
                <w:sz w:val="22"/>
                <w:szCs w:val="22"/>
                <w:lang w:val="it-IT"/>
              </w:rPr>
            </w:pPr>
            <w:r w:rsidRPr="00E74390">
              <w:rPr>
                <w:i/>
                <w:iCs/>
                <w:color w:val="FF0000"/>
                <w:sz w:val="22"/>
                <w:szCs w:val="22"/>
                <w:lang w:val="it-IT"/>
              </w:rPr>
              <w:t>D2</w:t>
            </w:r>
          </w:p>
        </w:tc>
        <w:tc>
          <w:tcPr>
            <w:tcW w:w="1056" w:type="pct"/>
            <w:shd w:val="clear" w:color="auto" w:fill="E8E8E8" w:themeFill="background2"/>
          </w:tcPr>
          <w:p w14:paraId="706199C5" w14:textId="5155F4BA" w:rsidR="000D29E5" w:rsidRPr="00E74390" w:rsidRDefault="00963B01" w:rsidP="000D29E5">
            <w:pPr>
              <w:rPr>
                <w:color w:val="FF0000"/>
                <w:sz w:val="22"/>
                <w:szCs w:val="22"/>
                <w:lang w:val="it-IT"/>
              </w:rPr>
            </w:pPr>
            <w:r w:rsidRPr="00E74390">
              <w:rPr>
                <w:color w:val="FF0000"/>
                <w:sz w:val="22"/>
                <w:szCs w:val="22"/>
                <w:lang w:val="it-IT"/>
              </w:rPr>
              <w:t>[</w:t>
            </w:r>
            <w:r w:rsidR="000D29E5" w:rsidRPr="00E74390">
              <w:rPr>
                <w:color w:val="FF0000"/>
                <w:sz w:val="22"/>
                <w:szCs w:val="22"/>
                <w:lang w:val="it-IT"/>
              </w:rPr>
              <w:t>ATECO: 71] Attività degli studi di architettura e d’ingegneria, collaudi ed analisi tecniche: PPS</w:t>
            </w:r>
          </w:p>
          <w:p w14:paraId="6B5519B8" w14:textId="77777777" w:rsidR="000D29E5" w:rsidRPr="00E74390" w:rsidRDefault="000D29E5" w:rsidP="000D29E5">
            <w:pPr>
              <w:rPr>
                <w:color w:val="FF0000"/>
                <w:sz w:val="22"/>
                <w:szCs w:val="22"/>
                <w:lang w:val="it-IT"/>
              </w:rPr>
            </w:pPr>
          </w:p>
          <w:p w14:paraId="535D35C1" w14:textId="5403A6FC" w:rsidR="00963B01" w:rsidRPr="00E74390" w:rsidRDefault="000D29E5" w:rsidP="000D29E5">
            <w:pPr>
              <w:rPr>
                <w:color w:val="FF0000"/>
                <w:sz w:val="22"/>
                <w:szCs w:val="22"/>
                <w:lang w:val="it-IT"/>
              </w:rPr>
            </w:pPr>
            <w:r w:rsidRPr="00E74390">
              <w:rPr>
                <w:color w:val="FF0000"/>
                <w:sz w:val="22"/>
                <w:szCs w:val="22"/>
                <w:lang w:val="it-IT"/>
              </w:rPr>
              <w:t>[ATECO: 702] Attività di consulenza gestionale: PPS</w:t>
            </w:r>
          </w:p>
          <w:p w14:paraId="0415312C" w14:textId="77777777" w:rsidR="000D29E5" w:rsidRPr="00E74390" w:rsidRDefault="000D29E5" w:rsidP="000D29E5">
            <w:pPr>
              <w:rPr>
                <w:color w:val="FF0000"/>
                <w:sz w:val="22"/>
                <w:szCs w:val="22"/>
                <w:lang w:val="it-IT"/>
              </w:rPr>
            </w:pPr>
          </w:p>
          <w:p w14:paraId="39E40980" w14:textId="2EA0F621" w:rsidR="00963B01" w:rsidRPr="00E74390" w:rsidRDefault="00963B01" w:rsidP="00963B01">
            <w:pPr>
              <w:rPr>
                <w:color w:val="FF0000"/>
                <w:sz w:val="22"/>
                <w:szCs w:val="22"/>
                <w:lang w:val="it-IT"/>
              </w:rPr>
            </w:pPr>
            <w:r w:rsidRPr="00E74390">
              <w:rPr>
                <w:color w:val="FF0000"/>
                <w:sz w:val="22"/>
                <w:szCs w:val="22"/>
                <w:lang w:val="it-IT"/>
              </w:rPr>
              <w:t>Indice applicabile:</w:t>
            </w:r>
            <w:r w:rsidR="000D29E5" w:rsidRPr="00E74390">
              <w:rPr>
                <w:color w:val="FF0000"/>
                <w:sz w:val="22"/>
                <w:szCs w:val="22"/>
                <w:lang w:val="it-IT"/>
              </w:rPr>
              <w:t xml:space="preserve"> PPS</w:t>
            </w:r>
          </w:p>
          <w:p w14:paraId="1AE673BA" w14:textId="77777777" w:rsidR="00963B01" w:rsidRDefault="00963B01" w:rsidP="00963B01">
            <w:pPr>
              <w:rPr>
                <w:color w:val="FF0000"/>
                <w:sz w:val="22"/>
                <w:szCs w:val="22"/>
                <w:lang w:val="it-IT"/>
              </w:rPr>
            </w:pPr>
          </w:p>
          <w:p w14:paraId="15F27A0B" w14:textId="6270246A" w:rsidR="005E15D9" w:rsidRPr="005E15D9" w:rsidRDefault="005E15D9" w:rsidP="005E15D9">
            <w:pPr>
              <w:rPr>
                <w:i/>
                <w:iCs/>
                <w:color w:val="FF0000"/>
                <w:sz w:val="22"/>
                <w:szCs w:val="22"/>
                <w:lang w:val="it-IT"/>
              </w:rPr>
            </w:pPr>
            <w:proofErr w:type="spellStart"/>
            <w:r w:rsidRPr="005E15D9">
              <w:rPr>
                <w:i/>
                <w:iCs/>
                <w:color w:val="FF0000"/>
                <w:sz w:val="22"/>
                <w:szCs w:val="22"/>
                <w:lang w:val="it-IT"/>
              </w:rPr>
              <w:t>Anzuwendender</w:t>
            </w:r>
            <w:proofErr w:type="spellEnd"/>
            <w:r w:rsidRPr="005E15D9">
              <w:rPr>
                <w:i/>
                <w:iCs/>
                <w:color w:val="FF0000"/>
                <w:sz w:val="22"/>
                <w:szCs w:val="22"/>
                <w:lang w:val="it-IT"/>
              </w:rPr>
              <w:t xml:space="preserve"> Index: </w:t>
            </w:r>
            <w:r w:rsidRPr="00E74390">
              <w:rPr>
                <w:color w:val="FF0000"/>
                <w:sz w:val="22"/>
                <w:szCs w:val="22"/>
                <w:lang w:val="it-IT"/>
              </w:rPr>
              <w:t>PPS</w:t>
            </w:r>
          </w:p>
          <w:p w14:paraId="14D471BF" w14:textId="700F0E8D" w:rsidR="005E15D9" w:rsidRPr="00E74390" w:rsidRDefault="005E15D9" w:rsidP="00963B01">
            <w:pPr>
              <w:rPr>
                <w:color w:val="FF0000"/>
                <w:sz w:val="22"/>
                <w:szCs w:val="22"/>
                <w:lang w:val="it-IT"/>
              </w:rPr>
            </w:pPr>
          </w:p>
        </w:tc>
        <w:tc>
          <w:tcPr>
            <w:tcW w:w="904" w:type="pct"/>
            <w:shd w:val="clear" w:color="auto" w:fill="E8E8E8" w:themeFill="background2"/>
          </w:tcPr>
          <w:p w14:paraId="10AB5847" w14:textId="77777777" w:rsidR="000D29E5" w:rsidRPr="00E74390" w:rsidRDefault="000D29E5" w:rsidP="000D29E5">
            <w:pPr>
              <w:rPr>
                <w:b/>
                <w:bCs/>
                <w:color w:val="FF0000"/>
                <w:sz w:val="22"/>
                <w:szCs w:val="22"/>
                <w:lang w:val="it-IT"/>
              </w:rPr>
            </w:pPr>
            <w:r w:rsidRPr="00E74390">
              <w:rPr>
                <w:b/>
                <w:bCs/>
                <w:color w:val="FF0000"/>
                <w:sz w:val="22"/>
                <w:szCs w:val="22"/>
                <w:lang w:val="it-IT"/>
              </w:rPr>
              <w:t>Nessuna ponderazione</w:t>
            </w:r>
          </w:p>
          <w:p w14:paraId="16ABB0D9" w14:textId="77777777" w:rsidR="00963B01" w:rsidRDefault="00963B01" w:rsidP="00963B01">
            <w:pPr>
              <w:rPr>
                <w:b/>
                <w:bCs/>
                <w:color w:val="FF0000"/>
                <w:sz w:val="22"/>
                <w:szCs w:val="22"/>
                <w:lang w:val="it-IT"/>
              </w:rPr>
            </w:pPr>
          </w:p>
          <w:p w14:paraId="53AC3BA3" w14:textId="77777777" w:rsidR="005E15D9" w:rsidRPr="005E15D9" w:rsidRDefault="005E15D9" w:rsidP="005E15D9">
            <w:pPr>
              <w:jc w:val="both"/>
              <w:rPr>
                <w:b/>
                <w:bCs/>
                <w:i/>
                <w:iCs/>
                <w:color w:val="FF0000"/>
                <w:sz w:val="22"/>
                <w:szCs w:val="22"/>
                <w:lang w:val="it-IT"/>
              </w:rPr>
            </w:pPr>
            <w:proofErr w:type="spellStart"/>
            <w:r w:rsidRPr="005E15D9">
              <w:rPr>
                <w:b/>
                <w:bCs/>
                <w:i/>
                <w:iCs/>
                <w:color w:val="FF0000"/>
                <w:sz w:val="22"/>
                <w:szCs w:val="22"/>
                <w:lang w:val="it-IT"/>
              </w:rPr>
              <w:t>Keine</w:t>
            </w:r>
            <w:proofErr w:type="spellEnd"/>
            <w:r w:rsidRPr="005E15D9">
              <w:rPr>
                <w:b/>
                <w:bCs/>
                <w:i/>
                <w:iCs/>
                <w:color w:val="FF0000"/>
                <w:sz w:val="22"/>
                <w:szCs w:val="22"/>
                <w:lang w:val="it-IT"/>
              </w:rPr>
              <w:t xml:space="preserve"> Gewichtung </w:t>
            </w:r>
            <w:proofErr w:type="spellStart"/>
            <w:r w:rsidRPr="005E15D9">
              <w:rPr>
                <w:b/>
                <w:bCs/>
                <w:i/>
                <w:iCs/>
                <w:color w:val="FF0000"/>
                <w:sz w:val="22"/>
                <w:szCs w:val="22"/>
                <w:lang w:val="it-IT"/>
              </w:rPr>
              <w:t>erforderlich</w:t>
            </w:r>
            <w:proofErr w:type="spellEnd"/>
          </w:p>
          <w:p w14:paraId="351C7525" w14:textId="77777777" w:rsidR="005E15D9" w:rsidRPr="00E74390" w:rsidRDefault="005E15D9" w:rsidP="00963B01">
            <w:pPr>
              <w:rPr>
                <w:b/>
                <w:bCs/>
                <w:color w:val="FF0000"/>
                <w:sz w:val="22"/>
                <w:szCs w:val="22"/>
                <w:lang w:val="it-IT"/>
              </w:rPr>
            </w:pPr>
          </w:p>
        </w:tc>
        <w:tc>
          <w:tcPr>
            <w:tcW w:w="990" w:type="pct"/>
            <w:shd w:val="clear" w:color="auto" w:fill="E8E8E8" w:themeFill="background2"/>
          </w:tcPr>
          <w:p w14:paraId="4DBBCD07" w14:textId="77777777" w:rsidR="00963B01" w:rsidRDefault="00963B01" w:rsidP="00963B01">
            <w:pPr>
              <w:rPr>
                <w:color w:val="FF0000"/>
                <w:lang w:val="it-IT"/>
              </w:rPr>
            </w:pPr>
            <w:r w:rsidRPr="00E74390">
              <w:rPr>
                <w:color w:val="FF0000"/>
                <w:lang w:val="it-IT"/>
              </w:rPr>
              <w:t>PP</w:t>
            </w:r>
            <w:r w:rsidR="00B624B8" w:rsidRPr="00E74390">
              <w:rPr>
                <w:color w:val="FF0000"/>
                <w:lang w:val="it-IT"/>
              </w:rPr>
              <w:t>S</w:t>
            </w:r>
            <w:r w:rsidRPr="00E74390">
              <w:rPr>
                <w:color w:val="FF0000"/>
                <w:lang w:val="it-IT"/>
              </w:rPr>
              <w:t>: trimestrale</w:t>
            </w:r>
          </w:p>
          <w:p w14:paraId="21722044" w14:textId="77777777" w:rsidR="005E15D9" w:rsidRDefault="005E15D9" w:rsidP="00963B01">
            <w:pPr>
              <w:rPr>
                <w:color w:val="FF0000"/>
                <w:lang w:val="it-IT"/>
              </w:rPr>
            </w:pPr>
          </w:p>
          <w:p w14:paraId="1FC6CE3B" w14:textId="0081B026" w:rsidR="005E15D9" w:rsidRPr="00E74390" w:rsidRDefault="005E15D9" w:rsidP="00963B01">
            <w:pPr>
              <w:rPr>
                <w:color w:val="FF0000"/>
                <w:lang w:val="it-IT"/>
              </w:rPr>
            </w:pPr>
            <w:r w:rsidRPr="005E15D9">
              <w:rPr>
                <w:i/>
                <w:iCs/>
                <w:color w:val="FF0000"/>
                <w:lang w:val="it-IT"/>
              </w:rPr>
              <w:t xml:space="preserve">PPS: </w:t>
            </w:r>
            <w:r w:rsidRPr="005E15D9">
              <w:rPr>
                <w:i/>
                <w:iCs/>
                <w:color w:val="FF0000"/>
                <w:lang w:val="de-DE"/>
              </w:rPr>
              <w:t>vierteljährlich</w:t>
            </w:r>
          </w:p>
        </w:tc>
      </w:tr>
      <w:bookmarkEnd w:id="2"/>
    </w:tbl>
    <w:p w14:paraId="3DBCFD88" w14:textId="4CA10800" w:rsidR="00FA09FC" w:rsidRPr="00E74390" w:rsidRDefault="00FA09FC">
      <w:pPr>
        <w:rPr>
          <w:sz w:val="28"/>
          <w:szCs w:val="28"/>
          <w:lang w:val="it-IT"/>
        </w:rPr>
      </w:pPr>
    </w:p>
    <w:p w14:paraId="7B36675C" w14:textId="77777777" w:rsidR="0094575A" w:rsidRPr="00E74390" w:rsidRDefault="0094575A">
      <w:pPr>
        <w:rPr>
          <w:sz w:val="28"/>
          <w:szCs w:val="28"/>
          <w:lang w:val="it-IT"/>
        </w:rPr>
      </w:pPr>
    </w:p>
    <w:p w14:paraId="7E492930" w14:textId="77777777" w:rsidR="0094575A" w:rsidRPr="00E74390" w:rsidRDefault="0094575A">
      <w:pPr>
        <w:rPr>
          <w:sz w:val="28"/>
          <w:szCs w:val="28"/>
          <w:lang w:val="it-IT"/>
        </w:rPr>
      </w:pPr>
    </w:p>
    <w:p w14:paraId="3468ACE1" w14:textId="77777777" w:rsidR="0094575A" w:rsidRPr="00E74390" w:rsidRDefault="0094575A">
      <w:pPr>
        <w:rPr>
          <w:sz w:val="28"/>
          <w:szCs w:val="28"/>
          <w:lang w:val="it-IT"/>
        </w:rPr>
      </w:pPr>
    </w:p>
    <w:p w14:paraId="2251FFE2" w14:textId="77777777" w:rsidR="0094575A" w:rsidRPr="00E74390" w:rsidRDefault="0094575A">
      <w:pPr>
        <w:rPr>
          <w:sz w:val="28"/>
          <w:szCs w:val="28"/>
          <w:lang w:val="it-IT"/>
        </w:rPr>
      </w:pPr>
    </w:p>
    <w:p w14:paraId="258A91A6" w14:textId="77777777" w:rsidR="0094575A" w:rsidRPr="00E74390" w:rsidRDefault="0094575A">
      <w:pPr>
        <w:rPr>
          <w:sz w:val="28"/>
          <w:szCs w:val="28"/>
          <w:lang w:val="it-IT"/>
        </w:rPr>
      </w:pPr>
    </w:p>
    <w:p w14:paraId="35CAF3F7" w14:textId="77777777" w:rsidR="0094575A" w:rsidRPr="00E74390" w:rsidRDefault="0094575A">
      <w:pPr>
        <w:rPr>
          <w:sz w:val="28"/>
          <w:szCs w:val="28"/>
          <w:lang w:val="it-IT"/>
        </w:rPr>
      </w:pPr>
    </w:p>
    <w:sectPr w:rsidR="0094575A" w:rsidRPr="00E74390" w:rsidSect="00A47475">
      <w:headerReference w:type="default" r:id="rId7"/>
      <w:footerReference w:type="default" r:id="rId8"/>
      <w:pgSz w:w="16838" w:h="23811"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80B7D" w14:textId="77777777" w:rsidR="005C4E1A" w:rsidRDefault="005C4E1A" w:rsidP="00462D9B">
      <w:pPr>
        <w:spacing w:after="0" w:line="240" w:lineRule="auto"/>
      </w:pPr>
      <w:r>
        <w:separator/>
      </w:r>
    </w:p>
  </w:endnote>
  <w:endnote w:type="continuationSeparator" w:id="0">
    <w:p w14:paraId="0304320B" w14:textId="77777777" w:rsidR="005C4E1A" w:rsidRDefault="005C4E1A" w:rsidP="00462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943012"/>
      <w:docPartObj>
        <w:docPartGallery w:val="Page Numbers (Bottom of Page)"/>
        <w:docPartUnique/>
      </w:docPartObj>
    </w:sdtPr>
    <w:sdtEndPr>
      <w:rPr>
        <w:noProof/>
      </w:rPr>
    </w:sdtEndPr>
    <w:sdtContent>
      <w:p w14:paraId="3462DAE5" w14:textId="437F7171" w:rsidR="00462D9B" w:rsidRDefault="00462D9B">
        <w:pPr>
          <w:pStyle w:val="Pidipagina"/>
          <w:jc w:val="center"/>
        </w:pPr>
        <w:r>
          <w:fldChar w:fldCharType="begin"/>
        </w:r>
        <w:r>
          <w:instrText xml:space="preserve"> PAGE   \* MERGEFORMAT </w:instrText>
        </w:r>
        <w:r>
          <w:fldChar w:fldCharType="separate"/>
        </w:r>
        <w:r>
          <w:rPr>
            <w:noProof/>
          </w:rPr>
          <w:t>2</w:t>
        </w:r>
        <w:r>
          <w:rPr>
            <w:noProof/>
          </w:rPr>
          <w:fldChar w:fldCharType="end"/>
        </w:r>
      </w:p>
    </w:sdtContent>
  </w:sdt>
  <w:p w14:paraId="3D7DAED9" w14:textId="77777777" w:rsidR="00462D9B" w:rsidRDefault="00462D9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D637C" w14:textId="77777777" w:rsidR="005C4E1A" w:rsidRDefault="005C4E1A" w:rsidP="00462D9B">
      <w:pPr>
        <w:spacing w:after="0" w:line="240" w:lineRule="auto"/>
      </w:pPr>
      <w:r>
        <w:separator/>
      </w:r>
    </w:p>
  </w:footnote>
  <w:footnote w:type="continuationSeparator" w:id="0">
    <w:p w14:paraId="09CCA33F" w14:textId="77777777" w:rsidR="005C4E1A" w:rsidRDefault="005C4E1A" w:rsidP="00462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35EE" w14:textId="77777777" w:rsidR="007B404E" w:rsidRPr="00E74390" w:rsidRDefault="007B404E" w:rsidP="007B404E">
    <w:pPr>
      <w:jc w:val="center"/>
      <w:rPr>
        <w:b/>
        <w:bCs/>
        <w:color w:val="156082" w:themeColor="accent1"/>
        <w:sz w:val="48"/>
        <w:szCs w:val="48"/>
        <w:lang w:val="it-IT"/>
      </w:rPr>
    </w:pPr>
    <w:r w:rsidRPr="00E74390">
      <w:rPr>
        <w:b/>
        <w:bCs/>
        <w:color w:val="156082" w:themeColor="accent1"/>
        <w:sz w:val="48"/>
        <w:szCs w:val="48"/>
        <w:lang w:val="it-IT"/>
      </w:rPr>
      <w:t>SAI – Servizi di Architettura e Ingegneria</w:t>
    </w:r>
  </w:p>
  <w:p w14:paraId="63FE430C" w14:textId="77777777" w:rsidR="007B404E" w:rsidRPr="007B404E" w:rsidRDefault="007B404E">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B7B9A"/>
    <w:multiLevelType w:val="hybridMultilevel"/>
    <w:tmpl w:val="F3243B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2693DEC"/>
    <w:multiLevelType w:val="hybridMultilevel"/>
    <w:tmpl w:val="6D2C8BA0"/>
    <w:lvl w:ilvl="0" w:tplc="EF04EB42">
      <w:start w:val="1"/>
      <w:numFmt w:val="decimal"/>
      <w:lvlText w:val="%1."/>
      <w:lvlJc w:val="left"/>
      <w:pPr>
        <w:ind w:left="360" w:hanging="360"/>
      </w:pPr>
      <w:rPr>
        <w:rFonts w:hint="default"/>
        <w:b/>
        <w:bCs/>
        <w:i w:val="0"/>
        <w:iCs w:val="0"/>
        <w:strike w:val="0"/>
        <w:color w:val="auto"/>
      </w:rPr>
    </w:lvl>
    <w:lvl w:ilvl="1" w:tplc="04070019" w:tentative="1">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3B804D4"/>
    <w:multiLevelType w:val="hybridMultilevel"/>
    <w:tmpl w:val="83F4CC38"/>
    <w:lvl w:ilvl="0" w:tplc="0DB66CD6">
      <w:start w:val="1"/>
      <w:numFmt w:val="decimal"/>
      <w:lvlText w:val="%1."/>
      <w:lvlJc w:val="left"/>
      <w:pPr>
        <w:ind w:left="360" w:hanging="360"/>
      </w:pPr>
      <w:rPr>
        <w:rFonts w:hint="default"/>
        <w:b/>
        <w:bCs/>
        <w:color w:val="auto"/>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5A72708"/>
    <w:multiLevelType w:val="hybridMultilevel"/>
    <w:tmpl w:val="EAFA1B54"/>
    <w:lvl w:ilvl="0" w:tplc="835CDFCA">
      <w:start w:val="1"/>
      <w:numFmt w:val="lowerLetter"/>
      <w:lvlText w:val="%1)"/>
      <w:lvlJc w:val="left"/>
      <w:pPr>
        <w:ind w:left="1080" w:hanging="360"/>
      </w:pPr>
      <w:rPr>
        <w:rFonts w:hint="default"/>
        <w:sz w:val="28"/>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629F3F12"/>
    <w:multiLevelType w:val="hybridMultilevel"/>
    <w:tmpl w:val="0C009EBC"/>
    <w:lvl w:ilvl="0" w:tplc="3E00DB64">
      <w:start w:val="1"/>
      <w:numFmt w:val="lowerLetter"/>
      <w:lvlText w:val="%1)"/>
      <w:lvlJc w:val="left"/>
      <w:pPr>
        <w:ind w:left="1080" w:hanging="360"/>
      </w:pPr>
      <w:rPr>
        <w:rFonts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979110886">
    <w:abstractNumId w:val="0"/>
  </w:num>
  <w:num w:numId="2" w16cid:durableId="218980664">
    <w:abstractNumId w:val="3"/>
  </w:num>
  <w:num w:numId="3" w16cid:durableId="1659721635">
    <w:abstractNumId w:val="4"/>
  </w:num>
  <w:num w:numId="4" w16cid:durableId="346758883">
    <w:abstractNumId w:val="1"/>
  </w:num>
  <w:num w:numId="5" w16cid:durableId="1516922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9F1"/>
    <w:rsid w:val="0002264E"/>
    <w:rsid w:val="00041038"/>
    <w:rsid w:val="00044E5F"/>
    <w:rsid w:val="000602AF"/>
    <w:rsid w:val="000B79C7"/>
    <w:rsid w:val="000C04C8"/>
    <w:rsid w:val="000C25F4"/>
    <w:rsid w:val="000D29E5"/>
    <w:rsid w:val="000E4ECA"/>
    <w:rsid w:val="000F33C2"/>
    <w:rsid w:val="00105024"/>
    <w:rsid w:val="00121D0A"/>
    <w:rsid w:val="00124AE3"/>
    <w:rsid w:val="00144C82"/>
    <w:rsid w:val="00156E83"/>
    <w:rsid w:val="001B2FA9"/>
    <w:rsid w:val="00270E98"/>
    <w:rsid w:val="002B60EF"/>
    <w:rsid w:val="002E48FA"/>
    <w:rsid w:val="00314E99"/>
    <w:rsid w:val="003374AF"/>
    <w:rsid w:val="00373593"/>
    <w:rsid w:val="003C2BBC"/>
    <w:rsid w:val="003D0461"/>
    <w:rsid w:val="00436837"/>
    <w:rsid w:val="00446D5E"/>
    <w:rsid w:val="004513E4"/>
    <w:rsid w:val="00457FC0"/>
    <w:rsid w:val="00462D9B"/>
    <w:rsid w:val="004A659A"/>
    <w:rsid w:val="004C6F8D"/>
    <w:rsid w:val="004C7AC9"/>
    <w:rsid w:val="004E5FD4"/>
    <w:rsid w:val="0053198F"/>
    <w:rsid w:val="00550D69"/>
    <w:rsid w:val="00563DE0"/>
    <w:rsid w:val="005732F0"/>
    <w:rsid w:val="005874BB"/>
    <w:rsid w:val="005C4E1A"/>
    <w:rsid w:val="005E15D9"/>
    <w:rsid w:val="005F53F6"/>
    <w:rsid w:val="006151D6"/>
    <w:rsid w:val="00621476"/>
    <w:rsid w:val="006227C3"/>
    <w:rsid w:val="00642162"/>
    <w:rsid w:val="006A3A3C"/>
    <w:rsid w:val="006B17A0"/>
    <w:rsid w:val="007309F6"/>
    <w:rsid w:val="00772B2E"/>
    <w:rsid w:val="007742A2"/>
    <w:rsid w:val="007B404E"/>
    <w:rsid w:val="00815AC2"/>
    <w:rsid w:val="008231E1"/>
    <w:rsid w:val="00823CB6"/>
    <w:rsid w:val="00835858"/>
    <w:rsid w:val="00843FEA"/>
    <w:rsid w:val="00856E07"/>
    <w:rsid w:val="008909F1"/>
    <w:rsid w:val="008A027F"/>
    <w:rsid w:val="008B7C67"/>
    <w:rsid w:val="008C161F"/>
    <w:rsid w:val="008C4B99"/>
    <w:rsid w:val="008E65BC"/>
    <w:rsid w:val="00922C92"/>
    <w:rsid w:val="00941F11"/>
    <w:rsid w:val="0094575A"/>
    <w:rsid w:val="00963B01"/>
    <w:rsid w:val="0098399E"/>
    <w:rsid w:val="00983FCC"/>
    <w:rsid w:val="009B7C74"/>
    <w:rsid w:val="009D05C8"/>
    <w:rsid w:val="009E0B82"/>
    <w:rsid w:val="009F4E0F"/>
    <w:rsid w:val="00A47475"/>
    <w:rsid w:val="00A533C4"/>
    <w:rsid w:val="00A6792D"/>
    <w:rsid w:val="00A763B3"/>
    <w:rsid w:val="00A93768"/>
    <w:rsid w:val="00A93F2B"/>
    <w:rsid w:val="00A9530E"/>
    <w:rsid w:val="00A97FC4"/>
    <w:rsid w:val="00AA2EF4"/>
    <w:rsid w:val="00AA3955"/>
    <w:rsid w:val="00AB1C34"/>
    <w:rsid w:val="00AD6D9C"/>
    <w:rsid w:val="00AF223C"/>
    <w:rsid w:val="00B025F3"/>
    <w:rsid w:val="00B04C26"/>
    <w:rsid w:val="00B20707"/>
    <w:rsid w:val="00B21F80"/>
    <w:rsid w:val="00B3456C"/>
    <w:rsid w:val="00B617C3"/>
    <w:rsid w:val="00B624B8"/>
    <w:rsid w:val="00B72165"/>
    <w:rsid w:val="00B870D8"/>
    <w:rsid w:val="00BD61F8"/>
    <w:rsid w:val="00BD72AD"/>
    <w:rsid w:val="00C42709"/>
    <w:rsid w:val="00CB1D1C"/>
    <w:rsid w:val="00D02867"/>
    <w:rsid w:val="00D37CA0"/>
    <w:rsid w:val="00D83460"/>
    <w:rsid w:val="00D96D42"/>
    <w:rsid w:val="00E42120"/>
    <w:rsid w:val="00E74390"/>
    <w:rsid w:val="00F061DF"/>
    <w:rsid w:val="00F157FA"/>
    <w:rsid w:val="00F16CF8"/>
    <w:rsid w:val="00F2792F"/>
    <w:rsid w:val="00F4302B"/>
    <w:rsid w:val="00F56401"/>
    <w:rsid w:val="00F81A36"/>
    <w:rsid w:val="00F828AE"/>
    <w:rsid w:val="00F87C07"/>
    <w:rsid w:val="00FA09FC"/>
    <w:rsid w:val="00FA2C45"/>
    <w:rsid w:val="00FA719E"/>
    <w:rsid w:val="00FD5858"/>
    <w:rsid w:val="00FE79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034B8"/>
  <w15:chartTrackingRefBased/>
  <w15:docId w15:val="{B3F4CADA-8941-4526-89EB-90FC990FA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33C4"/>
    <w:rPr>
      <w:lang w:val="en-US"/>
    </w:rPr>
  </w:style>
  <w:style w:type="paragraph" w:styleId="Titolo1">
    <w:name w:val="heading 1"/>
    <w:basedOn w:val="Normale"/>
    <w:next w:val="Normale"/>
    <w:link w:val="Titolo1Carattere"/>
    <w:uiPriority w:val="9"/>
    <w:qFormat/>
    <w:rsid w:val="008909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909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909F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909F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909F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909F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909F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909F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909F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09F1"/>
    <w:rPr>
      <w:rFonts w:asciiTheme="majorHAnsi" w:eastAsiaTheme="majorEastAsia" w:hAnsiTheme="majorHAnsi" w:cstheme="majorBidi"/>
      <w:color w:val="0F4761" w:themeColor="accent1" w:themeShade="BF"/>
      <w:sz w:val="40"/>
      <w:szCs w:val="40"/>
      <w:lang w:val="en-US"/>
    </w:rPr>
  </w:style>
  <w:style w:type="character" w:customStyle="1" w:styleId="Titolo2Carattere">
    <w:name w:val="Titolo 2 Carattere"/>
    <w:basedOn w:val="Carpredefinitoparagrafo"/>
    <w:link w:val="Titolo2"/>
    <w:uiPriority w:val="9"/>
    <w:semiHidden/>
    <w:rsid w:val="008909F1"/>
    <w:rPr>
      <w:rFonts w:asciiTheme="majorHAnsi" w:eastAsiaTheme="majorEastAsia" w:hAnsiTheme="majorHAnsi" w:cstheme="majorBidi"/>
      <w:color w:val="0F4761" w:themeColor="accent1" w:themeShade="BF"/>
      <w:sz w:val="32"/>
      <w:szCs w:val="32"/>
      <w:lang w:val="en-US"/>
    </w:rPr>
  </w:style>
  <w:style w:type="character" w:customStyle="1" w:styleId="Titolo3Carattere">
    <w:name w:val="Titolo 3 Carattere"/>
    <w:basedOn w:val="Carpredefinitoparagrafo"/>
    <w:link w:val="Titolo3"/>
    <w:uiPriority w:val="9"/>
    <w:semiHidden/>
    <w:rsid w:val="008909F1"/>
    <w:rPr>
      <w:rFonts w:eastAsiaTheme="majorEastAsia" w:cstheme="majorBidi"/>
      <w:color w:val="0F4761" w:themeColor="accent1" w:themeShade="BF"/>
      <w:sz w:val="28"/>
      <w:szCs w:val="28"/>
      <w:lang w:val="en-US"/>
    </w:rPr>
  </w:style>
  <w:style w:type="character" w:customStyle="1" w:styleId="Titolo4Carattere">
    <w:name w:val="Titolo 4 Carattere"/>
    <w:basedOn w:val="Carpredefinitoparagrafo"/>
    <w:link w:val="Titolo4"/>
    <w:uiPriority w:val="9"/>
    <w:semiHidden/>
    <w:rsid w:val="008909F1"/>
    <w:rPr>
      <w:rFonts w:eastAsiaTheme="majorEastAsia" w:cstheme="majorBidi"/>
      <w:i/>
      <w:iCs/>
      <w:color w:val="0F4761" w:themeColor="accent1" w:themeShade="BF"/>
      <w:lang w:val="en-US"/>
    </w:rPr>
  </w:style>
  <w:style w:type="character" w:customStyle="1" w:styleId="Titolo5Carattere">
    <w:name w:val="Titolo 5 Carattere"/>
    <w:basedOn w:val="Carpredefinitoparagrafo"/>
    <w:link w:val="Titolo5"/>
    <w:uiPriority w:val="9"/>
    <w:semiHidden/>
    <w:rsid w:val="008909F1"/>
    <w:rPr>
      <w:rFonts w:eastAsiaTheme="majorEastAsia" w:cstheme="majorBidi"/>
      <w:color w:val="0F4761" w:themeColor="accent1" w:themeShade="BF"/>
      <w:lang w:val="en-US"/>
    </w:rPr>
  </w:style>
  <w:style w:type="character" w:customStyle="1" w:styleId="Titolo6Carattere">
    <w:name w:val="Titolo 6 Carattere"/>
    <w:basedOn w:val="Carpredefinitoparagrafo"/>
    <w:link w:val="Titolo6"/>
    <w:uiPriority w:val="9"/>
    <w:semiHidden/>
    <w:rsid w:val="008909F1"/>
    <w:rPr>
      <w:rFonts w:eastAsiaTheme="majorEastAsia" w:cstheme="majorBidi"/>
      <w:i/>
      <w:iCs/>
      <w:color w:val="595959" w:themeColor="text1" w:themeTint="A6"/>
      <w:lang w:val="en-US"/>
    </w:rPr>
  </w:style>
  <w:style w:type="character" w:customStyle="1" w:styleId="Titolo7Carattere">
    <w:name w:val="Titolo 7 Carattere"/>
    <w:basedOn w:val="Carpredefinitoparagrafo"/>
    <w:link w:val="Titolo7"/>
    <w:uiPriority w:val="9"/>
    <w:semiHidden/>
    <w:rsid w:val="008909F1"/>
    <w:rPr>
      <w:rFonts w:eastAsiaTheme="majorEastAsia" w:cstheme="majorBidi"/>
      <w:color w:val="595959" w:themeColor="text1" w:themeTint="A6"/>
      <w:lang w:val="en-US"/>
    </w:rPr>
  </w:style>
  <w:style w:type="character" w:customStyle="1" w:styleId="Titolo8Carattere">
    <w:name w:val="Titolo 8 Carattere"/>
    <w:basedOn w:val="Carpredefinitoparagrafo"/>
    <w:link w:val="Titolo8"/>
    <w:uiPriority w:val="9"/>
    <w:semiHidden/>
    <w:rsid w:val="008909F1"/>
    <w:rPr>
      <w:rFonts w:eastAsiaTheme="majorEastAsia" w:cstheme="majorBidi"/>
      <w:i/>
      <w:iCs/>
      <w:color w:val="272727" w:themeColor="text1" w:themeTint="D8"/>
      <w:lang w:val="en-US"/>
    </w:rPr>
  </w:style>
  <w:style w:type="character" w:customStyle="1" w:styleId="Titolo9Carattere">
    <w:name w:val="Titolo 9 Carattere"/>
    <w:basedOn w:val="Carpredefinitoparagrafo"/>
    <w:link w:val="Titolo9"/>
    <w:uiPriority w:val="9"/>
    <w:semiHidden/>
    <w:rsid w:val="008909F1"/>
    <w:rPr>
      <w:rFonts w:eastAsiaTheme="majorEastAsia" w:cstheme="majorBidi"/>
      <w:color w:val="272727" w:themeColor="text1" w:themeTint="D8"/>
      <w:lang w:val="en-US"/>
    </w:rPr>
  </w:style>
  <w:style w:type="paragraph" w:styleId="Titolo">
    <w:name w:val="Title"/>
    <w:basedOn w:val="Normale"/>
    <w:next w:val="Normale"/>
    <w:link w:val="TitoloCarattere"/>
    <w:uiPriority w:val="10"/>
    <w:qFormat/>
    <w:rsid w:val="008909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909F1"/>
    <w:rPr>
      <w:rFonts w:asciiTheme="majorHAnsi" w:eastAsiaTheme="majorEastAsia" w:hAnsiTheme="majorHAnsi" w:cstheme="majorBidi"/>
      <w:spacing w:val="-10"/>
      <w:kern w:val="28"/>
      <w:sz w:val="56"/>
      <w:szCs w:val="56"/>
      <w:lang w:val="en-US"/>
    </w:rPr>
  </w:style>
  <w:style w:type="paragraph" w:styleId="Sottotitolo">
    <w:name w:val="Subtitle"/>
    <w:basedOn w:val="Normale"/>
    <w:next w:val="Normale"/>
    <w:link w:val="SottotitoloCarattere"/>
    <w:uiPriority w:val="11"/>
    <w:qFormat/>
    <w:rsid w:val="008909F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909F1"/>
    <w:rPr>
      <w:rFonts w:eastAsiaTheme="majorEastAsia" w:cstheme="majorBidi"/>
      <w:color w:val="595959" w:themeColor="text1" w:themeTint="A6"/>
      <w:spacing w:val="15"/>
      <w:sz w:val="28"/>
      <w:szCs w:val="28"/>
      <w:lang w:val="en-US"/>
    </w:rPr>
  </w:style>
  <w:style w:type="paragraph" w:styleId="Citazione">
    <w:name w:val="Quote"/>
    <w:basedOn w:val="Normale"/>
    <w:next w:val="Normale"/>
    <w:link w:val="CitazioneCarattere"/>
    <w:uiPriority w:val="29"/>
    <w:qFormat/>
    <w:rsid w:val="008909F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909F1"/>
    <w:rPr>
      <w:i/>
      <w:iCs/>
      <w:color w:val="404040" w:themeColor="text1" w:themeTint="BF"/>
      <w:lang w:val="en-US"/>
    </w:rPr>
  </w:style>
  <w:style w:type="paragraph" w:styleId="Paragrafoelenco">
    <w:name w:val="List Paragraph"/>
    <w:basedOn w:val="Normale"/>
    <w:uiPriority w:val="34"/>
    <w:qFormat/>
    <w:rsid w:val="008909F1"/>
    <w:pPr>
      <w:ind w:left="720"/>
      <w:contextualSpacing/>
    </w:pPr>
  </w:style>
  <w:style w:type="character" w:styleId="Enfasiintensa">
    <w:name w:val="Intense Emphasis"/>
    <w:basedOn w:val="Carpredefinitoparagrafo"/>
    <w:uiPriority w:val="21"/>
    <w:qFormat/>
    <w:rsid w:val="008909F1"/>
    <w:rPr>
      <w:i/>
      <w:iCs/>
      <w:color w:val="0F4761" w:themeColor="accent1" w:themeShade="BF"/>
    </w:rPr>
  </w:style>
  <w:style w:type="paragraph" w:styleId="Citazioneintensa">
    <w:name w:val="Intense Quote"/>
    <w:basedOn w:val="Normale"/>
    <w:next w:val="Normale"/>
    <w:link w:val="CitazioneintensaCarattere"/>
    <w:uiPriority w:val="30"/>
    <w:qFormat/>
    <w:rsid w:val="008909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909F1"/>
    <w:rPr>
      <w:i/>
      <w:iCs/>
      <w:color w:val="0F4761" w:themeColor="accent1" w:themeShade="BF"/>
      <w:lang w:val="en-US"/>
    </w:rPr>
  </w:style>
  <w:style w:type="character" w:styleId="Riferimentointenso">
    <w:name w:val="Intense Reference"/>
    <w:basedOn w:val="Carpredefinitoparagrafo"/>
    <w:uiPriority w:val="32"/>
    <w:qFormat/>
    <w:rsid w:val="008909F1"/>
    <w:rPr>
      <w:b/>
      <w:bCs/>
      <w:smallCaps/>
      <w:color w:val="0F4761" w:themeColor="accent1" w:themeShade="BF"/>
      <w:spacing w:val="5"/>
    </w:rPr>
  </w:style>
  <w:style w:type="table" w:styleId="Grigliatabella">
    <w:name w:val="Table Grid"/>
    <w:basedOn w:val="Tabellanormale"/>
    <w:uiPriority w:val="39"/>
    <w:rsid w:val="00890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62D9B"/>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462D9B"/>
    <w:rPr>
      <w:lang w:val="en-US"/>
    </w:rPr>
  </w:style>
  <w:style w:type="paragraph" w:styleId="Pidipagina">
    <w:name w:val="footer"/>
    <w:basedOn w:val="Normale"/>
    <w:link w:val="PidipaginaCarattere"/>
    <w:uiPriority w:val="99"/>
    <w:unhideWhenUsed/>
    <w:rsid w:val="00462D9B"/>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462D9B"/>
    <w:rPr>
      <w:lang w:val="en-US"/>
    </w:rPr>
  </w:style>
  <w:style w:type="character" w:styleId="Rimandocommento">
    <w:name w:val="annotation reference"/>
    <w:basedOn w:val="Carpredefinitoparagrafo"/>
    <w:uiPriority w:val="99"/>
    <w:semiHidden/>
    <w:unhideWhenUsed/>
    <w:rsid w:val="00FD5858"/>
    <w:rPr>
      <w:sz w:val="16"/>
      <w:szCs w:val="16"/>
    </w:rPr>
  </w:style>
  <w:style w:type="paragraph" w:styleId="Testocommento">
    <w:name w:val="annotation text"/>
    <w:basedOn w:val="Normale"/>
    <w:link w:val="TestocommentoCarattere"/>
    <w:uiPriority w:val="99"/>
    <w:unhideWhenUsed/>
    <w:rsid w:val="00FD5858"/>
    <w:pPr>
      <w:spacing w:line="240" w:lineRule="auto"/>
    </w:pPr>
    <w:rPr>
      <w:sz w:val="20"/>
      <w:szCs w:val="20"/>
    </w:rPr>
  </w:style>
  <w:style w:type="character" w:customStyle="1" w:styleId="TestocommentoCarattere">
    <w:name w:val="Testo commento Carattere"/>
    <w:basedOn w:val="Carpredefinitoparagrafo"/>
    <w:link w:val="Testocommento"/>
    <w:uiPriority w:val="99"/>
    <w:rsid w:val="00FD5858"/>
    <w:rPr>
      <w:sz w:val="20"/>
      <w:szCs w:val="20"/>
      <w:lang w:val="en-US"/>
    </w:rPr>
  </w:style>
  <w:style w:type="paragraph" w:styleId="Soggettocommento">
    <w:name w:val="annotation subject"/>
    <w:basedOn w:val="Testocommento"/>
    <w:next w:val="Testocommento"/>
    <w:link w:val="SoggettocommentoCarattere"/>
    <w:uiPriority w:val="99"/>
    <w:semiHidden/>
    <w:unhideWhenUsed/>
    <w:rsid w:val="00FD5858"/>
    <w:rPr>
      <w:b/>
      <w:bCs/>
    </w:rPr>
  </w:style>
  <w:style w:type="character" w:customStyle="1" w:styleId="SoggettocommentoCarattere">
    <w:name w:val="Soggetto commento Carattere"/>
    <w:basedOn w:val="TestocommentoCarattere"/>
    <w:link w:val="Soggettocommento"/>
    <w:uiPriority w:val="99"/>
    <w:semiHidden/>
    <w:rsid w:val="00FD5858"/>
    <w:rPr>
      <w:b/>
      <w:bCs/>
      <w:sz w:val="20"/>
      <w:szCs w:val="20"/>
      <w:lang w:val="en-US"/>
    </w:rPr>
  </w:style>
  <w:style w:type="paragraph" w:styleId="Testofumetto">
    <w:name w:val="Balloon Text"/>
    <w:basedOn w:val="Normale"/>
    <w:link w:val="TestofumettoCarattere"/>
    <w:uiPriority w:val="99"/>
    <w:semiHidden/>
    <w:unhideWhenUsed/>
    <w:rsid w:val="008231E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231E1"/>
    <w:rPr>
      <w:rFonts w:ascii="Segoe UI" w:hAnsi="Segoe UI" w:cs="Segoe UI"/>
      <w:sz w:val="18"/>
      <w:szCs w:val="18"/>
      <w:lang w:val="en-US"/>
    </w:rPr>
  </w:style>
  <w:style w:type="paragraph" w:customStyle="1" w:styleId="Textblock-1">
    <w:name w:val="Textblock-1"/>
    <w:basedOn w:val="Normale"/>
    <w:rsid w:val="0094575A"/>
    <w:pPr>
      <w:widowControl w:val="0"/>
      <w:suppressAutoHyphens/>
      <w:spacing w:after="0" w:line="240" w:lineRule="auto"/>
      <w:ind w:left="850"/>
      <w:jc w:val="both"/>
    </w:pPr>
    <w:rPr>
      <w:rFonts w:ascii="Arial" w:eastAsia="Andale Sans UI" w:hAnsi="Arial" w:cs="Times New Roman"/>
      <w:kern w:val="0"/>
      <w:sz w:val="22"/>
      <w:szCs w:val="20"/>
      <w:lang w:val="de-DE"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1929</Words>
  <Characters>12752</Characters>
  <Application>Microsoft Office Word</Application>
  <DocSecurity>0</DocSecurity>
  <Lines>607</Lines>
  <Paragraphs>282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Sciarrone, Sabina</dc:creator>
  <cp:keywords/>
  <dc:description/>
  <cp:lastModifiedBy>Filippi, Valeria</cp:lastModifiedBy>
  <cp:revision>3</cp:revision>
  <dcterms:created xsi:type="dcterms:W3CDTF">2026-08-26T09:42:00Z</dcterms:created>
  <dcterms:modified xsi:type="dcterms:W3CDTF">2026-08-26T10:26:00Z</dcterms:modified>
</cp:coreProperties>
</file>