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D7011" w14:textId="6CB7BC1D" w:rsidR="00143F1B" w:rsidRPr="006A2DA1" w:rsidRDefault="0097605B" w:rsidP="0097605B">
      <w:pPr>
        <w:pStyle w:val="NormaleWeb"/>
        <w:shd w:val="clear" w:color="auto" w:fill="FFFFFF"/>
        <w:spacing w:before="0" w:after="0"/>
        <w:jc w:val="both"/>
        <w:rPr>
          <w:b/>
          <w:bCs/>
          <w:color w:val="000000" w:themeColor="text1"/>
          <w:bdr w:val="none" w:sz="0" w:space="0" w:color="auto" w:frame="1"/>
          <w:lang w:val="it-IT"/>
        </w:rPr>
      </w:pPr>
      <w:r w:rsidRPr="006A2DA1">
        <w:rPr>
          <w:b/>
          <w:bCs/>
          <w:color w:val="000000" w:themeColor="text1"/>
          <w:bdr w:val="none" w:sz="0" w:space="0" w:color="auto" w:frame="1"/>
          <w:lang w:val="it-IT"/>
        </w:rPr>
        <w:t xml:space="preserve">Art. 75 </w:t>
      </w:r>
      <w:r w:rsidR="00143F1B" w:rsidRPr="006A2DA1">
        <w:rPr>
          <w:b/>
          <w:bCs/>
          <w:color w:val="000000" w:themeColor="text1"/>
          <w:bdr w:val="none" w:sz="0" w:space="0" w:color="auto" w:frame="1"/>
          <w:lang w:val="it-IT"/>
        </w:rPr>
        <w:t>D</w:t>
      </w:r>
      <w:r w:rsidRPr="006A2DA1">
        <w:rPr>
          <w:b/>
          <w:bCs/>
          <w:color w:val="000000" w:themeColor="text1"/>
          <w:bdr w:val="none" w:sz="0" w:space="0" w:color="auto" w:frame="1"/>
          <w:lang w:val="it-IT"/>
        </w:rPr>
        <w:t xml:space="preserve">ecreto </w:t>
      </w:r>
      <w:r w:rsidR="003F1C87">
        <w:rPr>
          <w:b/>
          <w:bCs/>
          <w:color w:val="000000" w:themeColor="text1"/>
          <w:bdr w:val="none" w:sz="0" w:space="0" w:color="auto" w:frame="1"/>
          <w:lang w:val="it-IT"/>
        </w:rPr>
        <w:t>“</w:t>
      </w:r>
      <w:r w:rsidR="00143F1B" w:rsidRPr="006A2DA1">
        <w:rPr>
          <w:b/>
          <w:bCs/>
          <w:color w:val="000000" w:themeColor="text1"/>
          <w:bdr w:val="none" w:sz="0" w:space="0" w:color="auto" w:frame="1"/>
          <w:lang w:val="it-IT"/>
        </w:rPr>
        <w:t>C</w:t>
      </w:r>
      <w:r w:rsidRPr="006A2DA1">
        <w:rPr>
          <w:b/>
          <w:bCs/>
          <w:color w:val="000000" w:themeColor="text1"/>
          <w:bdr w:val="none" w:sz="0" w:space="0" w:color="auto" w:frame="1"/>
          <w:lang w:val="it-IT"/>
        </w:rPr>
        <w:t>ura Italia</w:t>
      </w:r>
      <w:r w:rsidR="003F1C87">
        <w:rPr>
          <w:b/>
          <w:bCs/>
          <w:color w:val="000000" w:themeColor="text1"/>
          <w:bdr w:val="none" w:sz="0" w:space="0" w:color="auto" w:frame="1"/>
          <w:lang w:val="it-IT"/>
        </w:rPr>
        <w:t>”</w:t>
      </w:r>
    </w:p>
    <w:p w14:paraId="7CA2F01F" w14:textId="74AECF54" w:rsidR="000B2324" w:rsidRPr="006A2DA1" w:rsidRDefault="000B2324" w:rsidP="000B2324">
      <w:pPr>
        <w:pStyle w:val="NormaleWeb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 w:themeColor="text1"/>
          <w:bdr w:val="none" w:sz="0" w:space="0" w:color="auto" w:frame="1"/>
          <w:lang w:val="it-IT"/>
        </w:rPr>
      </w:pPr>
      <w:r w:rsidRPr="006A2DA1">
        <w:rPr>
          <w:color w:val="000000" w:themeColor="text1"/>
          <w:bdr w:val="none" w:sz="0" w:space="0" w:color="auto" w:frame="1"/>
          <w:lang w:val="it-IT"/>
        </w:rPr>
        <w:t>Finalità</w:t>
      </w:r>
    </w:p>
    <w:p w14:paraId="7154C48C" w14:textId="207019F4" w:rsidR="000B2324" w:rsidRPr="006A2DA1" w:rsidRDefault="00D408CC" w:rsidP="000B2324">
      <w:pPr>
        <w:pStyle w:val="NormaleWeb"/>
        <w:shd w:val="clear" w:color="auto" w:fill="FFFFFF"/>
        <w:spacing w:before="0" w:after="0"/>
        <w:jc w:val="both"/>
        <w:rPr>
          <w:color w:val="000000" w:themeColor="text1"/>
          <w:bdr w:val="none" w:sz="0" w:space="0" w:color="auto" w:frame="1"/>
          <w:lang w:val="it-IT"/>
        </w:rPr>
      </w:pPr>
      <w:r w:rsidRPr="006A2DA1">
        <w:rPr>
          <w:color w:val="000000" w:themeColor="text1"/>
          <w:bdr w:val="none" w:sz="0" w:space="0" w:color="auto" w:frame="1"/>
          <w:lang w:val="it-IT"/>
        </w:rPr>
        <w:t>Nell’ambito delle misure implementate per fronteggiare l’emergenza da COVID-19, l</w:t>
      </w:r>
      <w:r w:rsidR="000B2324" w:rsidRPr="006A2DA1">
        <w:rPr>
          <w:color w:val="000000" w:themeColor="text1"/>
          <w:bdr w:val="none" w:sz="0" w:space="0" w:color="auto" w:frame="1"/>
          <w:lang w:val="it-IT"/>
        </w:rPr>
        <w:t>a finalità della norma è agevolare la diffusione del lavoro agile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 e dei</w:t>
      </w:r>
      <w:r w:rsidR="000B2324" w:rsidRPr="006A2DA1">
        <w:rPr>
          <w:color w:val="000000" w:themeColor="text1"/>
          <w:bdr w:val="none" w:sz="0" w:space="0" w:color="auto" w:frame="1"/>
          <w:lang w:val="it-IT"/>
        </w:rPr>
        <w:t xml:space="preserve"> servizi di rete</w:t>
      </w:r>
      <w:r w:rsidR="00C22623">
        <w:rPr>
          <w:color w:val="000000" w:themeColor="text1"/>
          <w:bdr w:val="none" w:sz="0" w:space="0" w:color="auto" w:frame="1"/>
          <w:lang w:val="it-IT"/>
        </w:rPr>
        <w:t>, ivi inclusi i servizi di</w:t>
      </w:r>
      <w:r w:rsidR="000B2324" w:rsidRPr="00827D2A">
        <w:rPr>
          <w:color w:val="000000" w:themeColor="text1"/>
          <w:u w:val="single"/>
          <w:bdr w:val="none" w:sz="0" w:space="0" w:color="auto" w:frame="1"/>
          <w:lang w:val="it-IT"/>
        </w:rPr>
        <w:t xml:space="preserve"> </w:t>
      </w:r>
      <w:r w:rsidR="000B2324" w:rsidRPr="00C22623">
        <w:rPr>
          <w:color w:val="000000" w:themeColor="text1"/>
          <w:bdr w:val="none" w:sz="0" w:space="0" w:color="auto" w:frame="1"/>
          <w:lang w:val="it-IT"/>
        </w:rPr>
        <w:t>telemedicina</w:t>
      </w:r>
      <w:r w:rsidRPr="00C22623">
        <w:rPr>
          <w:color w:val="000000" w:themeColor="text1"/>
          <w:bdr w:val="none" w:sz="0" w:space="0" w:color="auto" w:frame="1"/>
          <w:lang w:val="it-IT"/>
        </w:rPr>
        <w:t>,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 facilitando l’accesso ai medesimi da parte di cittadini e imprese.</w:t>
      </w:r>
    </w:p>
    <w:p w14:paraId="630AC1FC" w14:textId="3AC58194" w:rsidR="000B2324" w:rsidRPr="006A2DA1" w:rsidRDefault="00D408CC" w:rsidP="000B2324">
      <w:pPr>
        <w:pStyle w:val="NormaleWeb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 w:themeColor="text1"/>
          <w:bdr w:val="none" w:sz="0" w:space="0" w:color="auto" w:frame="1"/>
          <w:lang w:val="it-IT"/>
        </w:rPr>
      </w:pPr>
      <w:r w:rsidRPr="006A2DA1">
        <w:rPr>
          <w:color w:val="000000" w:themeColor="text1"/>
          <w:bdr w:val="none" w:sz="0" w:space="0" w:color="auto" w:frame="1"/>
          <w:lang w:val="it-IT"/>
        </w:rPr>
        <w:t xml:space="preserve">Entrata in vigore ed efficacia </w:t>
      </w:r>
    </w:p>
    <w:p w14:paraId="4608DF82" w14:textId="021BF526" w:rsidR="006D5F4D" w:rsidRPr="006A2DA1" w:rsidRDefault="006D5F4D" w:rsidP="006D5F4D">
      <w:pPr>
        <w:pStyle w:val="NormaleWeb"/>
        <w:shd w:val="clear" w:color="auto" w:fill="FFFFFF"/>
        <w:spacing w:before="0" w:after="0"/>
        <w:jc w:val="both"/>
        <w:rPr>
          <w:rFonts w:ascii="Segoe UI" w:hAnsi="Segoe UI" w:cs="Segoe UI"/>
          <w:color w:val="000000" w:themeColor="text1"/>
          <w:sz w:val="23"/>
          <w:szCs w:val="23"/>
          <w:lang w:val="it-IT"/>
        </w:rPr>
      </w:pPr>
      <w:r w:rsidRPr="006A2DA1">
        <w:rPr>
          <w:color w:val="000000" w:themeColor="text1"/>
          <w:bdr w:val="none" w:sz="0" w:space="0" w:color="auto" w:frame="1"/>
          <w:lang w:val="it-IT"/>
        </w:rPr>
        <w:t xml:space="preserve">L’entrata in vigore della norma è stata il </w:t>
      </w:r>
      <w:r w:rsidRPr="006A2DA1">
        <w:rPr>
          <w:color w:val="000000" w:themeColor="text1"/>
          <w:u w:val="single"/>
          <w:bdr w:val="none" w:sz="0" w:space="0" w:color="auto" w:frame="1"/>
          <w:lang w:val="it-IT"/>
        </w:rPr>
        <w:t>17 marzo 2020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 e la stessa, in forza della proroga disposta dall’art. 1, comma 11, del decreto-legge 183/2020 (c.d. </w:t>
      </w:r>
      <w:proofErr w:type="spellStart"/>
      <w:r w:rsidRPr="006A2DA1">
        <w:rPr>
          <w:color w:val="000000" w:themeColor="text1"/>
          <w:bdr w:val="none" w:sz="0" w:space="0" w:color="auto" w:frame="1"/>
          <w:lang w:val="it-IT"/>
        </w:rPr>
        <w:t>Milleproroghe</w:t>
      </w:r>
      <w:proofErr w:type="spellEnd"/>
      <w:r w:rsidRPr="006A2DA1">
        <w:rPr>
          <w:color w:val="000000" w:themeColor="text1"/>
          <w:bdr w:val="none" w:sz="0" w:space="0" w:color="auto" w:frame="1"/>
          <w:lang w:val="it-IT"/>
        </w:rPr>
        <w:t xml:space="preserve">), risulta applicabile fino al </w:t>
      </w:r>
      <w:r w:rsidRPr="006A2DA1">
        <w:rPr>
          <w:color w:val="000000" w:themeColor="text1"/>
          <w:u w:val="single"/>
          <w:bdr w:val="none" w:sz="0" w:space="0" w:color="auto" w:frame="1"/>
          <w:lang w:val="it-IT"/>
        </w:rPr>
        <w:t>31 dicembre 2021</w:t>
      </w:r>
      <w:r w:rsidRPr="006A2DA1">
        <w:rPr>
          <w:rFonts w:ascii="Segoe UI" w:hAnsi="Segoe UI" w:cs="Segoe UI"/>
          <w:color w:val="000000" w:themeColor="text1"/>
          <w:sz w:val="23"/>
          <w:szCs w:val="23"/>
          <w:lang w:val="it-IT"/>
        </w:rPr>
        <w:t>.</w:t>
      </w:r>
    </w:p>
    <w:p w14:paraId="4F331ECC" w14:textId="02F2DAE4" w:rsidR="006D5F4D" w:rsidRPr="006A2DA1" w:rsidRDefault="006D5F4D" w:rsidP="000B2324">
      <w:pPr>
        <w:pStyle w:val="NormaleWeb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 w:themeColor="text1"/>
          <w:bdr w:val="none" w:sz="0" w:space="0" w:color="auto" w:frame="1"/>
          <w:lang w:val="it-IT"/>
        </w:rPr>
      </w:pPr>
      <w:r w:rsidRPr="006A2DA1">
        <w:rPr>
          <w:color w:val="000000" w:themeColor="text1"/>
          <w:bdr w:val="none" w:sz="0" w:space="0" w:color="auto" w:frame="1"/>
          <w:lang w:val="it-IT"/>
        </w:rPr>
        <w:t>Disposizioni di legge inderogabili</w:t>
      </w:r>
    </w:p>
    <w:p w14:paraId="6E4A8E54" w14:textId="77777777" w:rsidR="00C75EA0" w:rsidRPr="006A2DA1" w:rsidRDefault="006D5F4D" w:rsidP="006D5F4D">
      <w:pPr>
        <w:pStyle w:val="NormaleWeb"/>
        <w:shd w:val="clear" w:color="auto" w:fill="FFFFFF"/>
        <w:jc w:val="both"/>
        <w:rPr>
          <w:color w:val="000000" w:themeColor="text1"/>
          <w:bdr w:val="none" w:sz="0" w:space="0" w:color="auto" w:frame="1"/>
          <w:lang w:val="it-IT"/>
        </w:rPr>
      </w:pPr>
      <w:r w:rsidRPr="006A2DA1">
        <w:rPr>
          <w:color w:val="000000" w:themeColor="text1"/>
          <w:bdr w:val="none" w:sz="0" w:space="0" w:color="auto" w:frame="1"/>
          <w:lang w:val="it-IT"/>
        </w:rPr>
        <w:t>L</w:t>
      </w:r>
      <w:r w:rsidR="00C75EA0" w:rsidRPr="006A2DA1">
        <w:rPr>
          <w:color w:val="000000" w:themeColor="text1"/>
          <w:bdr w:val="none" w:sz="0" w:space="0" w:color="auto" w:frame="1"/>
          <w:lang w:val="it-IT"/>
        </w:rPr>
        <w:t>a norma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 </w:t>
      </w:r>
      <w:r w:rsidRPr="006A2DA1">
        <w:rPr>
          <w:i/>
          <w:iCs/>
          <w:color w:val="000000" w:themeColor="text1"/>
          <w:bdr w:val="none" w:sz="0" w:space="0" w:color="auto" w:frame="1"/>
          <w:lang w:val="it-IT"/>
        </w:rPr>
        <w:t>de qua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 </w:t>
      </w:r>
      <w:r w:rsidR="00C75EA0" w:rsidRPr="006A2DA1">
        <w:rPr>
          <w:color w:val="000000" w:themeColor="text1"/>
          <w:bdr w:val="none" w:sz="0" w:space="0" w:color="auto" w:frame="1"/>
          <w:lang w:val="it-IT"/>
        </w:rPr>
        <w:t xml:space="preserve">consente alle amministrazioni aggiudicatrici di </w:t>
      </w:r>
      <w:r w:rsidRPr="006A2DA1">
        <w:rPr>
          <w:color w:val="000000" w:themeColor="text1"/>
          <w:bdr w:val="none" w:sz="0" w:space="0" w:color="auto" w:frame="1"/>
          <w:lang w:val="it-IT"/>
        </w:rPr>
        <w:t>deroga</w:t>
      </w:r>
      <w:r w:rsidR="00C75EA0" w:rsidRPr="006A2DA1">
        <w:rPr>
          <w:color w:val="000000" w:themeColor="text1"/>
          <w:bdr w:val="none" w:sz="0" w:space="0" w:color="auto" w:frame="1"/>
          <w:lang w:val="it-IT"/>
        </w:rPr>
        <w:t>re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 ad ogni disposizione di legge </w:t>
      </w:r>
      <w:r w:rsidR="00C75EA0" w:rsidRPr="006A2DA1">
        <w:rPr>
          <w:color w:val="000000" w:themeColor="text1"/>
          <w:bdr w:val="none" w:sz="0" w:space="0" w:color="auto" w:frame="1"/>
          <w:lang w:val="it-IT"/>
        </w:rPr>
        <w:t xml:space="preserve">disciplinante 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i procedimenti di approvvigionamento, affidamento e acquisto di beni, forniture, lavori e opere. </w:t>
      </w:r>
    </w:p>
    <w:p w14:paraId="39C404FE" w14:textId="0050BFAE" w:rsidR="006D5F4D" w:rsidRPr="006A2DA1" w:rsidRDefault="006D5F4D" w:rsidP="006D5F4D">
      <w:pPr>
        <w:pStyle w:val="NormaleWeb"/>
        <w:shd w:val="clear" w:color="auto" w:fill="FFFFFF"/>
        <w:jc w:val="both"/>
        <w:rPr>
          <w:color w:val="000000" w:themeColor="text1"/>
          <w:bdr w:val="none" w:sz="0" w:space="0" w:color="auto" w:frame="1"/>
          <w:lang w:val="it-IT"/>
        </w:rPr>
      </w:pPr>
      <w:r w:rsidRPr="006A2DA1">
        <w:rPr>
          <w:color w:val="000000" w:themeColor="text1"/>
          <w:bdr w:val="none" w:sz="0" w:space="0" w:color="auto" w:frame="1"/>
          <w:lang w:val="it-IT"/>
        </w:rPr>
        <w:t>Rimane</w:t>
      </w:r>
      <w:r w:rsidR="00583715" w:rsidRPr="006A2DA1">
        <w:rPr>
          <w:color w:val="000000" w:themeColor="text1"/>
          <w:bdr w:val="none" w:sz="0" w:space="0" w:color="auto" w:frame="1"/>
          <w:lang w:val="it-IT"/>
        </w:rPr>
        <w:t>,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 tuttavia</w:t>
      </w:r>
      <w:r w:rsidR="00583715" w:rsidRPr="006A2DA1">
        <w:rPr>
          <w:color w:val="000000" w:themeColor="text1"/>
          <w:bdr w:val="none" w:sz="0" w:space="0" w:color="auto" w:frame="1"/>
          <w:lang w:val="it-IT"/>
        </w:rPr>
        <w:t>,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 salvo il rispetto</w:t>
      </w:r>
      <w:r w:rsidR="00C75EA0" w:rsidRPr="006A2DA1">
        <w:rPr>
          <w:color w:val="000000" w:themeColor="text1"/>
          <w:bdr w:val="none" w:sz="0" w:space="0" w:color="auto" w:frame="1"/>
          <w:lang w:val="it-IT"/>
        </w:rPr>
        <w:t xml:space="preserve"> di</w:t>
      </w:r>
      <w:r w:rsidRPr="006A2DA1">
        <w:rPr>
          <w:color w:val="000000" w:themeColor="text1"/>
          <w:bdr w:val="none" w:sz="0" w:space="0" w:color="auto" w:frame="1"/>
          <w:lang w:val="it-IT"/>
        </w:rPr>
        <w:t>: a) codice delle leggi antimafia e delle misure di prevenzione, di cui al decreto legislativo</w:t>
      </w:r>
      <w:r w:rsidR="00583715" w:rsidRPr="006A2DA1">
        <w:rPr>
          <w:color w:val="000000" w:themeColor="text1"/>
          <w:bdr w:val="none" w:sz="0" w:space="0" w:color="auto" w:frame="1"/>
          <w:lang w:val="it-IT"/>
        </w:rPr>
        <w:t xml:space="preserve"> 159/2011</w:t>
      </w:r>
      <w:r w:rsidRPr="006A2DA1">
        <w:rPr>
          <w:color w:val="000000" w:themeColor="text1"/>
          <w:bdr w:val="none" w:sz="0" w:space="0" w:color="auto" w:frame="1"/>
          <w:lang w:val="it-IT"/>
        </w:rPr>
        <w:t>; b) decreto-legge</w:t>
      </w:r>
      <w:r w:rsidR="00583715" w:rsidRPr="006A2DA1">
        <w:rPr>
          <w:color w:val="000000" w:themeColor="text1"/>
          <w:bdr w:val="none" w:sz="0" w:space="0" w:color="auto" w:frame="1"/>
          <w:lang w:val="it-IT"/>
        </w:rPr>
        <w:t xml:space="preserve"> </w:t>
      </w:r>
      <w:r w:rsidRPr="006A2DA1">
        <w:rPr>
          <w:color w:val="000000" w:themeColor="text1"/>
          <w:bdr w:val="none" w:sz="0" w:space="0" w:color="auto" w:frame="1"/>
          <w:lang w:val="it-IT"/>
        </w:rPr>
        <w:t>105</w:t>
      </w:r>
      <w:r w:rsidR="00583715" w:rsidRPr="006A2DA1">
        <w:rPr>
          <w:color w:val="000000" w:themeColor="text1"/>
          <w:bdr w:val="none" w:sz="0" w:space="0" w:color="auto" w:frame="1"/>
          <w:lang w:val="it-IT"/>
        </w:rPr>
        <w:t>/2019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, convertito, con modificazioni, dalla legge </w:t>
      </w:r>
      <w:r w:rsidR="00583715" w:rsidRPr="006A2DA1">
        <w:rPr>
          <w:color w:val="000000" w:themeColor="text1"/>
          <w:bdr w:val="none" w:sz="0" w:space="0" w:color="auto" w:frame="1"/>
          <w:lang w:val="it-IT"/>
        </w:rPr>
        <w:t>133/2019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 sul perimento di sicurezza nazionale cibernetica; c) decreto-legge </w:t>
      </w:r>
      <w:r w:rsidR="00583715" w:rsidRPr="006A2DA1">
        <w:rPr>
          <w:color w:val="000000" w:themeColor="text1"/>
          <w:bdr w:val="none" w:sz="0" w:space="0" w:color="auto" w:frame="1"/>
          <w:lang w:val="it-IT"/>
        </w:rPr>
        <w:t>21/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2012, convertito, con modificazioni, dalla legge </w:t>
      </w:r>
      <w:r w:rsidR="00583715" w:rsidRPr="006A2DA1">
        <w:rPr>
          <w:color w:val="000000" w:themeColor="text1"/>
          <w:bdr w:val="none" w:sz="0" w:space="0" w:color="auto" w:frame="1"/>
          <w:lang w:val="it-IT"/>
        </w:rPr>
        <w:t>56/</w:t>
      </w:r>
      <w:r w:rsidRPr="006A2DA1">
        <w:rPr>
          <w:color w:val="000000" w:themeColor="text1"/>
          <w:bdr w:val="none" w:sz="0" w:space="0" w:color="auto" w:frame="1"/>
          <w:lang w:val="it-IT"/>
        </w:rPr>
        <w:t>2012, sui poteri speciali sugli assetti societari nei settori della difesa e della sicurezza nazionale, nonché per le attività di rilevanza strategica nei settori dell'energia, dei trasporti e delle comunicazioni.</w:t>
      </w:r>
    </w:p>
    <w:p w14:paraId="6D312D2A" w14:textId="7A6C92DF" w:rsidR="00D408CC" w:rsidRPr="006A2DA1" w:rsidRDefault="00D408CC" w:rsidP="000B2324">
      <w:pPr>
        <w:pStyle w:val="NormaleWeb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 w:themeColor="text1"/>
          <w:bdr w:val="none" w:sz="0" w:space="0" w:color="auto" w:frame="1"/>
          <w:lang w:val="it-IT"/>
        </w:rPr>
      </w:pPr>
      <w:r w:rsidRPr="006A2DA1">
        <w:rPr>
          <w:color w:val="000000" w:themeColor="text1"/>
          <w:bdr w:val="none" w:sz="0" w:space="0" w:color="auto" w:frame="1"/>
          <w:lang w:val="it-IT"/>
        </w:rPr>
        <w:t>Campo di applicazione</w:t>
      </w:r>
    </w:p>
    <w:p w14:paraId="335F709A" w14:textId="77777777" w:rsidR="0090486D" w:rsidRDefault="00C261E2" w:rsidP="0090486D">
      <w:pPr>
        <w:pStyle w:val="NormaleWeb"/>
        <w:shd w:val="clear" w:color="auto" w:fill="FFFFFF"/>
        <w:spacing w:before="0" w:after="0"/>
        <w:jc w:val="both"/>
        <w:rPr>
          <w:color w:val="000000" w:themeColor="text1"/>
          <w:bdr w:val="none" w:sz="0" w:space="0" w:color="auto" w:frame="1"/>
          <w:lang w:val="it-IT"/>
        </w:rPr>
      </w:pPr>
      <w:r w:rsidRPr="006A2DA1">
        <w:rPr>
          <w:color w:val="000000" w:themeColor="text1"/>
          <w:bdr w:val="none" w:sz="0" w:space="0" w:color="auto" w:frame="1"/>
          <w:lang w:val="it-IT"/>
        </w:rPr>
        <w:t xml:space="preserve">La norma si applica all’acquisto di beni e servizi informatici, preferibilmente basati sul modello </w:t>
      </w:r>
      <w:proofErr w:type="spellStart"/>
      <w:r w:rsidRPr="006A2DA1">
        <w:rPr>
          <w:color w:val="000000" w:themeColor="text1"/>
          <w:bdr w:val="none" w:sz="0" w:space="0" w:color="auto" w:frame="1"/>
          <w:lang w:val="it-IT"/>
        </w:rPr>
        <w:t>cloud</w:t>
      </w:r>
      <w:proofErr w:type="spellEnd"/>
      <w:r w:rsidRPr="006A2DA1">
        <w:rPr>
          <w:color w:val="000000" w:themeColor="text1"/>
          <w:bdr w:val="none" w:sz="0" w:space="0" w:color="auto" w:frame="1"/>
          <w:lang w:val="it-IT"/>
        </w:rPr>
        <w:t xml:space="preserve"> </w:t>
      </w:r>
      <w:proofErr w:type="spellStart"/>
      <w:r w:rsidRPr="006A2DA1">
        <w:rPr>
          <w:color w:val="000000" w:themeColor="text1"/>
          <w:bdr w:val="none" w:sz="0" w:space="0" w:color="auto" w:frame="1"/>
          <w:lang w:val="it-IT"/>
        </w:rPr>
        <w:t>SaaS</w:t>
      </w:r>
      <w:proofErr w:type="spellEnd"/>
      <w:r w:rsidRPr="006A2DA1">
        <w:rPr>
          <w:color w:val="000000" w:themeColor="text1"/>
          <w:bdr w:val="none" w:sz="0" w:space="0" w:color="auto" w:frame="1"/>
          <w:lang w:val="it-IT"/>
        </w:rPr>
        <w:t xml:space="preserve"> (software </w:t>
      </w:r>
      <w:proofErr w:type="spellStart"/>
      <w:r w:rsidRPr="006A2DA1">
        <w:rPr>
          <w:color w:val="000000" w:themeColor="text1"/>
          <w:bdr w:val="none" w:sz="0" w:space="0" w:color="auto" w:frame="1"/>
          <w:lang w:val="it-IT"/>
        </w:rPr>
        <w:t>as</w:t>
      </w:r>
      <w:proofErr w:type="spellEnd"/>
      <w:r w:rsidRPr="006A2DA1">
        <w:rPr>
          <w:color w:val="000000" w:themeColor="text1"/>
          <w:bdr w:val="none" w:sz="0" w:space="0" w:color="auto" w:frame="1"/>
          <w:lang w:val="it-IT"/>
        </w:rPr>
        <w:t xml:space="preserve"> a service).</w:t>
      </w:r>
      <w:r w:rsidR="000B67B6" w:rsidRPr="006A2DA1">
        <w:rPr>
          <w:color w:val="000000" w:themeColor="text1"/>
          <w:bdr w:val="none" w:sz="0" w:space="0" w:color="auto" w:frame="1"/>
          <w:lang w:val="it-IT"/>
        </w:rPr>
        <w:t xml:space="preserve"> </w:t>
      </w:r>
      <w:r w:rsidRPr="006A2DA1">
        <w:rPr>
          <w:color w:val="000000" w:themeColor="text1"/>
          <w:bdr w:val="none" w:sz="0" w:space="0" w:color="auto" w:frame="1"/>
          <w:lang w:val="it-IT"/>
        </w:rPr>
        <w:t>Soltanto se ricorrono esigenze di sicurezza pubblica ai sensi dell'articolo 4, paragrafo 1, del regolamento (UE) 2018/1807 del Parlamento europeo e del Consiglio, del 14 novembre 2018,</w:t>
      </w:r>
      <w:r w:rsidR="000B67B6" w:rsidRPr="006A2DA1">
        <w:rPr>
          <w:color w:val="000000" w:themeColor="text1"/>
          <w:bdr w:val="none" w:sz="0" w:space="0" w:color="auto" w:frame="1"/>
          <w:lang w:val="it-IT"/>
        </w:rPr>
        <w:t xml:space="preserve"> </w:t>
      </w:r>
      <w:r w:rsidR="00C75EA0" w:rsidRPr="006A2DA1">
        <w:rPr>
          <w:color w:val="000000" w:themeColor="text1"/>
          <w:bdr w:val="none" w:sz="0" w:space="0" w:color="auto" w:frame="1"/>
          <w:lang w:val="it-IT"/>
        </w:rPr>
        <w:t xml:space="preserve">sono necessari 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sistemi di conservazione, </w:t>
      </w:r>
      <w:proofErr w:type="spellStart"/>
      <w:r w:rsidRPr="006A2DA1">
        <w:rPr>
          <w:color w:val="000000" w:themeColor="text1"/>
          <w:bdr w:val="none" w:sz="0" w:space="0" w:color="auto" w:frame="1"/>
          <w:lang w:val="it-IT"/>
        </w:rPr>
        <w:t>processamento</w:t>
      </w:r>
      <w:proofErr w:type="spellEnd"/>
      <w:r w:rsidRPr="006A2DA1">
        <w:rPr>
          <w:color w:val="000000" w:themeColor="text1"/>
          <w:bdr w:val="none" w:sz="0" w:space="0" w:color="auto" w:frame="1"/>
          <w:lang w:val="it-IT"/>
        </w:rPr>
        <w:t xml:space="preserve"> e gestione dei dati localizzati sul territorio nazionale</w:t>
      </w:r>
      <w:r w:rsidR="000B67B6" w:rsidRPr="006A2DA1">
        <w:rPr>
          <w:color w:val="000000" w:themeColor="text1"/>
          <w:bdr w:val="none" w:sz="0" w:space="0" w:color="auto" w:frame="1"/>
          <w:lang w:val="it-IT"/>
        </w:rPr>
        <w:t>. La norma si applica infine all’acquisto di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 servizi di connettività</w:t>
      </w:r>
      <w:r w:rsidR="000B67B6" w:rsidRPr="006A2DA1">
        <w:rPr>
          <w:color w:val="000000" w:themeColor="text1"/>
          <w:bdr w:val="none" w:sz="0" w:space="0" w:color="auto" w:frame="1"/>
          <w:lang w:val="it-IT"/>
        </w:rPr>
        <w:t>.</w:t>
      </w:r>
    </w:p>
    <w:p w14:paraId="6A693B3A" w14:textId="0DC90F1C" w:rsidR="00D408CC" w:rsidRPr="0090486D" w:rsidRDefault="00D408CC" w:rsidP="00AB7F53">
      <w:pPr>
        <w:pStyle w:val="NormaleWeb"/>
        <w:numPr>
          <w:ilvl w:val="0"/>
          <w:numId w:val="1"/>
        </w:numPr>
        <w:shd w:val="clear" w:color="auto" w:fill="FFFFFF"/>
        <w:spacing w:before="0" w:after="0"/>
        <w:jc w:val="both"/>
        <w:rPr>
          <w:color w:val="000000" w:themeColor="text1"/>
          <w:bdr w:val="none" w:sz="0" w:space="0" w:color="auto" w:frame="1"/>
          <w:lang w:val="it-IT"/>
        </w:rPr>
      </w:pPr>
      <w:r w:rsidRPr="0090486D">
        <w:rPr>
          <w:color w:val="000000" w:themeColor="text1"/>
          <w:bdr w:val="none" w:sz="0" w:space="0" w:color="auto" w:frame="1"/>
          <w:lang w:val="it-IT"/>
        </w:rPr>
        <w:t>Condizioni ulteriori</w:t>
      </w:r>
    </w:p>
    <w:p w14:paraId="77434787" w14:textId="77777777" w:rsidR="007671D3" w:rsidRPr="006A2DA1" w:rsidRDefault="000B67B6" w:rsidP="00C75EA0">
      <w:pPr>
        <w:pStyle w:val="NormaleWeb"/>
        <w:shd w:val="clear" w:color="auto" w:fill="FFFFFF"/>
        <w:spacing w:before="0" w:after="0"/>
        <w:jc w:val="both"/>
        <w:rPr>
          <w:color w:val="000000" w:themeColor="text1"/>
          <w:bdr w:val="none" w:sz="0" w:space="0" w:color="auto" w:frame="1"/>
          <w:lang w:val="it-IT"/>
        </w:rPr>
      </w:pPr>
      <w:r w:rsidRPr="006A2DA1">
        <w:rPr>
          <w:color w:val="000000" w:themeColor="text1"/>
          <w:bdr w:val="none" w:sz="0" w:space="0" w:color="auto" w:frame="1"/>
          <w:lang w:val="it-IT"/>
        </w:rPr>
        <w:t xml:space="preserve">Gli acquisti devono essere relativi a progetti coerenti con il Piano triennale per l'informatica nella pubblica amministrazione. </w:t>
      </w:r>
    </w:p>
    <w:p w14:paraId="5D47D3AE" w14:textId="6940D549" w:rsidR="000B67B6" w:rsidRPr="006A2DA1" w:rsidRDefault="000B67B6" w:rsidP="00C75EA0">
      <w:pPr>
        <w:pStyle w:val="NormaleWeb"/>
        <w:shd w:val="clear" w:color="auto" w:fill="FFFFFF"/>
        <w:spacing w:before="0" w:after="0"/>
        <w:jc w:val="both"/>
        <w:rPr>
          <w:rFonts w:ascii="Segoe UI" w:hAnsi="Segoe UI" w:cs="Segoe UI"/>
          <w:color w:val="000000" w:themeColor="text1"/>
          <w:sz w:val="23"/>
          <w:szCs w:val="23"/>
          <w:lang w:val="it-IT"/>
        </w:rPr>
      </w:pPr>
      <w:r w:rsidRPr="006A2DA1">
        <w:rPr>
          <w:color w:val="000000" w:themeColor="text1"/>
          <w:bdr w:val="none" w:sz="0" w:space="0" w:color="auto" w:frame="1"/>
          <w:lang w:val="it-IT"/>
        </w:rPr>
        <w:t>Gli interventi di sviluppo e implementazione dei sistemi informativi devono prevedere, nei casi in cui ciò è possibile, l'integrazione con le piattaforme abilitanti previste dagli articoli 5, 62, 64 e 64-bis del codice di cui al decreto legislativo 7 marzo 2005, n. 82. </w:t>
      </w:r>
    </w:p>
    <w:p w14:paraId="00884412" w14:textId="7429BE58" w:rsidR="00802981" w:rsidRPr="006A2DA1" w:rsidRDefault="009E70D0" w:rsidP="009E70D0">
      <w:pPr>
        <w:pStyle w:val="NormaleWeb"/>
        <w:shd w:val="clear" w:color="auto" w:fill="FFFFFF"/>
        <w:spacing w:before="0" w:after="0"/>
        <w:ind w:left="360"/>
        <w:rPr>
          <w:color w:val="000000" w:themeColor="text1"/>
          <w:bdr w:val="none" w:sz="0" w:space="0" w:color="auto" w:frame="1"/>
          <w:lang w:val="it-IT"/>
        </w:rPr>
      </w:pPr>
      <w:r>
        <w:rPr>
          <w:color w:val="000000" w:themeColor="text1"/>
          <w:bdr w:val="none" w:sz="0" w:space="0" w:color="auto" w:frame="1"/>
          <w:lang w:val="it-IT"/>
        </w:rPr>
        <w:t xml:space="preserve">6. </w:t>
      </w:r>
      <w:r w:rsidR="000B67B6" w:rsidRPr="006A2DA1">
        <w:rPr>
          <w:color w:val="000000" w:themeColor="text1"/>
          <w:bdr w:val="none" w:sz="0" w:space="0" w:color="auto" w:frame="1"/>
          <w:lang w:val="it-IT"/>
        </w:rPr>
        <w:t>Procedura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 xml:space="preserve"> negoziata semplificata applicabile</w:t>
      </w:r>
    </w:p>
    <w:p w14:paraId="0F744C5C" w14:textId="0A64EC2A" w:rsidR="0068766E" w:rsidRPr="006A2DA1" w:rsidRDefault="00F77F8E" w:rsidP="00802981">
      <w:pPr>
        <w:pStyle w:val="NormaleWeb"/>
        <w:shd w:val="clear" w:color="auto" w:fill="FFFFFF"/>
        <w:spacing w:before="0" w:after="0"/>
        <w:jc w:val="both"/>
        <w:rPr>
          <w:color w:val="000000" w:themeColor="text1"/>
          <w:bdr w:val="none" w:sz="0" w:space="0" w:color="auto" w:frame="1"/>
          <w:lang w:val="it-IT"/>
        </w:rPr>
      </w:pPr>
      <w:r w:rsidRPr="006A2DA1">
        <w:rPr>
          <w:color w:val="000000" w:themeColor="text1"/>
          <w:bdr w:val="none" w:sz="0" w:space="0" w:color="auto" w:frame="1"/>
          <w:lang w:val="it-IT"/>
        </w:rPr>
        <w:lastRenderedPageBreak/>
        <w:t>L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>’affidamento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 avviene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 xml:space="preserve"> mediante procedura negoziata senza pubblicazione del bando (art. 63, comma 2, </w:t>
      </w:r>
      <w:proofErr w:type="spellStart"/>
      <w:r w:rsidR="00802981" w:rsidRPr="006A2DA1">
        <w:rPr>
          <w:color w:val="000000" w:themeColor="text1"/>
          <w:bdr w:val="none" w:sz="0" w:space="0" w:color="auto" w:frame="1"/>
          <w:lang w:val="it-IT"/>
        </w:rPr>
        <w:t>lett</w:t>
      </w:r>
      <w:proofErr w:type="spellEnd"/>
      <w:r w:rsidR="00802981" w:rsidRPr="006A2DA1">
        <w:rPr>
          <w:color w:val="000000" w:themeColor="text1"/>
          <w:bdr w:val="none" w:sz="0" w:space="0" w:color="auto" w:frame="1"/>
          <w:lang w:val="it-IT"/>
        </w:rPr>
        <w:t xml:space="preserve">. c) del </w:t>
      </w:r>
      <w:r w:rsidRPr="006A2DA1">
        <w:rPr>
          <w:color w:val="000000" w:themeColor="text1"/>
          <w:bdr w:val="none" w:sz="0" w:space="0" w:color="auto" w:frame="1"/>
          <w:lang w:val="it-IT"/>
        </w:rPr>
        <w:t>decreto legislativo</w:t>
      </w:r>
      <w:r w:rsidR="00B46C63">
        <w:rPr>
          <w:color w:val="000000" w:themeColor="text1"/>
          <w:bdr w:val="none" w:sz="0" w:space="0" w:color="auto" w:frame="1"/>
          <w:lang w:val="it-IT"/>
        </w:rPr>
        <w:t xml:space="preserve"> n.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 xml:space="preserve"> </w:t>
      </w:r>
      <w:r w:rsidR="00C75EA0" w:rsidRPr="006A2DA1">
        <w:rPr>
          <w:color w:val="000000" w:themeColor="text1"/>
          <w:bdr w:val="none" w:sz="0" w:space="0" w:color="auto" w:frame="1"/>
          <w:lang w:val="it-IT"/>
        </w:rPr>
        <w:t>50/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>2016)</w:t>
      </w:r>
      <w:r w:rsidR="0068766E" w:rsidRPr="006A2DA1">
        <w:rPr>
          <w:color w:val="000000" w:themeColor="text1"/>
          <w:bdr w:val="none" w:sz="0" w:space="0" w:color="auto" w:frame="1"/>
          <w:lang w:val="it-IT"/>
        </w:rPr>
        <w:t xml:space="preserve">. </w:t>
      </w:r>
    </w:p>
    <w:p w14:paraId="06A817FF" w14:textId="3882E511" w:rsidR="00802981" w:rsidRPr="00FE11AE" w:rsidRDefault="0068766E" w:rsidP="00FE11AE">
      <w:pPr>
        <w:pStyle w:val="NormaleWeb"/>
        <w:shd w:val="clear" w:color="auto" w:fill="FFFFFF"/>
        <w:spacing w:after="0"/>
        <w:jc w:val="both"/>
        <w:rPr>
          <w:color w:val="000000" w:themeColor="text1"/>
          <w:bdr w:val="none" w:sz="0" w:space="0" w:color="auto" w:frame="1"/>
          <w:shd w:val="clear" w:color="auto" w:fill="FFFFFF"/>
          <w:lang w:val="it-IT"/>
        </w:rPr>
      </w:pPr>
      <w:r w:rsidRPr="006A2DA1">
        <w:rPr>
          <w:color w:val="000000" w:themeColor="text1"/>
          <w:bdr w:val="none" w:sz="0" w:space="0" w:color="auto" w:frame="1"/>
          <w:lang w:val="it-IT"/>
        </w:rPr>
        <w:t>Una peculiarità è l’obbligo di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 xml:space="preserve"> invita</w:t>
      </w:r>
      <w:r w:rsidRPr="006A2DA1">
        <w:rPr>
          <w:color w:val="000000" w:themeColor="text1"/>
          <w:bdr w:val="none" w:sz="0" w:space="0" w:color="auto" w:frame="1"/>
          <w:lang w:val="it-IT"/>
        </w:rPr>
        <w:t>re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 xml:space="preserve"> almeno quattro operatori economici</w:t>
      </w:r>
      <w:r w:rsidRPr="006A2DA1">
        <w:rPr>
          <w:color w:val="000000" w:themeColor="text1"/>
          <w:bdr w:val="none" w:sz="0" w:space="0" w:color="auto" w:frame="1"/>
          <w:lang w:val="it-IT"/>
        </w:rPr>
        <w:t>,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 xml:space="preserve"> 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tra 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>cui almeno una “</w:t>
      </w:r>
      <w:r w:rsidR="00802981" w:rsidRPr="006A2DA1">
        <w:rPr>
          <w:i/>
          <w:iCs/>
          <w:color w:val="000000" w:themeColor="text1"/>
          <w:bdr w:val="none" w:sz="0" w:space="0" w:color="auto" w:frame="1"/>
          <w:lang w:val="it-IT"/>
        </w:rPr>
        <w:t>start up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> innovativa” o “piccola media impresa innovativa”</w:t>
      </w:r>
      <w:r w:rsidRPr="006A2DA1">
        <w:rPr>
          <w:color w:val="000000" w:themeColor="text1"/>
          <w:bdr w:val="none" w:sz="0" w:space="0" w:color="auto" w:frame="1"/>
          <w:lang w:val="it-IT"/>
        </w:rPr>
        <w:t>,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 xml:space="preserve"> appositamente iscritte allo specifico elenco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 (</w:t>
      </w:r>
      <w:r w:rsidRPr="006A2DA1">
        <w:rPr>
          <w:color w:val="000000" w:themeColor="text1"/>
          <w:shd w:val="clear" w:color="auto" w:fill="FFFFFF"/>
          <w:lang w:val="it-IT"/>
        </w:rPr>
        <w:t xml:space="preserve">ossia </w:t>
      </w:r>
      <w:r w:rsidRPr="006A2DA1">
        <w:rPr>
          <w:color w:val="000000" w:themeColor="text1"/>
          <w:bdr w:val="none" w:sz="0" w:space="0" w:color="auto" w:frame="1"/>
          <w:shd w:val="clear" w:color="auto" w:fill="FFFFFF"/>
          <w:lang w:val="it-IT"/>
        </w:rPr>
        <w:t xml:space="preserve">l'apposita sezione speciale del registro delle imprese di cui all'articolo 25, comma 8, del decreto-legge </w:t>
      </w:r>
      <w:r w:rsidR="00886506" w:rsidRPr="006A2DA1">
        <w:rPr>
          <w:color w:val="000000" w:themeColor="text1"/>
          <w:bdr w:val="none" w:sz="0" w:space="0" w:color="auto" w:frame="1"/>
          <w:shd w:val="clear" w:color="auto" w:fill="FFFFFF"/>
          <w:lang w:val="it-IT"/>
        </w:rPr>
        <w:t>179/</w:t>
      </w:r>
      <w:r w:rsidRPr="006A2DA1">
        <w:rPr>
          <w:color w:val="000000" w:themeColor="text1"/>
          <w:bdr w:val="none" w:sz="0" w:space="0" w:color="auto" w:frame="1"/>
          <w:shd w:val="clear" w:color="auto" w:fill="FFFFFF"/>
          <w:lang w:val="it-IT"/>
        </w:rPr>
        <w:t>2012, convertito, con modificazioni, dalla legge</w:t>
      </w:r>
      <w:r w:rsidR="00886506" w:rsidRPr="006A2DA1">
        <w:rPr>
          <w:color w:val="000000" w:themeColor="text1"/>
          <w:bdr w:val="none" w:sz="0" w:space="0" w:color="auto" w:frame="1"/>
          <w:shd w:val="clear" w:color="auto" w:fill="FFFFFF"/>
          <w:lang w:val="it-IT"/>
        </w:rPr>
        <w:t xml:space="preserve"> 221/2012</w:t>
      </w:r>
      <w:r w:rsidRPr="006A2DA1">
        <w:rPr>
          <w:color w:val="000000" w:themeColor="text1"/>
          <w:bdr w:val="none" w:sz="0" w:space="0" w:color="auto" w:frame="1"/>
          <w:shd w:val="clear" w:color="auto" w:fill="FFFFFF"/>
          <w:lang w:val="it-IT"/>
        </w:rPr>
        <w:t xml:space="preserve"> e all'articolo 4, comma 2, del decreto-legge</w:t>
      </w:r>
      <w:r w:rsidR="00886506" w:rsidRPr="006A2DA1">
        <w:rPr>
          <w:color w:val="000000" w:themeColor="text1"/>
          <w:bdr w:val="none" w:sz="0" w:space="0" w:color="auto" w:frame="1"/>
          <w:shd w:val="clear" w:color="auto" w:fill="FFFFFF"/>
          <w:lang w:val="it-IT"/>
        </w:rPr>
        <w:t xml:space="preserve"> 3/2015</w:t>
      </w:r>
      <w:r w:rsidRPr="006A2DA1">
        <w:rPr>
          <w:color w:val="000000" w:themeColor="text1"/>
          <w:bdr w:val="none" w:sz="0" w:space="0" w:color="auto" w:frame="1"/>
          <w:shd w:val="clear" w:color="auto" w:fill="FFFFFF"/>
          <w:lang w:val="it-IT"/>
        </w:rPr>
        <w:t xml:space="preserve">, convertito, con modificazioni, dalla legge </w:t>
      </w:r>
      <w:r w:rsidR="00886506" w:rsidRPr="006A2DA1">
        <w:rPr>
          <w:color w:val="000000" w:themeColor="text1"/>
          <w:bdr w:val="none" w:sz="0" w:space="0" w:color="auto" w:frame="1"/>
          <w:shd w:val="clear" w:color="auto" w:fill="FFFFFF"/>
          <w:lang w:val="it-IT"/>
        </w:rPr>
        <w:t>33/</w:t>
      </w:r>
      <w:r w:rsidRPr="006A2DA1">
        <w:rPr>
          <w:color w:val="000000" w:themeColor="text1"/>
          <w:bdr w:val="none" w:sz="0" w:space="0" w:color="auto" w:frame="1"/>
          <w:shd w:val="clear" w:color="auto" w:fill="FFFFFF"/>
          <w:lang w:val="it-IT"/>
        </w:rPr>
        <w:t>2015</w:t>
      </w:r>
      <w:r w:rsidR="00886506" w:rsidRPr="006A2DA1">
        <w:rPr>
          <w:color w:val="000000" w:themeColor="text1"/>
          <w:bdr w:val="none" w:sz="0" w:space="0" w:color="auto" w:frame="1"/>
          <w:shd w:val="clear" w:color="auto" w:fill="FFFFFF"/>
          <w:lang w:val="it-IT"/>
        </w:rPr>
        <w:t>).</w:t>
      </w:r>
      <w:r w:rsidR="00FE675F">
        <w:rPr>
          <w:color w:val="000000" w:themeColor="text1"/>
          <w:bdr w:val="none" w:sz="0" w:space="0" w:color="auto" w:frame="1"/>
          <w:shd w:val="clear" w:color="auto" w:fill="FFFFFF"/>
          <w:lang w:val="it-IT"/>
        </w:rPr>
        <w:t xml:space="preserve"> </w:t>
      </w:r>
    </w:p>
    <w:p w14:paraId="79AD409D" w14:textId="302A6611" w:rsidR="00802981" w:rsidRPr="006A2DA1" w:rsidRDefault="0068766E" w:rsidP="00802981">
      <w:pPr>
        <w:pStyle w:val="NormaleWeb"/>
        <w:shd w:val="clear" w:color="auto" w:fill="FFFFFF"/>
        <w:spacing w:before="0" w:after="0"/>
        <w:jc w:val="both"/>
        <w:rPr>
          <w:color w:val="000000" w:themeColor="text1"/>
          <w:bdr w:val="none" w:sz="0" w:space="0" w:color="auto" w:frame="1"/>
          <w:lang w:val="it-IT"/>
        </w:rPr>
      </w:pPr>
      <w:r w:rsidRPr="006A2DA1">
        <w:rPr>
          <w:color w:val="000000" w:themeColor="text1"/>
          <w:bdr w:val="none" w:sz="0" w:space="0" w:color="auto" w:frame="1"/>
          <w:lang w:val="it-IT"/>
        </w:rPr>
        <w:t>L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 xml:space="preserve">e amministrazioni aggiudicatrici possono stipulare il contratto </w:t>
      </w:r>
      <w:r w:rsidRPr="006A2DA1">
        <w:rPr>
          <w:color w:val="000000" w:themeColor="text1"/>
          <w:bdr w:val="none" w:sz="0" w:space="0" w:color="auto" w:frame="1"/>
          <w:lang w:val="it-IT"/>
        </w:rPr>
        <w:t>limitandosi all’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>acquisizione</w:t>
      </w:r>
      <w:r w:rsidRPr="006A2DA1">
        <w:rPr>
          <w:color w:val="000000" w:themeColor="text1"/>
          <w:bdr w:val="none" w:sz="0" w:space="0" w:color="auto" w:frame="1"/>
          <w:lang w:val="it-IT"/>
        </w:rPr>
        <w:t>,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 xml:space="preserve"> da parte del</w:t>
      </w:r>
      <w:r w:rsidRPr="006A2DA1">
        <w:rPr>
          <w:color w:val="000000" w:themeColor="text1"/>
          <w:bdr w:val="none" w:sz="0" w:space="0" w:color="auto" w:frame="1"/>
          <w:lang w:val="it-IT"/>
        </w:rPr>
        <w:t>l’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>aggiudicatario</w:t>
      </w:r>
      <w:r w:rsidRPr="006A2DA1">
        <w:rPr>
          <w:color w:val="000000" w:themeColor="text1"/>
          <w:bdr w:val="none" w:sz="0" w:space="0" w:color="auto" w:frame="1"/>
          <w:lang w:val="it-IT"/>
        </w:rPr>
        <w:t>,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 xml:space="preserve"> di un’auto</w:t>
      </w:r>
      <w:r w:rsidRPr="006A2DA1">
        <w:rPr>
          <w:color w:val="000000" w:themeColor="text1"/>
          <w:bdr w:val="none" w:sz="0" w:space="0" w:color="auto" w:frame="1"/>
          <w:lang w:val="it-IT"/>
        </w:rPr>
        <w:t>dichiarazione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 xml:space="preserve"> attestante il possesso dei requisiti generali, finanziari e tecnici, la regolarità del DURC e l'assenza di motivi di esclusione secondo segnalazioni rilevabili dal Casellario Informatico dell'Autorità Nazionale Anticorruzione (ANAC)</w:t>
      </w:r>
      <w:r w:rsidRPr="006A2DA1">
        <w:rPr>
          <w:color w:val="000000" w:themeColor="text1"/>
          <w:bdr w:val="none" w:sz="0" w:space="0" w:color="auto" w:frame="1"/>
          <w:lang w:val="it-IT"/>
        </w:rPr>
        <w:t>. Rimane tuttavia l’obbligo, per le amministrazioni aggiudicatrici, di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 xml:space="preserve"> verifica</w:t>
      </w:r>
      <w:r w:rsidRPr="006A2DA1">
        <w:rPr>
          <w:color w:val="000000" w:themeColor="text1"/>
          <w:bdr w:val="none" w:sz="0" w:space="0" w:color="auto" w:frame="1"/>
          <w:lang w:val="it-IT"/>
        </w:rPr>
        <w:t>re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 xml:space="preserve"> </w:t>
      </w:r>
      <w:r w:rsidRPr="006A2DA1">
        <w:rPr>
          <w:color w:val="000000" w:themeColor="text1"/>
          <w:bdr w:val="none" w:sz="0" w:space="0" w:color="auto" w:frame="1"/>
          <w:lang w:val="it-IT"/>
        </w:rPr>
        <w:t>i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 xml:space="preserve">l rispetto delle prescrizioni imposte dalle disposizioni del codice delle leggi antimafia e delle misure di prevenzione, di cui al decreto legislativo </w:t>
      </w:r>
      <w:r w:rsidR="00CF46D2" w:rsidRPr="006A2DA1">
        <w:rPr>
          <w:color w:val="000000" w:themeColor="text1"/>
          <w:bdr w:val="none" w:sz="0" w:space="0" w:color="auto" w:frame="1"/>
          <w:lang w:val="it-IT"/>
        </w:rPr>
        <w:t>159/2011</w:t>
      </w:r>
      <w:r w:rsidR="00802981" w:rsidRPr="006A2DA1">
        <w:rPr>
          <w:color w:val="000000" w:themeColor="text1"/>
          <w:bdr w:val="none" w:sz="0" w:space="0" w:color="auto" w:frame="1"/>
          <w:lang w:val="it-IT"/>
        </w:rPr>
        <w:t>. </w:t>
      </w:r>
    </w:p>
    <w:p w14:paraId="2A6BC3C9" w14:textId="2F508BB6" w:rsidR="000B67B6" w:rsidRPr="006A2DA1" w:rsidRDefault="00802981" w:rsidP="000B67B6">
      <w:pPr>
        <w:pStyle w:val="NormaleWeb"/>
        <w:shd w:val="clear" w:color="auto" w:fill="FFFFFF"/>
        <w:spacing w:before="0" w:after="0"/>
        <w:jc w:val="both"/>
        <w:rPr>
          <w:rFonts w:ascii="Segoe UI" w:hAnsi="Segoe UI" w:cs="Segoe UI"/>
          <w:color w:val="000000" w:themeColor="text1"/>
          <w:sz w:val="23"/>
          <w:szCs w:val="23"/>
          <w:lang w:val="it-IT"/>
        </w:rPr>
      </w:pPr>
      <w:r w:rsidRPr="006A2DA1">
        <w:rPr>
          <w:color w:val="000000" w:themeColor="text1"/>
          <w:bdr w:val="none" w:sz="0" w:space="0" w:color="auto" w:frame="1"/>
          <w:lang w:val="it-IT"/>
        </w:rPr>
        <w:t>Al termine dell</w:t>
      </w:r>
      <w:r w:rsidR="007671D3" w:rsidRPr="006A2DA1">
        <w:rPr>
          <w:color w:val="000000" w:themeColor="text1"/>
          <w:bdr w:val="none" w:sz="0" w:space="0" w:color="auto" w:frame="1"/>
          <w:lang w:val="it-IT"/>
        </w:rPr>
        <w:t>a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 procedur</w:t>
      </w:r>
      <w:r w:rsidR="007671D3" w:rsidRPr="006A2DA1">
        <w:rPr>
          <w:color w:val="000000" w:themeColor="text1"/>
          <w:bdr w:val="none" w:sz="0" w:space="0" w:color="auto" w:frame="1"/>
          <w:lang w:val="it-IT"/>
        </w:rPr>
        <w:t>a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 di gara, le amministrazioni stipulano immediatamente il contratto ed avviano l'esecuzione dello stesso, anche in deroga ai termini</w:t>
      </w:r>
      <w:r w:rsidR="00A41B7D" w:rsidRPr="006A2DA1">
        <w:rPr>
          <w:color w:val="000000" w:themeColor="text1"/>
          <w:bdr w:val="none" w:sz="0" w:space="0" w:color="auto" w:frame="1"/>
          <w:lang w:val="it-IT"/>
        </w:rPr>
        <w:t xml:space="preserve"> </w:t>
      </w:r>
      <w:r w:rsidRPr="006A2DA1">
        <w:rPr>
          <w:color w:val="000000" w:themeColor="text1"/>
          <w:bdr w:val="none" w:sz="0" w:space="0" w:color="auto" w:frame="1"/>
          <w:lang w:val="it-IT"/>
        </w:rPr>
        <w:t xml:space="preserve">di cui all'articolo 32 del </w:t>
      </w:r>
      <w:r w:rsidR="00A41B7D" w:rsidRPr="006A2DA1">
        <w:rPr>
          <w:color w:val="000000" w:themeColor="text1"/>
          <w:bdr w:val="none" w:sz="0" w:space="0" w:color="auto" w:frame="1"/>
          <w:lang w:val="it-IT"/>
        </w:rPr>
        <w:t xml:space="preserve">decreto legislativo </w:t>
      </w:r>
      <w:r w:rsidR="007671D3" w:rsidRPr="006A2DA1">
        <w:rPr>
          <w:color w:val="000000" w:themeColor="text1"/>
          <w:bdr w:val="none" w:sz="0" w:space="0" w:color="auto" w:frame="1"/>
          <w:lang w:val="it-IT"/>
        </w:rPr>
        <w:t>50/2016</w:t>
      </w:r>
      <w:r w:rsidR="00A41B7D" w:rsidRPr="006A2DA1">
        <w:rPr>
          <w:color w:val="000000" w:themeColor="text1"/>
          <w:bdr w:val="none" w:sz="0" w:space="0" w:color="auto" w:frame="1"/>
          <w:lang w:val="it-IT"/>
        </w:rPr>
        <w:t>.</w:t>
      </w:r>
    </w:p>
    <w:p w14:paraId="62B0691C" w14:textId="11C57F08" w:rsidR="000B67B6" w:rsidRPr="006A2DA1" w:rsidRDefault="008B5366" w:rsidP="008B5366">
      <w:pPr>
        <w:pStyle w:val="NormaleWeb"/>
        <w:shd w:val="clear" w:color="auto" w:fill="FFFFFF"/>
        <w:spacing w:before="0" w:after="0"/>
        <w:ind w:left="360"/>
        <w:jc w:val="both"/>
        <w:rPr>
          <w:color w:val="000000" w:themeColor="text1"/>
          <w:bdr w:val="none" w:sz="0" w:space="0" w:color="auto" w:frame="1"/>
          <w:lang w:val="it-IT"/>
        </w:rPr>
      </w:pPr>
      <w:r>
        <w:rPr>
          <w:color w:val="000000" w:themeColor="text1"/>
          <w:bdr w:val="none" w:sz="0" w:space="0" w:color="auto" w:frame="1"/>
          <w:lang w:val="it-IT"/>
        </w:rPr>
        <w:t xml:space="preserve">7. </w:t>
      </w:r>
      <w:r w:rsidR="00F77F8E" w:rsidRPr="006A2DA1">
        <w:rPr>
          <w:color w:val="000000" w:themeColor="text1"/>
          <w:bdr w:val="none" w:sz="0" w:space="0" w:color="auto" w:frame="1"/>
          <w:lang w:val="it-IT"/>
        </w:rPr>
        <w:t>Durata massima e recesso</w:t>
      </w:r>
    </w:p>
    <w:p w14:paraId="076FD5BB" w14:textId="5F8FEC49" w:rsidR="001D1FFA" w:rsidRPr="001669C4" w:rsidRDefault="00F77F8E" w:rsidP="001669C4">
      <w:pPr>
        <w:pStyle w:val="NormaleWeb"/>
        <w:shd w:val="clear" w:color="auto" w:fill="FFFFFF"/>
        <w:spacing w:before="0" w:after="0"/>
        <w:jc w:val="both"/>
        <w:rPr>
          <w:rFonts w:ascii="Segoe UI" w:hAnsi="Segoe UI" w:cs="Segoe UI"/>
          <w:color w:val="000000" w:themeColor="text1"/>
          <w:sz w:val="23"/>
          <w:szCs w:val="23"/>
          <w:lang w:val="it-IT"/>
        </w:rPr>
      </w:pPr>
      <w:r w:rsidRPr="006A2DA1">
        <w:rPr>
          <w:color w:val="000000" w:themeColor="text1"/>
          <w:bdr w:val="none" w:sz="0" w:space="0" w:color="auto" w:frame="1"/>
          <w:lang w:val="it-IT"/>
        </w:rPr>
        <w:t>I</w:t>
      </w:r>
      <w:r w:rsidR="0097605B" w:rsidRPr="006A2DA1">
        <w:rPr>
          <w:color w:val="000000" w:themeColor="text1"/>
          <w:bdr w:val="none" w:sz="0" w:space="0" w:color="auto" w:frame="1"/>
          <w:lang w:val="it-IT"/>
        </w:rPr>
        <w:t xml:space="preserve"> contratti relativi agli acquisti di servizi informatici e di connettività hanno una durata massima non superiore a trentasei mesi</w:t>
      </w:r>
      <w:r w:rsidR="00DC6DE5" w:rsidRPr="006A2DA1">
        <w:rPr>
          <w:color w:val="000000" w:themeColor="text1"/>
          <w:bdr w:val="none" w:sz="0" w:space="0" w:color="auto" w:frame="1"/>
          <w:lang w:val="it-IT"/>
        </w:rPr>
        <w:t xml:space="preserve"> e</w:t>
      </w:r>
      <w:r w:rsidR="0097605B" w:rsidRPr="006A2DA1">
        <w:rPr>
          <w:color w:val="000000" w:themeColor="text1"/>
          <w:bdr w:val="none" w:sz="0" w:space="0" w:color="auto" w:frame="1"/>
          <w:lang w:val="it-IT"/>
        </w:rPr>
        <w:t xml:space="preserve"> prevedono di diritto la facoltà di recesso unilaterale dell'amministrazione decorso un periodo non superiore a dodici mesi dall'inizio dell'esecuzione e garantiscono in ogni caso il rispetto dei princìpi di interoperabilità e di portabilità dei dati personali e dei contenuti comunque realizzati o trattati attraverso le soluzioni acquisite, senza ulteriori oneri per il committente. La facoltà di recesso unilaterale è attribuita senza corrispettivo e senza oneri di alcun genere a carico dell'amministrazione</w:t>
      </w:r>
      <w:r w:rsidRPr="006A2DA1">
        <w:rPr>
          <w:color w:val="000000" w:themeColor="text1"/>
          <w:bdr w:val="none" w:sz="0" w:space="0" w:color="auto" w:frame="1"/>
          <w:lang w:val="it-IT"/>
        </w:rPr>
        <w:t>.</w:t>
      </w:r>
    </w:p>
    <w:sectPr w:rsidR="001D1FFA" w:rsidRPr="001669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C15AD" w14:textId="77777777" w:rsidR="008A3A2E" w:rsidRDefault="008A3A2E" w:rsidP="000B67B6">
      <w:pPr>
        <w:spacing w:after="0" w:line="240" w:lineRule="auto"/>
      </w:pPr>
      <w:r>
        <w:separator/>
      </w:r>
    </w:p>
  </w:endnote>
  <w:endnote w:type="continuationSeparator" w:id="0">
    <w:p w14:paraId="0CDC0D9C" w14:textId="77777777" w:rsidR="008A3A2E" w:rsidRDefault="008A3A2E" w:rsidP="000B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8216D" w14:textId="77777777" w:rsidR="008A3A2E" w:rsidRDefault="008A3A2E" w:rsidP="000B67B6">
      <w:pPr>
        <w:spacing w:after="0" w:line="240" w:lineRule="auto"/>
      </w:pPr>
      <w:r>
        <w:separator/>
      </w:r>
    </w:p>
  </w:footnote>
  <w:footnote w:type="continuationSeparator" w:id="0">
    <w:p w14:paraId="1E1DD799" w14:textId="77777777" w:rsidR="008A3A2E" w:rsidRDefault="008A3A2E" w:rsidP="000B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005E3"/>
    <w:multiLevelType w:val="hybridMultilevel"/>
    <w:tmpl w:val="D0469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C0A9E"/>
    <w:multiLevelType w:val="hybridMultilevel"/>
    <w:tmpl w:val="ECE254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5B"/>
    <w:rsid w:val="0005452A"/>
    <w:rsid w:val="00090346"/>
    <w:rsid w:val="000B2324"/>
    <w:rsid w:val="000B67B6"/>
    <w:rsid w:val="00143F1B"/>
    <w:rsid w:val="00163E8E"/>
    <w:rsid w:val="001669C4"/>
    <w:rsid w:val="00193C4D"/>
    <w:rsid w:val="001B5D2B"/>
    <w:rsid w:val="002232D9"/>
    <w:rsid w:val="002B69B7"/>
    <w:rsid w:val="00382B0C"/>
    <w:rsid w:val="003D0DBB"/>
    <w:rsid w:val="003E1EE0"/>
    <w:rsid w:val="003F1C87"/>
    <w:rsid w:val="00406A2B"/>
    <w:rsid w:val="004245A4"/>
    <w:rsid w:val="0047055F"/>
    <w:rsid w:val="004B3AC3"/>
    <w:rsid w:val="004F5A6A"/>
    <w:rsid w:val="00512280"/>
    <w:rsid w:val="00583715"/>
    <w:rsid w:val="0068766E"/>
    <w:rsid w:val="006A2DA1"/>
    <w:rsid w:val="006C7680"/>
    <w:rsid w:val="006D498F"/>
    <w:rsid w:val="006D5F4D"/>
    <w:rsid w:val="00740C0E"/>
    <w:rsid w:val="007671D3"/>
    <w:rsid w:val="00802981"/>
    <w:rsid w:val="00827D2A"/>
    <w:rsid w:val="00886506"/>
    <w:rsid w:val="008A3A2E"/>
    <w:rsid w:val="008B5366"/>
    <w:rsid w:val="008B581E"/>
    <w:rsid w:val="0090387C"/>
    <w:rsid w:val="0090486D"/>
    <w:rsid w:val="00907D24"/>
    <w:rsid w:val="00934EEE"/>
    <w:rsid w:val="0097605B"/>
    <w:rsid w:val="009E70D0"/>
    <w:rsid w:val="00A41B7D"/>
    <w:rsid w:val="00A61B96"/>
    <w:rsid w:val="00AB081D"/>
    <w:rsid w:val="00AB7F53"/>
    <w:rsid w:val="00B46C63"/>
    <w:rsid w:val="00B850AD"/>
    <w:rsid w:val="00BC51E3"/>
    <w:rsid w:val="00BD0B6F"/>
    <w:rsid w:val="00C05979"/>
    <w:rsid w:val="00C10F71"/>
    <w:rsid w:val="00C22623"/>
    <w:rsid w:val="00C261E2"/>
    <w:rsid w:val="00C66C0C"/>
    <w:rsid w:val="00C75EA0"/>
    <w:rsid w:val="00CF46D2"/>
    <w:rsid w:val="00D408CC"/>
    <w:rsid w:val="00DC6DE5"/>
    <w:rsid w:val="00DE29B5"/>
    <w:rsid w:val="00E53BF8"/>
    <w:rsid w:val="00E84321"/>
    <w:rsid w:val="00F77F8E"/>
    <w:rsid w:val="00FB1271"/>
    <w:rsid w:val="00FE11AE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37BE"/>
  <w15:chartTrackingRefBased/>
  <w15:docId w15:val="{571660E8-9E53-43B2-A2D5-754CDD1B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45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5F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76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97605B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67B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67B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67B6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5F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45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ewsmetadata">
    <w:name w:val="news_metadata"/>
    <w:basedOn w:val="Normale"/>
    <w:rsid w:val="0005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32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32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32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32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32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A42A9-2E93-401D-ADCB-4068AF49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Lanzafame, Valentina</dc:creator>
  <cp:keywords/>
  <dc:description/>
  <cp:lastModifiedBy>Zanella, Anna</cp:lastModifiedBy>
  <cp:revision>6</cp:revision>
  <dcterms:created xsi:type="dcterms:W3CDTF">2021-03-15T09:51:00Z</dcterms:created>
  <dcterms:modified xsi:type="dcterms:W3CDTF">2021-03-16T10:56:00Z</dcterms:modified>
</cp:coreProperties>
</file>