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BC" w:rsidRPr="00DC61A1" w:rsidRDefault="0009644E" w:rsidP="00B7579D">
      <w:pPr>
        <w:pStyle w:val="Tekstpodstawowy"/>
        <w:ind w:left="-750"/>
        <w:jc w:val="both"/>
        <w:rPr>
          <w:rFonts w:ascii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noProof/>
          <w:sz w:val="24"/>
          <w:szCs w:val="24"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.7pt;margin-top:41.45pt;width:263.85pt;height:29.7pt;z-index:268432959">
            <v:textbox>
              <w:txbxContent>
                <w:p w:rsidR="002517CA" w:rsidRPr="002517CA" w:rsidRDefault="002517CA" w:rsidP="002517CA">
                  <w:pPr>
                    <w:rPr>
                      <w:b/>
                      <w:sz w:val="28"/>
                      <w:szCs w:val="28"/>
                    </w:rPr>
                  </w:pPr>
                  <w:r w:rsidRPr="002517CA">
                    <w:rPr>
                      <w:b/>
                      <w:sz w:val="28"/>
                      <w:szCs w:val="28"/>
                    </w:rPr>
                    <w:t>Globalne zasady ochrony prywatności</w:t>
                  </w:r>
                </w:p>
                <w:p w:rsidR="002517CA" w:rsidRPr="002517CA" w:rsidRDefault="002517C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/>
          <w:sz w:val="24"/>
          <w:szCs w:val="24"/>
        </w:rPr>
      </w:r>
      <w:r>
        <w:rPr>
          <w:rFonts w:ascii="Times New Roman"/>
          <w:sz w:val="24"/>
          <w:szCs w:val="24"/>
        </w:rPr>
        <w:pict>
          <v:group id="_x0000_s1026" style="width:429.85pt;height:89.05pt;mso-position-horizontal-relative:char;mso-position-vertical-relative:line" coordsize="8597,17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8597;height:1781">
              <v:imagedata r:id="rId6" o:title=""/>
            </v:shape>
            <v:shape id="_x0000_s1027" type="#_x0000_t75" style="position:absolute;left:901;top:829;width:5301;height:480">
              <v:imagedata r:id="rId7" o:title=""/>
            </v:shape>
            <w10:wrap type="none"/>
            <w10:anchorlock/>
          </v:group>
        </w:pict>
      </w:r>
    </w:p>
    <w:p w:rsidR="003F6BBC" w:rsidRPr="00DC61A1" w:rsidRDefault="003F6BBC" w:rsidP="00B7579D">
      <w:pPr>
        <w:pStyle w:val="Tekstpodstawowy"/>
        <w:spacing w:before="8"/>
        <w:jc w:val="both"/>
        <w:rPr>
          <w:rFonts w:ascii="Times New Roman"/>
          <w:sz w:val="24"/>
          <w:szCs w:val="24"/>
        </w:rPr>
      </w:pPr>
    </w:p>
    <w:p w:rsidR="003F6BBC" w:rsidRPr="00DC61A1" w:rsidRDefault="00AA2CD9" w:rsidP="00B7579D">
      <w:pPr>
        <w:pStyle w:val="Tekstpodstawowy"/>
        <w:spacing w:before="58" w:line="235" w:lineRule="auto"/>
        <w:ind w:left="105" w:right="643"/>
        <w:jc w:val="both"/>
        <w:rPr>
          <w:sz w:val="24"/>
          <w:szCs w:val="24"/>
        </w:rPr>
      </w:pPr>
      <w:r w:rsidRPr="00DC61A1">
        <w:rPr>
          <w:sz w:val="24"/>
          <w:szCs w:val="24"/>
        </w:rPr>
        <w:t xml:space="preserve">W </w:t>
      </w:r>
      <w:proofErr w:type="spellStart"/>
      <w:r w:rsidRPr="00DC61A1">
        <w:rPr>
          <w:sz w:val="24"/>
          <w:szCs w:val="24"/>
        </w:rPr>
        <w:t>Dentsu</w:t>
      </w:r>
      <w:proofErr w:type="spellEnd"/>
      <w:r w:rsidRPr="00DC61A1">
        <w:rPr>
          <w:sz w:val="24"/>
          <w:szCs w:val="24"/>
        </w:rPr>
        <w:t xml:space="preserve"> </w:t>
      </w:r>
      <w:proofErr w:type="spellStart"/>
      <w:r w:rsidRPr="00DC61A1">
        <w:rPr>
          <w:sz w:val="24"/>
          <w:szCs w:val="24"/>
        </w:rPr>
        <w:t>Aegis</w:t>
      </w:r>
      <w:proofErr w:type="spellEnd"/>
      <w:r w:rsidRPr="00DC61A1">
        <w:rPr>
          <w:sz w:val="24"/>
          <w:szCs w:val="24"/>
        </w:rPr>
        <w:t xml:space="preserve"> Network (zwane dalej „DAN”, „my” lub „nas”) wierzymy, że odpowiedzialne wykorzystywanie danych wspiera wzrost biznesowy i pomaga budować silne powiązania pomiędzy marką a konsumentem. Opracowując skuteczne działania marketingowe dla naszych klientów, czasami gromadzimy, przechowujemy i wykorzystujemy dane osobowe powierzone nam przez</w:t>
      </w:r>
      <w:r w:rsidR="00266005" w:rsidRPr="00DC61A1">
        <w:rPr>
          <w:sz w:val="24"/>
          <w:szCs w:val="24"/>
        </w:rPr>
        <w:t xml:space="preserve"> naszych klientów i dostawców. </w:t>
      </w:r>
      <w:r w:rsidRPr="00DC61A1">
        <w:rPr>
          <w:sz w:val="24"/>
          <w:szCs w:val="24"/>
        </w:rPr>
        <w:t>Stąd solidna i skuteczna ochrona danych ma dla nas istotne znaczenie.</w:t>
      </w:r>
    </w:p>
    <w:p w:rsidR="003F6BBC" w:rsidRPr="00DC61A1" w:rsidRDefault="00AA2CD9" w:rsidP="00ED22D9">
      <w:pPr>
        <w:pStyle w:val="Tekstpodstawowy"/>
        <w:spacing w:line="235" w:lineRule="auto"/>
        <w:ind w:left="105" w:right="643"/>
        <w:jc w:val="both"/>
        <w:rPr>
          <w:sz w:val="24"/>
          <w:szCs w:val="24"/>
        </w:rPr>
      </w:pPr>
      <w:r w:rsidRPr="00DC61A1">
        <w:rPr>
          <w:sz w:val="24"/>
          <w:szCs w:val="24"/>
        </w:rPr>
        <w:t>Jesteśmy zobowiązani szanować i chronić prywatność wszystkich osób, z którymi współpracujemy, i przetwarzać dane osobowe zgodnie z obowiązującymi przepisami prawa ochrony prywatności i danych.</w:t>
      </w:r>
    </w:p>
    <w:p w:rsidR="00ED22D9" w:rsidRPr="00DC61A1" w:rsidRDefault="00ED22D9" w:rsidP="00ED22D9">
      <w:pPr>
        <w:pStyle w:val="Nagwek1"/>
        <w:ind w:left="105" w:firstLine="0"/>
        <w:jc w:val="both"/>
        <w:rPr>
          <w:b w:val="0"/>
          <w:bCs w:val="0"/>
          <w:sz w:val="24"/>
          <w:szCs w:val="24"/>
        </w:rPr>
      </w:pPr>
    </w:p>
    <w:p w:rsidR="00ED22D9" w:rsidRPr="00DC61A1" w:rsidRDefault="00AA2CD9" w:rsidP="00ED22D9">
      <w:pPr>
        <w:pStyle w:val="Nagwek1"/>
        <w:ind w:left="105" w:firstLine="0"/>
        <w:jc w:val="both"/>
        <w:rPr>
          <w:sz w:val="24"/>
          <w:szCs w:val="24"/>
        </w:rPr>
      </w:pPr>
      <w:r w:rsidRPr="00DC61A1">
        <w:rPr>
          <w:sz w:val="24"/>
          <w:szCs w:val="24"/>
        </w:rPr>
        <w:t>Nasze podeście do ochrony prywatności i danych</w:t>
      </w:r>
    </w:p>
    <w:p w:rsidR="00DC61A1" w:rsidRPr="00DC61A1" w:rsidRDefault="00DC61A1" w:rsidP="00ED22D9">
      <w:pPr>
        <w:pStyle w:val="Tekstpodstawowy"/>
        <w:spacing w:line="276" w:lineRule="exact"/>
        <w:ind w:left="105"/>
        <w:jc w:val="both"/>
        <w:rPr>
          <w:sz w:val="24"/>
          <w:szCs w:val="24"/>
        </w:rPr>
      </w:pPr>
    </w:p>
    <w:p w:rsidR="00ED22D9" w:rsidRPr="00DC61A1" w:rsidRDefault="00AA2CD9" w:rsidP="00ED22D9">
      <w:pPr>
        <w:pStyle w:val="Tekstpodstawowy"/>
        <w:spacing w:line="276" w:lineRule="exact"/>
        <w:ind w:left="105"/>
        <w:jc w:val="both"/>
        <w:rPr>
          <w:sz w:val="24"/>
          <w:szCs w:val="24"/>
        </w:rPr>
      </w:pPr>
      <w:r w:rsidRPr="00DC61A1">
        <w:rPr>
          <w:sz w:val="24"/>
          <w:szCs w:val="24"/>
        </w:rPr>
        <w:t>Nasze podejście do ochrony prywatności i danych jest ściśle powiąz</w:t>
      </w:r>
      <w:r w:rsidR="00ED22D9" w:rsidRPr="00DC61A1">
        <w:rPr>
          <w:sz w:val="24"/>
          <w:szCs w:val="24"/>
        </w:rPr>
        <w:t xml:space="preserve">ane z jednym z naszych głównych </w:t>
      </w:r>
      <w:r w:rsidRPr="00DC61A1">
        <w:rPr>
          <w:sz w:val="24"/>
          <w:szCs w:val="24"/>
        </w:rPr>
        <w:t>celów biznesowych, a mianowicie</w:t>
      </w:r>
      <w:r w:rsidR="00ED22D9" w:rsidRPr="00DC61A1">
        <w:rPr>
          <w:sz w:val="24"/>
          <w:szCs w:val="24"/>
        </w:rPr>
        <w:t xml:space="preserve"> </w:t>
      </w:r>
      <w:r w:rsidR="00763B51">
        <w:rPr>
          <w:sz w:val="24"/>
          <w:szCs w:val="24"/>
        </w:rPr>
        <w:t>ze zdobywaniem i utrzymywaniem</w:t>
      </w:r>
      <w:r w:rsidRPr="00DC61A1">
        <w:rPr>
          <w:sz w:val="24"/>
          <w:szCs w:val="24"/>
        </w:rPr>
        <w:t xml:space="preserve"> szacunku klientów poprzez odpowiedzialne wykorzystywanie danych osobowych,</w:t>
      </w:r>
      <w:r w:rsidR="00ED22D9" w:rsidRPr="00DC61A1">
        <w:rPr>
          <w:sz w:val="24"/>
          <w:szCs w:val="24"/>
        </w:rPr>
        <w:t xml:space="preserve"> </w:t>
      </w:r>
      <w:r w:rsidRPr="00DC61A1">
        <w:rPr>
          <w:sz w:val="24"/>
          <w:szCs w:val="24"/>
        </w:rPr>
        <w:t>z korzyścią zar</w:t>
      </w:r>
      <w:r w:rsidR="00ED22D9" w:rsidRPr="00DC61A1">
        <w:rPr>
          <w:sz w:val="24"/>
          <w:szCs w:val="24"/>
        </w:rPr>
        <w:t>ówno dla naszych klientów jak i </w:t>
      </w:r>
      <w:r w:rsidRPr="00DC61A1">
        <w:rPr>
          <w:sz w:val="24"/>
          <w:szCs w:val="24"/>
        </w:rPr>
        <w:t xml:space="preserve">ich konsumentów, przy jednoczesnej ochronie prywatności konsumentów. </w:t>
      </w:r>
    </w:p>
    <w:p w:rsidR="003F6BBC" w:rsidRPr="00DC61A1" w:rsidRDefault="00AA2CD9" w:rsidP="00ED22D9">
      <w:pPr>
        <w:pStyle w:val="Tekstpodstawowy"/>
        <w:spacing w:line="276" w:lineRule="exact"/>
        <w:ind w:left="105"/>
        <w:jc w:val="both"/>
        <w:rPr>
          <w:sz w:val="24"/>
          <w:szCs w:val="24"/>
        </w:rPr>
      </w:pPr>
      <w:r w:rsidRPr="00DC61A1">
        <w:rPr>
          <w:sz w:val="24"/>
          <w:szCs w:val="24"/>
        </w:rPr>
        <w:t>W DAN wierzymy, że:</w:t>
      </w:r>
    </w:p>
    <w:p w:rsidR="003F6BBC" w:rsidRPr="00DC61A1" w:rsidRDefault="00AA2CD9" w:rsidP="00B7579D">
      <w:pPr>
        <w:pStyle w:val="Akapitzlist"/>
        <w:numPr>
          <w:ilvl w:val="0"/>
          <w:numId w:val="2"/>
        </w:numPr>
        <w:tabs>
          <w:tab w:val="left" w:pos="1097"/>
        </w:tabs>
        <w:spacing w:line="235" w:lineRule="auto"/>
        <w:ind w:right="755" w:hanging="271"/>
        <w:jc w:val="both"/>
        <w:rPr>
          <w:sz w:val="24"/>
          <w:szCs w:val="24"/>
        </w:rPr>
      </w:pPr>
      <w:r w:rsidRPr="00DC61A1">
        <w:rPr>
          <w:sz w:val="24"/>
          <w:szCs w:val="24"/>
        </w:rPr>
        <w:t>odpowiedzialne wykorzystywanie danych osobowych w działaniach reklamowych jest korzystne dla konsumentów, ponieważ umożliwia zastosowanie trafniejszych komunikatów marketingowych, dopasowanych produktów i usług,</w:t>
      </w:r>
    </w:p>
    <w:p w:rsidR="003F6BBC" w:rsidRPr="00DC61A1" w:rsidRDefault="00AA2CD9" w:rsidP="00DC61A1">
      <w:pPr>
        <w:pStyle w:val="Akapitzlist"/>
        <w:numPr>
          <w:ilvl w:val="0"/>
          <w:numId w:val="2"/>
        </w:numPr>
        <w:tabs>
          <w:tab w:val="left" w:pos="1097"/>
        </w:tabs>
        <w:spacing w:line="276" w:lineRule="exact"/>
        <w:ind w:hanging="271"/>
        <w:jc w:val="both"/>
        <w:rPr>
          <w:sz w:val="24"/>
          <w:szCs w:val="24"/>
        </w:rPr>
      </w:pPr>
      <w:r w:rsidRPr="00DC61A1">
        <w:rPr>
          <w:sz w:val="24"/>
          <w:szCs w:val="24"/>
        </w:rPr>
        <w:t>odpowiedzialne wykorzystywanie danych osobowych jest korzystne dla konsumentów, ponieważ umożliwia</w:t>
      </w:r>
      <w:r w:rsidR="00DC61A1" w:rsidRPr="00DC61A1">
        <w:rPr>
          <w:sz w:val="24"/>
          <w:szCs w:val="24"/>
        </w:rPr>
        <w:t xml:space="preserve"> </w:t>
      </w:r>
      <w:r w:rsidRPr="00DC61A1">
        <w:rPr>
          <w:sz w:val="24"/>
          <w:szCs w:val="24"/>
        </w:rPr>
        <w:t>bardziej konstruktywne zaangażowanie w pracę z naszymi klientami,</w:t>
      </w:r>
    </w:p>
    <w:p w:rsidR="003F6BBC" w:rsidRPr="00DC61A1" w:rsidRDefault="00AA2CD9" w:rsidP="00B7579D">
      <w:pPr>
        <w:pStyle w:val="Akapitzlist"/>
        <w:numPr>
          <w:ilvl w:val="0"/>
          <w:numId w:val="2"/>
        </w:numPr>
        <w:tabs>
          <w:tab w:val="left" w:pos="1097"/>
        </w:tabs>
        <w:spacing w:before="1" w:line="235" w:lineRule="auto"/>
        <w:ind w:right="642" w:hanging="271"/>
        <w:jc w:val="both"/>
        <w:rPr>
          <w:sz w:val="24"/>
          <w:szCs w:val="24"/>
        </w:rPr>
      </w:pPr>
      <w:r w:rsidRPr="00DC61A1">
        <w:rPr>
          <w:sz w:val="24"/>
          <w:szCs w:val="24"/>
        </w:rPr>
        <w:t xml:space="preserve">konsumentom należy zawsze zapewnić klarowność i informacje na temat tego, w jaki sposób ich dane osobowe są wykorzystywane, czy to przez DAN czy też naszych klientów, </w:t>
      </w:r>
    </w:p>
    <w:p w:rsidR="003F6BBC" w:rsidRPr="00DC61A1" w:rsidRDefault="00AA2CD9" w:rsidP="00B7579D">
      <w:pPr>
        <w:pStyle w:val="Akapitzlist"/>
        <w:numPr>
          <w:ilvl w:val="0"/>
          <w:numId w:val="2"/>
        </w:numPr>
        <w:tabs>
          <w:tab w:val="left" w:pos="1097"/>
        </w:tabs>
        <w:spacing w:before="2" w:line="235" w:lineRule="auto"/>
        <w:ind w:right="825" w:hanging="271"/>
        <w:jc w:val="both"/>
        <w:rPr>
          <w:sz w:val="24"/>
          <w:szCs w:val="24"/>
        </w:rPr>
      </w:pPr>
      <w:r w:rsidRPr="00DC61A1">
        <w:rPr>
          <w:sz w:val="24"/>
          <w:szCs w:val="24"/>
        </w:rPr>
        <w:t>Zastosowanie należytej staranności i nadzoru dostawców w sektorze danych promuje spójny i etyczny łańcuch dostaw.</w:t>
      </w:r>
    </w:p>
    <w:p w:rsidR="003F6BBC" w:rsidRPr="00DC61A1" w:rsidRDefault="003F6BBC" w:rsidP="00B7579D">
      <w:pPr>
        <w:pStyle w:val="Tekstpodstawowy"/>
        <w:spacing w:before="5"/>
        <w:jc w:val="both"/>
        <w:rPr>
          <w:sz w:val="24"/>
          <w:szCs w:val="24"/>
        </w:rPr>
      </w:pPr>
    </w:p>
    <w:p w:rsidR="003F6BBC" w:rsidRPr="00DC61A1" w:rsidRDefault="00AA2CD9" w:rsidP="00B7579D">
      <w:pPr>
        <w:pStyle w:val="Nagwek1"/>
        <w:ind w:left="105" w:firstLine="0"/>
        <w:jc w:val="both"/>
        <w:rPr>
          <w:sz w:val="24"/>
          <w:szCs w:val="24"/>
        </w:rPr>
      </w:pPr>
      <w:r w:rsidRPr="00DC61A1">
        <w:rPr>
          <w:sz w:val="24"/>
          <w:szCs w:val="24"/>
        </w:rPr>
        <w:t>Nasze zasady prywatności</w:t>
      </w:r>
    </w:p>
    <w:p w:rsidR="003F6BBC" w:rsidRPr="00DC61A1" w:rsidRDefault="003F6BBC" w:rsidP="00B7579D">
      <w:pPr>
        <w:pStyle w:val="Tekstpodstawowy"/>
        <w:spacing w:before="7"/>
        <w:jc w:val="both"/>
        <w:rPr>
          <w:b/>
          <w:sz w:val="24"/>
          <w:szCs w:val="24"/>
        </w:rPr>
      </w:pPr>
    </w:p>
    <w:p w:rsidR="003F6BBC" w:rsidRPr="00DC61A1" w:rsidRDefault="00AA2CD9" w:rsidP="00B7579D">
      <w:pPr>
        <w:pStyle w:val="Tekstpodstawowy"/>
        <w:spacing w:line="235" w:lineRule="auto"/>
        <w:ind w:left="105" w:right="577"/>
        <w:jc w:val="both"/>
        <w:rPr>
          <w:sz w:val="24"/>
          <w:szCs w:val="24"/>
        </w:rPr>
      </w:pPr>
      <w:r w:rsidRPr="00DC61A1">
        <w:rPr>
          <w:sz w:val="24"/>
          <w:szCs w:val="24"/>
        </w:rPr>
        <w:t>W ramach naszego zobowiązania w zakresie odpowiedzialnego posługiwania się danymi osobowymi, niniejsze Zasady wyjaśniają nasz sposób postępowania.</w:t>
      </w:r>
    </w:p>
    <w:p w:rsidR="003F6BBC" w:rsidRPr="00DC61A1" w:rsidRDefault="003F6BBC" w:rsidP="00B7579D">
      <w:pPr>
        <w:pStyle w:val="Tekstpodstawowy"/>
        <w:spacing w:before="5"/>
        <w:jc w:val="both"/>
        <w:rPr>
          <w:sz w:val="24"/>
          <w:szCs w:val="24"/>
        </w:rPr>
      </w:pPr>
    </w:p>
    <w:p w:rsidR="003F6BBC" w:rsidRPr="00DC61A1" w:rsidRDefault="00AA2CD9" w:rsidP="00B7579D">
      <w:pPr>
        <w:pStyle w:val="Nagwek1"/>
        <w:numPr>
          <w:ilvl w:val="0"/>
          <w:numId w:val="1"/>
        </w:numPr>
        <w:tabs>
          <w:tab w:val="left" w:pos="1186"/>
        </w:tabs>
        <w:ind w:hanging="360"/>
        <w:jc w:val="both"/>
        <w:rPr>
          <w:sz w:val="24"/>
          <w:szCs w:val="24"/>
        </w:rPr>
      </w:pPr>
      <w:r w:rsidRPr="00DC61A1">
        <w:rPr>
          <w:sz w:val="24"/>
          <w:szCs w:val="24"/>
        </w:rPr>
        <w:t>Uczciwe, zgodne z prawem i przejrzyste wykorzystywanie danych osobowych</w:t>
      </w:r>
    </w:p>
    <w:p w:rsidR="003F6BBC" w:rsidRPr="00DC61A1" w:rsidRDefault="003F6BBC" w:rsidP="00B7579D">
      <w:pPr>
        <w:pStyle w:val="Tekstpodstawowy"/>
        <w:spacing w:before="7"/>
        <w:jc w:val="both"/>
        <w:rPr>
          <w:b/>
          <w:sz w:val="24"/>
          <w:szCs w:val="24"/>
        </w:rPr>
      </w:pPr>
    </w:p>
    <w:p w:rsidR="003F6BBC" w:rsidRPr="00DC61A1" w:rsidRDefault="00883BFF" w:rsidP="00B7579D">
      <w:pPr>
        <w:pStyle w:val="Tekstpodstawowy"/>
        <w:spacing w:line="235" w:lineRule="auto"/>
        <w:ind w:left="105" w:right="643"/>
        <w:jc w:val="both"/>
        <w:rPr>
          <w:sz w:val="24"/>
          <w:szCs w:val="24"/>
        </w:rPr>
      </w:pPr>
      <w:r w:rsidRPr="00DC61A1">
        <w:rPr>
          <w:noProof/>
          <w:sz w:val="24"/>
          <w:szCs w:val="24"/>
          <w:lang w:eastAsia="pl-PL" w:bidi="ar-SA"/>
        </w:rPr>
        <w:drawing>
          <wp:anchor distT="0" distB="0" distL="0" distR="0" simplePos="0" relativeHeight="268431935" behindDoc="1" locked="0" layoutInCell="1" allowOverlap="1" wp14:anchorId="4AD01B7C" wp14:editId="2CBB4BE6">
            <wp:simplePos x="0" y="0"/>
            <wp:positionH relativeFrom="page">
              <wp:posOffset>5940957</wp:posOffset>
            </wp:positionH>
            <wp:positionV relativeFrom="paragraph">
              <wp:posOffset>914154</wp:posOffset>
            </wp:positionV>
            <wp:extent cx="623695" cy="623695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60" cy="62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CD9" w:rsidRPr="00DC61A1">
        <w:rPr>
          <w:sz w:val="24"/>
          <w:szCs w:val="24"/>
        </w:rPr>
        <w:t>W stosownych przypadkach DAN dołoży wszelkich starań, aby osoby zainteresowane wiedziały o gromadzeniu i wykorzystywaniu przez nas ich danych osobowych i wyraziły na to zgodę. Natomiast w niektórych okolicznościach stosowniej byłoby, gdyby to nasi klienci lub dostawcy przekazali osobom zainteresowanym informacje o ochronie prywatności.  DAN zawsze wykorzystuje dane osobowe zgodnie z odpowiednimi instrukcjami od klientów lub dostawców.</w:t>
      </w:r>
    </w:p>
    <w:p w:rsidR="003F6BBC" w:rsidRDefault="003F6BBC" w:rsidP="00B7579D">
      <w:pPr>
        <w:pStyle w:val="Tekstpodstawowy"/>
        <w:spacing w:before="6"/>
        <w:jc w:val="both"/>
        <w:rPr>
          <w:sz w:val="24"/>
          <w:szCs w:val="24"/>
        </w:rPr>
      </w:pPr>
    </w:p>
    <w:p w:rsidR="005814D4" w:rsidRDefault="005814D4" w:rsidP="00B7579D">
      <w:pPr>
        <w:pStyle w:val="Tekstpodstawowy"/>
        <w:spacing w:before="6"/>
        <w:jc w:val="both"/>
        <w:rPr>
          <w:sz w:val="24"/>
          <w:szCs w:val="24"/>
        </w:rPr>
      </w:pPr>
    </w:p>
    <w:p w:rsidR="005814D4" w:rsidRDefault="005814D4" w:rsidP="00B7579D">
      <w:pPr>
        <w:pStyle w:val="Tekstpodstawowy"/>
        <w:spacing w:before="6"/>
        <w:jc w:val="both"/>
        <w:rPr>
          <w:sz w:val="24"/>
          <w:szCs w:val="24"/>
        </w:rPr>
      </w:pPr>
    </w:p>
    <w:p w:rsidR="005814D4" w:rsidRPr="00DC61A1" w:rsidRDefault="005814D4" w:rsidP="00B7579D">
      <w:pPr>
        <w:pStyle w:val="Tekstpodstawowy"/>
        <w:spacing w:before="6"/>
        <w:jc w:val="both"/>
        <w:rPr>
          <w:sz w:val="24"/>
          <w:szCs w:val="24"/>
        </w:rPr>
      </w:pPr>
    </w:p>
    <w:p w:rsidR="003F6BBC" w:rsidRPr="00DC61A1" w:rsidRDefault="00AA2CD9" w:rsidP="00B7579D">
      <w:pPr>
        <w:pStyle w:val="Nagwek1"/>
        <w:numPr>
          <w:ilvl w:val="0"/>
          <w:numId w:val="1"/>
        </w:numPr>
        <w:tabs>
          <w:tab w:val="left" w:pos="1054"/>
        </w:tabs>
        <w:spacing w:before="1"/>
        <w:ind w:left="1053" w:hanging="228"/>
        <w:jc w:val="both"/>
        <w:rPr>
          <w:sz w:val="24"/>
          <w:szCs w:val="24"/>
        </w:rPr>
      </w:pPr>
      <w:r w:rsidRPr="00DC61A1">
        <w:rPr>
          <w:sz w:val="24"/>
          <w:szCs w:val="24"/>
        </w:rPr>
        <w:t>Wykorzystywanie danych osobowych wyłącznie w konkretnych, wyraźnych i prawnie uzasadnionych celach</w:t>
      </w:r>
    </w:p>
    <w:p w:rsidR="003F6BBC" w:rsidRPr="00DC61A1" w:rsidRDefault="003F6BBC" w:rsidP="00B7579D">
      <w:pPr>
        <w:pStyle w:val="Tekstpodstawowy"/>
        <w:spacing w:before="7"/>
        <w:jc w:val="both"/>
        <w:rPr>
          <w:b/>
          <w:sz w:val="24"/>
          <w:szCs w:val="24"/>
        </w:rPr>
      </w:pPr>
    </w:p>
    <w:p w:rsidR="003F6BBC" w:rsidRPr="00DC61A1" w:rsidRDefault="00AA2CD9" w:rsidP="00B7579D">
      <w:pPr>
        <w:pStyle w:val="Tekstpodstawowy"/>
        <w:spacing w:line="235" w:lineRule="auto"/>
        <w:ind w:left="105" w:right="1017"/>
        <w:jc w:val="both"/>
        <w:rPr>
          <w:sz w:val="24"/>
          <w:szCs w:val="24"/>
        </w:rPr>
      </w:pPr>
      <w:r w:rsidRPr="00DC61A1">
        <w:rPr>
          <w:sz w:val="24"/>
          <w:szCs w:val="24"/>
        </w:rPr>
        <w:t xml:space="preserve">DAN wykorzystuje dane osobowe wyłącznie w zakresie dozwolonym przepisami prawa ochrony danych oraz w ramach ograniczeń dotyczących celów, dla których dane będą przetwarzane, określonych w naszej polityce prywatności, informacjach o ochronie prywatności lub umowach z klientami i dostawcami. </w:t>
      </w:r>
    </w:p>
    <w:p w:rsidR="003F6BBC" w:rsidRPr="00DC61A1" w:rsidRDefault="00883BFF" w:rsidP="00B7579D">
      <w:pPr>
        <w:spacing w:line="235" w:lineRule="auto"/>
        <w:jc w:val="both"/>
        <w:rPr>
          <w:sz w:val="24"/>
          <w:szCs w:val="24"/>
        </w:rPr>
        <w:sectPr w:rsidR="003F6BBC" w:rsidRPr="00DC61A1">
          <w:type w:val="continuous"/>
          <w:pgSz w:w="10800" w:h="15600"/>
          <w:pgMar w:top="0" w:right="360" w:bottom="280" w:left="740" w:header="708" w:footer="708" w:gutter="0"/>
          <w:pgBorders w:offsetFrom="page">
            <w:top w:val="single" w:sz="24" w:space="23" w:color="F57984"/>
            <w:left w:val="single" w:sz="24" w:space="20" w:color="F57984"/>
            <w:bottom w:val="single" w:sz="24" w:space="21" w:color="F57984"/>
            <w:right w:val="single" w:sz="24" w:space="23" w:color="F57984"/>
          </w:pgBorders>
          <w:cols w:space="708"/>
        </w:sectPr>
      </w:pPr>
      <w:r w:rsidRPr="00DC61A1">
        <w:rPr>
          <w:noProof/>
          <w:sz w:val="24"/>
          <w:szCs w:val="24"/>
          <w:lang w:eastAsia="pl-PL" w:bidi="ar-SA"/>
        </w:rPr>
        <w:drawing>
          <wp:anchor distT="0" distB="0" distL="0" distR="0" simplePos="0" relativeHeight="268435007" behindDoc="1" locked="0" layoutInCell="1" allowOverlap="1" wp14:anchorId="2E947582" wp14:editId="106CD95E">
            <wp:simplePos x="0" y="0"/>
            <wp:positionH relativeFrom="page">
              <wp:posOffset>5912746</wp:posOffset>
            </wp:positionH>
            <wp:positionV relativeFrom="paragraph">
              <wp:posOffset>7332345</wp:posOffset>
            </wp:positionV>
            <wp:extent cx="623695" cy="623695"/>
            <wp:effectExtent l="0" t="0" r="0" b="0"/>
            <wp:wrapNone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695" cy="62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BBC" w:rsidRPr="00DC61A1" w:rsidRDefault="00AA2CD9" w:rsidP="00B7579D">
      <w:pPr>
        <w:pStyle w:val="Nagwek1"/>
        <w:numPr>
          <w:ilvl w:val="0"/>
          <w:numId w:val="1"/>
        </w:numPr>
        <w:tabs>
          <w:tab w:val="left" w:pos="1176"/>
        </w:tabs>
        <w:spacing w:before="41"/>
        <w:ind w:left="1175" w:hanging="232"/>
        <w:jc w:val="both"/>
        <w:rPr>
          <w:sz w:val="24"/>
          <w:szCs w:val="24"/>
        </w:rPr>
      </w:pPr>
      <w:r w:rsidRPr="00DC61A1">
        <w:rPr>
          <w:sz w:val="24"/>
          <w:szCs w:val="24"/>
        </w:rPr>
        <w:lastRenderedPageBreak/>
        <w:t>Gromadzenie umiarkowanej ilości danych osobowych</w:t>
      </w:r>
    </w:p>
    <w:p w:rsidR="003F6BBC" w:rsidRPr="00DC61A1" w:rsidRDefault="003F6BBC" w:rsidP="00B7579D">
      <w:pPr>
        <w:pStyle w:val="Tekstpodstawowy"/>
        <w:spacing w:before="7"/>
        <w:jc w:val="both"/>
        <w:rPr>
          <w:b/>
          <w:sz w:val="24"/>
          <w:szCs w:val="24"/>
        </w:rPr>
      </w:pPr>
    </w:p>
    <w:p w:rsidR="003F6BBC" w:rsidRPr="00DC61A1" w:rsidRDefault="00AA2CD9" w:rsidP="00B7579D">
      <w:pPr>
        <w:pStyle w:val="Tekstpodstawowy"/>
        <w:spacing w:line="235" w:lineRule="auto"/>
        <w:ind w:left="223" w:right="1225"/>
        <w:jc w:val="both"/>
        <w:rPr>
          <w:sz w:val="24"/>
          <w:szCs w:val="24"/>
        </w:rPr>
      </w:pPr>
      <w:r w:rsidRPr="00DC61A1">
        <w:rPr>
          <w:sz w:val="24"/>
          <w:szCs w:val="24"/>
        </w:rPr>
        <w:t>DAN gromadzi i zachowuje jedynie te dane osobowe, które są wymagane do realizacji określonego celu.</w:t>
      </w:r>
    </w:p>
    <w:p w:rsidR="003F6BBC" w:rsidRPr="00DC61A1" w:rsidRDefault="003F6BBC" w:rsidP="00B7579D">
      <w:pPr>
        <w:pStyle w:val="Tekstpodstawowy"/>
        <w:spacing w:before="5"/>
        <w:jc w:val="both"/>
        <w:rPr>
          <w:sz w:val="24"/>
          <w:szCs w:val="24"/>
        </w:rPr>
      </w:pPr>
    </w:p>
    <w:p w:rsidR="003F6BBC" w:rsidRPr="00DC61A1" w:rsidRDefault="00AA2CD9" w:rsidP="00B7579D">
      <w:pPr>
        <w:pStyle w:val="Nagwek1"/>
        <w:numPr>
          <w:ilvl w:val="0"/>
          <w:numId w:val="1"/>
        </w:numPr>
        <w:tabs>
          <w:tab w:val="left" w:pos="1176"/>
        </w:tabs>
        <w:ind w:left="1175" w:hanging="232"/>
        <w:jc w:val="both"/>
        <w:rPr>
          <w:sz w:val="24"/>
          <w:szCs w:val="24"/>
        </w:rPr>
      </w:pPr>
      <w:r w:rsidRPr="00DC61A1">
        <w:rPr>
          <w:sz w:val="24"/>
          <w:szCs w:val="24"/>
        </w:rPr>
        <w:t>Dokładność danych osobowych</w:t>
      </w:r>
    </w:p>
    <w:p w:rsidR="003F6BBC" w:rsidRPr="00DC61A1" w:rsidRDefault="003F6BBC" w:rsidP="00B7579D">
      <w:pPr>
        <w:pStyle w:val="Tekstpodstawowy"/>
        <w:spacing w:before="7"/>
        <w:jc w:val="both"/>
        <w:rPr>
          <w:b/>
          <w:sz w:val="24"/>
          <w:szCs w:val="24"/>
        </w:rPr>
      </w:pPr>
    </w:p>
    <w:p w:rsidR="003F6BBC" w:rsidRPr="00DC61A1" w:rsidRDefault="00AA2CD9" w:rsidP="00B7579D">
      <w:pPr>
        <w:pStyle w:val="Tekstpodstawowy"/>
        <w:spacing w:line="235" w:lineRule="auto"/>
        <w:ind w:left="223" w:right="1486"/>
        <w:jc w:val="both"/>
        <w:rPr>
          <w:sz w:val="24"/>
          <w:szCs w:val="24"/>
        </w:rPr>
      </w:pPr>
      <w:r w:rsidRPr="00DC61A1">
        <w:rPr>
          <w:sz w:val="24"/>
          <w:szCs w:val="24"/>
        </w:rPr>
        <w:t>DAN współpracuje z klientami i dostawcami w</w:t>
      </w:r>
      <w:r w:rsidR="00E47525">
        <w:rPr>
          <w:sz w:val="24"/>
          <w:szCs w:val="24"/>
        </w:rPr>
        <w:t xml:space="preserve"> celu zapewniania dokładności i </w:t>
      </w:r>
      <w:r w:rsidRPr="00DC61A1">
        <w:rPr>
          <w:sz w:val="24"/>
          <w:szCs w:val="24"/>
        </w:rPr>
        <w:t>aktualności danych osobowych wykorzystywanych dla celów marketingowych.</w:t>
      </w:r>
    </w:p>
    <w:p w:rsidR="003F6BBC" w:rsidRPr="00DC61A1" w:rsidRDefault="003F6BBC" w:rsidP="00B7579D">
      <w:pPr>
        <w:pStyle w:val="Tekstpodstawowy"/>
        <w:spacing w:before="5"/>
        <w:jc w:val="both"/>
        <w:rPr>
          <w:sz w:val="24"/>
          <w:szCs w:val="24"/>
        </w:rPr>
      </w:pPr>
    </w:p>
    <w:p w:rsidR="003F6BBC" w:rsidRPr="00DC61A1" w:rsidRDefault="00AA2CD9" w:rsidP="00B7579D">
      <w:pPr>
        <w:pStyle w:val="Nagwek1"/>
        <w:numPr>
          <w:ilvl w:val="0"/>
          <w:numId w:val="1"/>
        </w:numPr>
        <w:tabs>
          <w:tab w:val="left" w:pos="1176"/>
        </w:tabs>
        <w:ind w:left="1175" w:hanging="232"/>
        <w:jc w:val="both"/>
        <w:rPr>
          <w:sz w:val="24"/>
          <w:szCs w:val="24"/>
        </w:rPr>
      </w:pPr>
      <w:r w:rsidRPr="00DC61A1">
        <w:rPr>
          <w:sz w:val="24"/>
          <w:szCs w:val="24"/>
        </w:rPr>
        <w:t>Przechowywanie danych osobowych</w:t>
      </w:r>
    </w:p>
    <w:p w:rsidR="003F6BBC" w:rsidRPr="00DC61A1" w:rsidRDefault="003F6BBC" w:rsidP="00B7579D">
      <w:pPr>
        <w:pStyle w:val="Tekstpodstawowy"/>
        <w:spacing w:before="7"/>
        <w:jc w:val="both"/>
        <w:rPr>
          <w:b/>
          <w:sz w:val="24"/>
          <w:szCs w:val="24"/>
        </w:rPr>
      </w:pPr>
    </w:p>
    <w:p w:rsidR="003F6BBC" w:rsidRPr="00DC61A1" w:rsidRDefault="00AA2CD9" w:rsidP="00B7579D">
      <w:pPr>
        <w:pStyle w:val="Tekstpodstawowy"/>
        <w:spacing w:line="235" w:lineRule="auto"/>
        <w:ind w:left="223" w:right="1371"/>
        <w:jc w:val="both"/>
        <w:rPr>
          <w:sz w:val="24"/>
          <w:szCs w:val="24"/>
        </w:rPr>
      </w:pPr>
      <w:r w:rsidRPr="00DC61A1">
        <w:rPr>
          <w:sz w:val="24"/>
          <w:szCs w:val="24"/>
        </w:rPr>
        <w:t>DAN nie przechowuje danych osobowych przez okres dłuższy niż wymaga tego cel lub cele, dla których zostały zgromadzone.</w:t>
      </w:r>
    </w:p>
    <w:p w:rsidR="003F6BBC" w:rsidRPr="00DC61A1" w:rsidRDefault="003F6BBC" w:rsidP="00B7579D">
      <w:pPr>
        <w:pStyle w:val="Tekstpodstawowy"/>
        <w:spacing w:before="5"/>
        <w:jc w:val="both"/>
        <w:rPr>
          <w:sz w:val="24"/>
          <w:szCs w:val="24"/>
        </w:rPr>
      </w:pPr>
    </w:p>
    <w:p w:rsidR="003F6BBC" w:rsidRPr="00DC61A1" w:rsidRDefault="00AA2CD9" w:rsidP="00B7579D">
      <w:pPr>
        <w:pStyle w:val="Nagwek1"/>
        <w:numPr>
          <w:ilvl w:val="0"/>
          <w:numId w:val="1"/>
        </w:numPr>
        <w:tabs>
          <w:tab w:val="left" w:pos="1176"/>
        </w:tabs>
        <w:ind w:left="1175" w:hanging="232"/>
        <w:jc w:val="both"/>
        <w:rPr>
          <w:sz w:val="24"/>
          <w:szCs w:val="24"/>
        </w:rPr>
      </w:pPr>
      <w:r w:rsidRPr="00DC61A1">
        <w:rPr>
          <w:sz w:val="24"/>
          <w:szCs w:val="24"/>
        </w:rPr>
        <w:t>Bezpieczeństwo danych</w:t>
      </w:r>
    </w:p>
    <w:p w:rsidR="003F6BBC" w:rsidRPr="00DC61A1" w:rsidRDefault="003F6BBC" w:rsidP="00B7579D">
      <w:pPr>
        <w:pStyle w:val="Tekstpodstawowy"/>
        <w:spacing w:before="7"/>
        <w:jc w:val="both"/>
        <w:rPr>
          <w:b/>
          <w:sz w:val="24"/>
          <w:szCs w:val="24"/>
        </w:rPr>
      </w:pPr>
    </w:p>
    <w:p w:rsidR="003F6BBC" w:rsidRPr="00DC61A1" w:rsidRDefault="00E47525" w:rsidP="00B7579D">
      <w:pPr>
        <w:pStyle w:val="Tekstpodstawowy"/>
        <w:spacing w:line="235" w:lineRule="auto"/>
        <w:ind w:left="223" w:right="1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AA2CD9" w:rsidRPr="00DC61A1">
        <w:rPr>
          <w:sz w:val="24"/>
          <w:szCs w:val="24"/>
        </w:rPr>
        <w:t>DAN zapewniamy odpowiednie środki bezpieczeństwa w celu przeciwdziałania nieuprawnionemu lub nieupoważnionemu wykorzystaniu bądź dostępowi do danych osobowych, jak też przypadkowej utracie tych danych.</w:t>
      </w:r>
    </w:p>
    <w:p w:rsidR="003F6BBC" w:rsidRPr="00DC61A1" w:rsidRDefault="003F6BBC" w:rsidP="00B7579D">
      <w:pPr>
        <w:pStyle w:val="Tekstpodstawowy"/>
        <w:spacing w:before="5"/>
        <w:jc w:val="both"/>
        <w:rPr>
          <w:sz w:val="24"/>
          <w:szCs w:val="24"/>
        </w:rPr>
      </w:pPr>
    </w:p>
    <w:p w:rsidR="003F6BBC" w:rsidRPr="00DC61A1" w:rsidRDefault="00AA2CD9" w:rsidP="00B7579D">
      <w:pPr>
        <w:pStyle w:val="Nagwek1"/>
        <w:numPr>
          <w:ilvl w:val="0"/>
          <w:numId w:val="1"/>
        </w:numPr>
        <w:tabs>
          <w:tab w:val="left" w:pos="1176"/>
        </w:tabs>
        <w:ind w:left="1175" w:hanging="232"/>
        <w:jc w:val="both"/>
        <w:rPr>
          <w:sz w:val="24"/>
          <w:szCs w:val="24"/>
        </w:rPr>
      </w:pPr>
      <w:r w:rsidRPr="00DC61A1">
        <w:rPr>
          <w:sz w:val="24"/>
          <w:szCs w:val="24"/>
        </w:rPr>
        <w:t>Odpowiedzialność</w:t>
      </w:r>
    </w:p>
    <w:p w:rsidR="003F6BBC" w:rsidRPr="00DC61A1" w:rsidRDefault="003F6BBC" w:rsidP="00B7579D">
      <w:pPr>
        <w:pStyle w:val="Tekstpodstawowy"/>
        <w:spacing w:before="7"/>
        <w:jc w:val="both"/>
        <w:rPr>
          <w:b/>
          <w:sz w:val="24"/>
          <w:szCs w:val="24"/>
        </w:rPr>
      </w:pPr>
    </w:p>
    <w:p w:rsidR="003F6BBC" w:rsidRPr="00DC61A1" w:rsidRDefault="00AA2CD9" w:rsidP="00B7579D">
      <w:pPr>
        <w:pStyle w:val="Tekstpodstawowy"/>
        <w:spacing w:line="235" w:lineRule="auto"/>
        <w:ind w:left="223" w:right="723"/>
        <w:jc w:val="both"/>
        <w:rPr>
          <w:sz w:val="24"/>
          <w:szCs w:val="24"/>
        </w:rPr>
      </w:pPr>
      <w:r w:rsidRPr="00DC61A1">
        <w:rPr>
          <w:sz w:val="24"/>
          <w:szCs w:val="24"/>
        </w:rPr>
        <w:t xml:space="preserve">DAN podejmuje wszelkie niezbędne kroki, aby niniejsze Zasady były przestrzegane jako </w:t>
      </w:r>
      <w:r w:rsidR="00763B51">
        <w:rPr>
          <w:sz w:val="24"/>
          <w:szCs w:val="24"/>
        </w:rPr>
        <w:t>główny element naszego Kodeksu P</w:t>
      </w:r>
      <w:r w:rsidRPr="00DC61A1">
        <w:rPr>
          <w:sz w:val="24"/>
          <w:szCs w:val="24"/>
        </w:rPr>
        <w:t>ostępowania i ogólnych wysiłków do zapewnienia zgodności. Mając świadomość, że jesteśmy odpowied</w:t>
      </w:r>
      <w:r w:rsidR="00E47525">
        <w:rPr>
          <w:sz w:val="24"/>
          <w:szCs w:val="24"/>
        </w:rPr>
        <w:t>zialni za dane osobowe będące w </w:t>
      </w:r>
      <w:r w:rsidRPr="00DC61A1">
        <w:rPr>
          <w:sz w:val="24"/>
          <w:szCs w:val="24"/>
        </w:rPr>
        <w:t>naszym posiadaniu, wyznaczyliśmy osoby, których zadaniem jest monitorowanie zgodności z niniejszymi Zasadami i obowiązującymi przepisami prawa ochrony danych.</w:t>
      </w:r>
    </w:p>
    <w:p w:rsidR="003F6BBC" w:rsidRPr="00DC61A1" w:rsidRDefault="003F6BBC" w:rsidP="00B7579D">
      <w:pPr>
        <w:pStyle w:val="Tekstpodstawowy"/>
        <w:spacing w:before="11"/>
        <w:jc w:val="both"/>
        <w:rPr>
          <w:sz w:val="24"/>
          <w:szCs w:val="24"/>
        </w:rPr>
      </w:pPr>
    </w:p>
    <w:p w:rsidR="003F6BBC" w:rsidRPr="00DC61A1" w:rsidRDefault="00AA2CD9" w:rsidP="00B7579D">
      <w:pPr>
        <w:pStyle w:val="Tekstpodstawowy"/>
        <w:spacing w:line="235" w:lineRule="auto"/>
        <w:ind w:left="223" w:right="1032"/>
        <w:jc w:val="both"/>
        <w:rPr>
          <w:sz w:val="24"/>
          <w:szCs w:val="24"/>
        </w:rPr>
      </w:pPr>
      <w:r w:rsidRPr="00DC61A1">
        <w:rPr>
          <w:sz w:val="24"/>
          <w:szCs w:val="24"/>
        </w:rPr>
        <w:t>Glo</w:t>
      </w:r>
      <w:r w:rsidR="00763B51">
        <w:rPr>
          <w:sz w:val="24"/>
          <w:szCs w:val="24"/>
        </w:rPr>
        <w:t>balny I</w:t>
      </w:r>
      <w:r w:rsidRPr="00DC61A1">
        <w:rPr>
          <w:sz w:val="24"/>
          <w:szCs w:val="24"/>
        </w:rPr>
        <w:t>nspektor ds. ochrony danych osobowych DAN współpracuje z naszą wewnętrzną siecią ekspertów w zakresie ochrony danych, w tym z prawnikami, lokalnymi inspektorami ds. ochrony danych, specjalistami od technologii, i jest odpowiedzialny za:</w:t>
      </w:r>
    </w:p>
    <w:p w:rsidR="003F6BBC" w:rsidRPr="00DC61A1" w:rsidRDefault="003F6BBC" w:rsidP="00B7579D">
      <w:pPr>
        <w:pStyle w:val="Tekstpodstawowy"/>
        <w:spacing w:before="6"/>
        <w:jc w:val="both"/>
        <w:rPr>
          <w:sz w:val="24"/>
          <w:szCs w:val="24"/>
        </w:rPr>
      </w:pPr>
    </w:p>
    <w:p w:rsidR="003F6BBC" w:rsidRPr="00DC61A1" w:rsidRDefault="00AA2CD9" w:rsidP="00B7579D">
      <w:pPr>
        <w:pStyle w:val="Akapitzlist"/>
        <w:numPr>
          <w:ilvl w:val="1"/>
          <w:numId w:val="2"/>
        </w:numPr>
        <w:tabs>
          <w:tab w:val="left" w:pos="1216"/>
        </w:tabs>
        <w:spacing w:line="278" w:lineRule="exact"/>
        <w:jc w:val="both"/>
        <w:rPr>
          <w:sz w:val="24"/>
          <w:szCs w:val="24"/>
        </w:rPr>
      </w:pPr>
      <w:r w:rsidRPr="00DC61A1">
        <w:rPr>
          <w:sz w:val="24"/>
          <w:szCs w:val="24"/>
        </w:rPr>
        <w:t>Monitorowanie zgodności z obwiązującymi przepisami prawa ochrony danych,</w:t>
      </w:r>
    </w:p>
    <w:p w:rsidR="003F6BBC" w:rsidRPr="00E47525" w:rsidRDefault="00AA2CD9" w:rsidP="00E47525">
      <w:pPr>
        <w:pStyle w:val="Akapitzlist"/>
        <w:numPr>
          <w:ilvl w:val="1"/>
          <w:numId w:val="2"/>
        </w:numPr>
        <w:tabs>
          <w:tab w:val="left" w:pos="1216"/>
        </w:tabs>
        <w:spacing w:line="276" w:lineRule="exact"/>
        <w:jc w:val="both"/>
        <w:rPr>
          <w:sz w:val="24"/>
          <w:szCs w:val="24"/>
        </w:rPr>
      </w:pPr>
      <w:r w:rsidRPr="00DC61A1">
        <w:rPr>
          <w:sz w:val="24"/>
          <w:szCs w:val="24"/>
        </w:rPr>
        <w:t xml:space="preserve">Nadzorowanie szkoleń dot. ochrony danych i prywatności dla pracowników oraz prowadzenie </w:t>
      </w:r>
      <w:r w:rsidR="00E47525">
        <w:rPr>
          <w:sz w:val="24"/>
          <w:szCs w:val="24"/>
        </w:rPr>
        <w:t>a</w:t>
      </w:r>
      <w:r w:rsidRPr="00E47525">
        <w:rPr>
          <w:sz w:val="24"/>
          <w:szCs w:val="24"/>
        </w:rPr>
        <w:t>udytów w tym zakresie,</w:t>
      </w:r>
    </w:p>
    <w:p w:rsidR="003F6BBC" w:rsidRPr="00DC61A1" w:rsidRDefault="00AA2CD9" w:rsidP="00B7579D">
      <w:pPr>
        <w:pStyle w:val="Akapitzlist"/>
        <w:numPr>
          <w:ilvl w:val="1"/>
          <w:numId w:val="2"/>
        </w:numPr>
        <w:tabs>
          <w:tab w:val="left" w:pos="1216"/>
        </w:tabs>
        <w:spacing w:line="276" w:lineRule="exact"/>
        <w:jc w:val="both"/>
        <w:rPr>
          <w:sz w:val="24"/>
          <w:szCs w:val="24"/>
        </w:rPr>
      </w:pPr>
      <w:r w:rsidRPr="00DC61A1">
        <w:rPr>
          <w:sz w:val="24"/>
          <w:szCs w:val="24"/>
        </w:rPr>
        <w:t>Zapewni</w:t>
      </w:r>
      <w:r w:rsidR="006B6356">
        <w:rPr>
          <w:sz w:val="24"/>
          <w:szCs w:val="24"/>
        </w:rPr>
        <w:t>enie</w:t>
      </w:r>
      <w:r w:rsidRPr="00DC61A1">
        <w:rPr>
          <w:sz w:val="24"/>
          <w:szCs w:val="24"/>
        </w:rPr>
        <w:t>, aby zasada „</w:t>
      </w:r>
      <w:proofErr w:type="spellStart"/>
      <w:r w:rsidRPr="00DC61A1">
        <w:rPr>
          <w:sz w:val="24"/>
          <w:szCs w:val="24"/>
        </w:rPr>
        <w:t>privacy</w:t>
      </w:r>
      <w:proofErr w:type="spellEnd"/>
      <w:r w:rsidRPr="00DC61A1">
        <w:rPr>
          <w:sz w:val="24"/>
          <w:szCs w:val="24"/>
        </w:rPr>
        <w:t xml:space="preserve"> by design” (czyli uwzględnienie ochrony danych osobowych w fazie projektowania) </w:t>
      </w:r>
      <w:r w:rsidR="00FD573F">
        <w:rPr>
          <w:sz w:val="24"/>
          <w:szCs w:val="24"/>
        </w:rPr>
        <w:t>był</w:t>
      </w:r>
      <w:r w:rsidR="00FE2A5B">
        <w:rPr>
          <w:sz w:val="24"/>
          <w:szCs w:val="24"/>
        </w:rPr>
        <w:t>a</w:t>
      </w:r>
      <w:r w:rsidR="00FD573F">
        <w:rPr>
          <w:sz w:val="24"/>
          <w:szCs w:val="24"/>
        </w:rPr>
        <w:t xml:space="preserve">  </w:t>
      </w:r>
      <w:r w:rsidRPr="00DC61A1">
        <w:rPr>
          <w:sz w:val="24"/>
          <w:szCs w:val="24"/>
        </w:rPr>
        <w:t xml:space="preserve">stosowana do produktów i usług DAN, </w:t>
      </w:r>
    </w:p>
    <w:p w:rsidR="003F6BBC" w:rsidRPr="00DC61A1" w:rsidRDefault="00AA2CD9" w:rsidP="00B7579D">
      <w:pPr>
        <w:pStyle w:val="Akapitzlist"/>
        <w:numPr>
          <w:ilvl w:val="1"/>
          <w:numId w:val="2"/>
        </w:numPr>
        <w:tabs>
          <w:tab w:val="left" w:pos="1216"/>
        </w:tabs>
        <w:spacing w:before="2" w:line="235" w:lineRule="auto"/>
        <w:ind w:right="1089"/>
        <w:jc w:val="both"/>
        <w:rPr>
          <w:sz w:val="24"/>
          <w:szCs w:val="24"/>
        </w:rPr>
      </w:pPr>
      <w:r w:rsidRPr="00DC61A1">
        <w:rPr>
          <w:sz w:val="24"/>
          <w:szCs w:val="24"/>
        </w:rPr>
        <w:t>Udzielanie porad dotyczących procesów oceny wpływu ochrony d</w:t>
      </w:r>
      <w:r>
        <w:rPr>
          <w:sz w:val="24"/>
          <w:szCs w:val="24"/>
        </w:rPr>
        <w:t>anych i </w:t>
      </w:r>
      <w:r w:rsidR="00FE2A5B">
        <w:rPr>
          <w:sz w:val="24"/>
          <w:szCs w:val="24"/>
        </w:rPr>
        <w:t>monitoring ich wyników,</w:t>
      </w:r>
    </w:p>
    <w:p w:rsidR="003F6BBC" w:rsidRPr="00DC61A1" w:rsidRDefault="00AA2CD9" w:rsidP="00B7579D">
      <w:pPr>
        <w:pStyle w:val="Akapitzlist"/>
        <w:numPr>
          <w:ilvl w:val="1"/>
          <w:numId w:val="2"/>
        </w:numPr>
        <w:tabs>
          <w:tab w:val="left" w:pos="1216"/>
        </w:tabs>
        <w:spacing w:before="2" w:line="235" w:lineRule="auto"/>
        <w:ind w:right="1388"/>
        <w:jc w:val="both"/>
        <w:rPr>
          <w:sz w:val="24"/>
          <w:szCs w:val="24"/>
        </w:rPr>
      </w:pPr>
      <w:r w:rsidRPr="00DC61A1">
        <w:rPr>
          <w:sz w:val="24"/>
          <w:szCs w:val="24"/>
        </w:rPr>
        <w:t xml:space="preserve">Pełnienie funkcji </w:t>
      </w:r>
      <w:r w:rsidR="00FE2A5B">
        <w:rPr>
          <w:sz w:val="24"/>
          <w:szCs w:val="24"/>
        </w:rPr>
        <w:t>osoby kontaktowej</w:t>
      </w:r>
      <w:r w:rsidRPr="00DC61A1">
        <w:rPr>
          <w:sz w:val="24"/>
          <w:szCs w:val="24"/>
        </w:rPr>
        <w:t xml:space="preserve"> dla organów ochrony danych w sprawach związanych z wykorzystywaniem danych osobowych przez DAN.</w:t>
      </w:r>
    </w:p>
    <w:p w:rsidR="003F6BBC" w:rsidRPr="00DC61A1" w:rsidRDefault="003F6BBC" w:rsidP="00B7579D">
      <w:pPr>
        <w:pStyle w:val="Tekstpodstawowy"/>
        <w:spacing w:before="11"/>
        <w:jc w:val="both"/>
        <w:rPr>
          <w:sz w:val="24"/>
          <w:szCs w:val="24"/>
        </w:rPr>
      </w:pPr>
    </w:p>
    <w:p w:rsidR="003F6BBC" w:rsidRPr="00DC61A1" w:rsidRDefault="00883BFF" w:rsidP="00B7579D">
      <w:pPr>
        <w:pStyle w:val="Tekstpodstawowy"/>
        <w:spacing w:line="235" w:lineRule="auto"/>
        <w:ind w:left="223" w:right="1453"/>
        <w:jc w:val="both"/>
        <w:rPr>
          <w:sz w:val="24"/>
          <w:szCs w:val="24"/>
        </w:rPr>
      </w:pPr>
      <w:r w:rsidRPr="00DC61A1">
        <w:rPr>
          <w:noProof/>
          <w:sz w:val="24"/>
          <w:szCs w:val="24"/>
          <w:lang w:eastAsia="pl-PL" w:bidi="ar-SA"/>
        </w:rPr>
        <w:drawing>
          <wp:anchor distT="0" distB="0" distL="0" distR="0" simplePos="0" relativeHeight="268437055" behindDoc="1" locked="0" layoutInCell="1" allowOverlap="1" wp14:anchorId="45488C6C" wp14:editId="0B3FEF44">
            <wp:simplePos x="0" y="0"/>
            <wp:positionH relativeFrom="page">
              <wp:posOffset>5918200</wp:posOffset>
            </wp:positionH>
            <wp:positionV relativeFrom="paragraph">
              <wp:posOffset>104775</wp:posOffset>
            </wp:positionV>
            <wp:extent cx="623570" cy="623570"/>
            <wp:effectExtent l="0" t="0" r="0" b="0"/>
            <wp:wrapNone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CD9" w:rsidRPr="00DC61A1">
        <w:rPr>
          <w:sz w:val="24"/>
          <w:szCs w:val="24"/>
        </w:rPr>
        <w:t>Wszelkie pytania dotyczące niniejszych Zasad</w:t>
      </w:r>
      <w:r w:rsidR="00AA2CD9">
        <w:rPr>
          <w:sz w:val="24"/>
          <w:szCs w:val="24"/>
        </w:rPr>
        <w:t xml:space="preserve"> lub zgodności ochrony danych w </w:t>
      </w:r>
      <w:r w:rsidR="00AA2CD9" w:rsidRPr="00DC61A1">
        <w:rPr>
          <w:sz w:val="24"/>
          <w:szCs w:val="24"/>
        </w:rPr>
        <w:t xml:space="preserve">DAN należny kierować pod adres: </w:t>
      </w:r>
      <w:hyperlink r:id="rId9">
        <w:r w:rsidR="00AA2CD9" w:rsidRPr="00DC61A1">
          <w:rPr>
            <w:color w:val="0462C1"/>
            <w:sz w:val="24"/>
            <w:szCs w:val="24"/>
            <w:u w:val="single" w:color="0462C1"/>
          </w:rPr>
          <w:t>privacy@dentsuaegis.com</w:t>
        </w:r>
      </w:hyperlink>
      <w:r w:rsidR="00AA2CD9" w:rsidRPr="00DC61A1">
        <w:rPr>
          <w:sz w:val="24"/>
          <w:szCs w:val="24"/>
        </w:rPr>
        <w:t>.</w:t>
      </w:r>
    </w:p>
    <w:p w:rsidR="003F6BBC" w:rsidRPr="00DC61A1" w:rsidRDefault="003F6BBC" w:rsidP="00B7579D">
      <w:pPr>
        <w:pStyle w:val="Tekstpodstawowy"/>
        <w:jc w:val="both"/>
        <w:rPr>
          <w:sz w:val="24"/>
          <w:szCs w:val="24"/>
        </w:rPr>
      </w:pPr>
    </w:p>
    <w:p w:rsidR="003F6BBC" w:rsidRPr="00DC61A1" w:rsidRDefault="003F6BBC" w:rsidP="00B7579D">
      <w:pPr>
        <w:pStyle w:val="Tekstpodstawowy"/>
        <w:jc w:val="both"/>
        <w:rPr>
          <w:sz w:val="24"/>
          <w:szCs w:val="24"/>
        </w:rPr>
      </w:pPr>
    </w:p>
    <w:sectPr w:rsidR="003F6BBC" w:rsidRPr="00DC61A1">
      <w:pgSz w:w="10800" w:h="15600"/>
      <w:pgMar w:top="920" w:right="360" w:bottom="280" w:left="740" w:header="708" w:footer="708" w:gutter="0"/>
      <w:pgBorders w:offsetFrom="page">
        <w:top w:val="single" w:sz="24" w:space="23" w:color="F57984"/>
        <w:left w:val="single" w:sz="24" w:space="20" w:color="F57984"/>
        <w:bottom w:val="single" w:sz="24" w:space="21" w:color="F57984"/>
        <w:right w:val="single" w:sz="24" w:space="23" w:color="F57984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3B5C"/>
    <w:multiLevelType w:val="hybridMultilevel"/>
    <w:tmpl w:val="E89A1B76"/>
    <w:lvl w:ilvl="0" w:tplc="01382E90">
      <w:numFmt w:val="bullet"/>
      <w:lvlText w:val="•"/>
      <w:lvlJc w:val="left"/>
      <w:pPr>
        <w:ind w:left="1096" w:hanging="272"/>
      </w:pPr>
      <w:rPr>
        <w:rFonts w:ascii="Arial" w:eastAsia="Arial" w:hAnsi="Arial" w:cs="Arial" w:hint="default"/>
        <w:w w:val="100"/>
        <w:sz w:val="23"/>
        <w:szCs w:val="23"/>
        <w:lang w:val="en-US" w:eastAsia="en-US" w:bidi="en-US"/>
      </w:rPr>
    </w:lvl>
    <w:lvl w:ilvl="1" w:tplc="92266086">
      <w:numFmt w:val="bullet"/>
      <w:lvlText w:val="•"/>
      <w:lvlJc w:val="left"/>
      <w:pPr>
        <w:ind w:left="1215" w:hanging="272"/>
      </w:pPr>
      <w:rPr>
        <w:rFonts w:ascii="Arial" w:eastAsia="Arial" w:hAnsi="Arial" w:cs="Arial" w:hint="default"/>
        <w:w w:val="100"/>
        <w:sz w:val="23"/>
        <w:szCs w:val="23"/>
        <w:lang w:val="en-US" w:eastAsia="en-US" w:bidi="en-US"/>
      </w:rPr>
    </w:lvl>
    <w:lvl w:ilvl="2" w:tplc="4A3C4D88">
      <w:numFmt w:val="bullet"/>
      <w:lvlText w:val="•"/>
      <w:lvlJc w:val="left"/>
      <w:pPr>
        <w:ind w:left="2162" w:hanging="272"/>
      </w:pPr>
      <w:rPr>
        <w:rFonts w:hint="default"/>
        <w:lang w:val="en-US" w:eastAsia="en-US" w:bidi="en-US"/>
      </w:rPr>
    </w:lvl>
    <w:lvl w:ilvl="3" w:tplc="DD8A88B2">
      <w:numFmt w:val="bullet"/>
      <w:lvlText w:val="•"/>
      <w:lvlJc w:val="left"/>
      <w:pPr>
        <w:ind w:left="3104" w:hanging="272"/>
      </w:pPr>
      <w:rPr>
        <w:rFonts w:hint="default"/>
        <w:lang w:val="en-US" w:eastAsia="en-US" w:bidi="en-US"/>
      </w:rPr>
    </w:lvl>
    <w:lvl w:ilvl="4" w:tplc="BD2E4538">
      <w:numFmt w:val="bullet"/>
      <w:lvlText w:val="•"/>
      <w:lvlJc w:val="left"/>
      <w:pPr>
        <w:ind w:left="4046" w:hanging="272"/>
      </w:pPr>
      <w:rPr>
        <w:rFonts w:hint="default"/>
        <w:lang w:val="en-US" w:eastAsia="en-US" w:bidi="en-US"/>
      </w:rPr>
    </w:lvl>
    <w:lvl w:ilvl="5" w:tplc="D1D433E8">
      <w:numFmt w:val="bullet"/>
      <w:lvlText w:val="•"/>
      <w:lvlJc w:val="left"/>
      <w:pPr>
        <w:ind w:left="4988" w:hanging="272"/>
      </w:pPr>
      <w:rPr>
        <w:rFonts w:hint="default"/>
        <w:lang w:val="en-US" w:eastAsia="en-US" w:bidi="en-US"/>
      </w:rPr>
    </w:lvl>
    <w:lvl w:ilvl="6" w:tplc="C20AAE86">
      <w:numFmt w:val="bullet"/>
      <w:lvlText w:val="•"/>
      <w:lvlJc w:val="left"/>
      <w:pPr>
        <w:ind w:left="5931" w:hanging="272"/>
      </w:pPr>
      <w:rPr>
        <w:rFonts w:hint="default"/>
        <w:lang w:val="en-US" w:eastAsia="en-US" w:bidi="en-US"/>
      </w:rPr>
    </w:lvl>
    <w:lvl w:ilvl="7" w:tplc="C79E78A2">
      <w:numFmt w:val="bullet"/>
      <w:lvlText w:val="•"/>
      <w:lvlJc w:val="left"/>
      <w:pPr>
        <w:ind w:left="6873" w:hanging="272"/>
      </w:pPr>
      <w:rPr>
        <w:rFonts w:hint="default"/>
        <w:lang w:val="en-US" w:eastAsia="en-US" w:bidi="en-US"/>
      </w:rPr>
    </w:lvl>
    <w:lvl w:ilvl="8" w:tplc="42A63606">
      <w:numFmt w:val="bullet"/>
      <w:lvlText w:val="•"/>
      <w:lvlJc w:val="left"/>
      <w:pPr>
        <w:ind w:left="7815" w:hanging="272"/>
      </w:pPr>
      <w:rPr>
        <w:rFonts w:hint="default"/>
        <w:lang w:val="en-US" w:eastAsia="en-US" w:bidi="en-US"/>
      </w:rPr>
    </w:lvl>
  </w:abstractNum>
  <w:abstractNum w:abstractNumId="1" w15:restartNumberingAfterBreak="0">
    <w:nsid w:val="5C7E150A"/>
    <w:multiLevelType w:val="hybridMultilevel"/>
    <w:tmpl w:val="C85E541E"/>
    <w:lvl w:ilvl="0" w:tplc="82C8B696">
      <w:start w:val="1"/>
      <w:numFmt w:val="decimal"/>
      <w:lvlText w:val="%1."/>
      <w:lvlJc w:val="left"/>
      <w:pPr>
        <w:ind w:left="1185" w:hanging="361"/>
        <w:jc w:val="right"/>
      </w:pPr>
      <w:rPr>
        <w:rFonts w:hint="default"/>
        <w:b/>
        <w:bCs/>
        <w:w w:val="100"/>
        <w:lang w:val="en-US" w:eastAsia="en-US" w:bidi="en-US"/>
      </w:rPr>
    </w:lvl>
    <w:lvl w:ilvl="1" w:tplc="16806C92">
      <w:numFmt w:val="bullet"/>
      <w:lvlText w:val="•"/>
      <w:lvlJc w:val="left"/>
      <w:pPr>
        <w:ind w:left="2032" w:hanging="361"/>
      </w:pPr>
      <w:rPr>
        <w:rFonts w:hint="default"/>
        <w:lang w:val="en-US" w:eastAsia="en-US" w:bidi="en-US"/>
      </w:rPr>
    </w:lvl>
    <w:lvl w:ilvl="2" w:tplc="75DE3258">
      <w:numFmt w:val="bullet"/>
      <w:lvlText w:val="•"/>
      <w:lvlJc w:val="left"/>
      <w:pPr>
        <w:ind w:left="2884" w:hanging="361"/>
      </w:pPr>
      <w:rPr>
        <w:rFonts w:hint="default"/>
        <w:lang w:val="en-US" w:eastAsia="en-US" w:bidi="en-US"/>
      </w:rPr>
    </w:lvl>
    <w:lvl w:ilvl="3" w:tplc="A03806B8">
      <w:numFmt w:val="bullet"/>
      <w:lvlText w:val="•"/>
      <w:lvlJc w:val="left"/>
      <w:pPr>
        <w:ind w:left="3736" w:hanging="361"/>
      </w:pPr>
      <w:rPr>
        <w:rFonts w:hint="default"/>
        <w:lang w:val="en-US" w:eastAsia="en-US" w:bidi="en-US"/>
      </w:rPr>
    </w:lvl>
    <w:lvl w:ilvl="4" w:tplc="3B326B02">
      <w:numFmt w:val="bullet"/>
      <w:lvlText w:val="•"/>
      <w:lvlJc w:val="left"/>
      <w:pPr>
        <w:ind w:left="4588" w:hanging="361"/>
      </w:pPr>
      <w:rPr>
        <w:rFonts w:hint="default"/>
        <w:lang w:val="en-US" w:eastAsia="en-US" w:bidi="en-US"/>
      </w:rPr>
    </w:lvl>
    <w:lvl w:ilvl="5" w:tplc="B49682C4">
      <w:numFmt w:val="bullet"/>
      <w:lvlText w:val="•"/>
      <w:lvlJc w:val="left"/>
      <w:pPr>
        <w:ind w:left="5440" w:hanging="361"/>
      </w:pPr>
      <w:rPr>
        <w:rFonts w:hint="default"/>
        <w:lang w:val="en-US" w:eastAsia="en-US" w:bidi="en-US"/>
      </w:rPr>
    </w:lvl>
    <w:lvl w:ilvl="6" w:tplc="0BFE6CA0">
      <w:numFmt w:val="bullet"/>
      <w:lvlText w:val="•"/>
      <w:lvlJc w:val="left"/>
      <w:pPr>
        <w:ind w:left="6292" w:hanging="361"/>
      </w:pPr>
      <w:rPr>
        <w:rFonts w:hint="default"/>
        <w:lang w:val="en-US" w:eastAsia="en-US" w:bidi="en-US"/>
      </w:rPr>
    </w:lvl>
    <w:lvl w:ilvl="7" w:tplc="BE8EEC0A">
      <w:numFmt w:val="bullet"/>
      <w:lvlText w:val="•"/>
      <w:lvlJc w:val="left"/>
      <w:pPr>
        <w:ind w:left="7144" w:hanging="361"/>
      </w:pPr>
      <w:rPr>
        <w:rFonts w:hint="default"/>
        <w:lang w:val="en-US" w:eastAsia="en-US" w:bidi="en-US"/>
      </w:rPr>
    </w:lvl>
    <w:lvl w:ilvl="8" w:tplc="D96ECCEC">
      <w:numFmt w:val="bullet"/>
      <w:lvlText w:val="•"/>
      <w:lvlJc w:val="left"/>
      <w:pPr>
        <w:ind w:left="7996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F6BBC"/>
    <w:rsid w:val="0009644E"/>
    <w:rsid w:val="002517CA"/>
    <w:rsid w:val="00266005"/>
    <w:rsid w:val="003F6BBC"/>
    <w:rsid w:val="005814D4"/>
    <w:rsid w:val="006B5A8E"/>
    <w:rsid w:val="006B6356"/>
    <w:rsid w:val="00763B51"/>
    <w:rsid w:val="00883BFF"/>
    <w:rsid w:val="00AA2CD9"/>
    <w:rsid w:val="00B7579D"/>
    <w:rsid w:val="00DC61A1"/>
    <w:rsid w:val="00E47525"/>
    <w:rsid w:val="00ED22D9"/>
    <w:rsid w:val="00FD573F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48E4411-A891-418B-A9D7-0313F0B1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bidi="en-US"/>
    </w:rPr>
  </w:style>
  <w:style w:type="paragraph" w:styleId="Nagwek1">
    <w:name w:val="heading 1"/>
    <w:basedOn w:val="Normalny"/>
    <w:uiPriority w:val="1"/>
    <w:qFormat/>
    <w:pPr>
      <w:ind w:left="1175" w:hanging="232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1175" w:hanging="27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vacy@dentsuaeg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70D4-10D2-4EAB-A79E-B6387E23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Zuzanna Fabianska</dc:creator>
  <cp:lastModifiedBy>Martyna Adamska</cp:lastModifiedBy>
  <cp:revision>2</cp:revision>
  <dcterms:created xsi:type="dcterms:W3CDTF">2019-03-19T20:57:00Z</dcterms:created>
  <dcterms:modified xsi:type="dcterms:W3CDTF">2019-03-19T20:57:00Z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LastSaved">
    <vt:filetime>2019-02-07T00:00:00Z</vt:filetime>
  </property>
</Properties>
</file>