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08F7" w14:textId="77777777" w:rsidR="00555B13" w:rsidRDefault="00555B13"/>
    <w:p w14:paraId="48DCFADE" w14:textId="77777777" w:rsidR="00555B13" w:rsidRPr="00555B13" w:rsidRDefault="00555B13" w:rsidP="00555B13"/>
    <w:p w14:paraId="359743DD" w14:textId="77777777" w:rsidR="00555B13" w:rsidRPr="00555B13" w:rsidRDefault="00555B13" w:rsidP="00555B13"/>
    <w:p w14:paraId="0B0BAD96" w14:textId="77777777" w:rsidR="00555B13" w:rsidRPr="00555B13" w:rsidRDefault="00555B13" w:rsidP="00555B13"/>
    <w:p w14:paraId="0C015B7D" w14:textId="77777777" w:rsidR="00555B13" w:rsidRDefault="00555B13" w:rsidP="00555B13"/>
    <w:p w14:paraId="4153859D" w14:textId="77777777" w:rsidR="00555B13" w:rsidRPr="00C57C54" w:rsidRDefault="00555B13" w:rsidP="00555B13">
      <w:pPr>
        <w:pStyle w:val="Level1"/>
        <w:numPr>
          <w:ilvl w:val="0"/>
          <w:numId w:val="0"/>
        </w:numPr>
      </w:pPr>
    </w:p>
    <w:p w14:paraId="3C39BA91" w14:textId="77777777" w:rsidR="00555B13" w:rsidRDefault="00555B13" w:rsidP="00555B13">
      <w:pPr>
        <w:jc w:val="center"/>
        <w:rPr>
          <w:sz w:val="36"/>
        </w:rPr>
      </w:pPr>
      <w:r w:rsidRPr="00453581">
        <w:rPr>
          <w:b/>
          <w:sz w:val="44"/>
        </w:rPr>
        <w:t>The Highfield Group</w:t>
      </w:r>
      <w:r w:rsidRPr="00453581">
        <w:rPr>
          <w:sz w:val="36"/>
        </w:rPr>
        <w:br/>
      </w:r>
      <w:r>
        <w:rPr>
          <w:sz w:val="36"/>
        </w:rPr>
        <w:t>Job Description</w:t>
      </w:r>
    </w:p>
    <w:p w14:paraId="3A9D7CE6" w14:textId="77777777" w:rsidR="00357116" w:rsidRDefault="00357116" w:rsidP="00555B13">
      <w:pPr>
        <w:jc w:val="center"/>
        <w:rPr>
          <w:sz w:val="36"/>
        </w:rPr>
      </w:pPr>
    </w:p>
    <w:p w14:paraId="50D50E3B" w14:textId="04692681" w:rsidR="00357116" w:rsidRDefault="00357116" w:rsidP="00555B13">
      <w:pPr>
        <w:jc w:val="center"/>
        <w:rPr>
          <w:sz w:val="36"/>
        </w:rPr>
      </w:pPr>
      <w:r>
        <w:rPr>
          <w:sz w:val="36"/>
        </w:rPr>
        <w:t>EQS Team Administrator</w:t>
      </w:r>
    </w:p>
    <w:p w14:paraId="0DB7210C" w14:textId="77777777" w:rsidR="00555B13" w:rsidRDefault="00555B13" w:rsidP="00555B13">
      <w:pPr>
        <w:jc w:val="center"/>
        <w:rPr>
          <w:sz w:val="36"/>
        </w:rPr>
      </w:pPr>
    </w:p>
    <w:p w14:paraId="757C4A8C" w14:textId="77777777" w:rsidR="000B4482" w:rsidRDefault="000B4482" w:rsidP="00555B13">
      <w:pPr>
        <w:rPr>
          <w:b/>
        </w:rPr>
      </w:pPr>
    </w:p>
    <w:p w14:paraId="2374DE39" w14:textId="77777777" w:rsidR="00356AD6" w:rsidRDefault="00356AD6" w:rsidP="00555B13">
      <w:pPr>
        <w:rPr>
          <w:b/>
        </w:rPr>
      </w:pPr>
    </w:p>
    <w:p w14:paraId="30790C7F" w14:textId="5444FBCA" w:rsidR="00555B13" w:rsidRDefault="00555B13" w:rsidP="00555B13">
      <w:pPr>
        <w:rPr>
          <w:b/>
        </w:rPr>
      </w:pPr>
      <w:r w:rsidRPr="00453581">
        <w:rPr>
          <w:b/>
        </w:rPr>
        <w:t>Document Control</w:t>
      </w:r>
    </w:p>
    <w:p w14:paraId="2EE13D61" w14:textId="77777777" w:rsidR="00555B13" w:rsidRPr="00453581" w:rsidRDefault="00555B13" w:rsidP="00555B13">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29"/>
        <w:gridCol w:w="1823"/>
        <w:gridCol w:w="1968"/>
        <w:gridCol w:w="3990"/>
      </w:tblGrid>
      <w:tr w:rsidR="00555B13" w:rsidRPr="00453581" w14:paraId="041FD647" w14:textId="77777777" w:rsidTr="0034582D">
        <w:tc>
          <w:tcPr>
            <w:tcW w:w="1242" w:type="dxa"/>
            <w:shd w:val="clear" w:color="auto" w:fill="000000" w:themeFill="text1"/>
          </w:tcPr>
          <w:p w14:paraId="11FC7288" w14:textId="77777777" w:rsidR="00555B13" w:rsidRPr="00453581" w:rsidRDefault="00555B13" w:rsidP="0034582D">
            <w:pPr>
              <w:rPr>
                <w:rFonts w:eastAsia="Calibri"/>
              </w:rPr>
            </w:pPr>
            <w:r w:rsidRPr="00453581">
              <w:rPr>
                <w:rFonts w:eastAsia="Calibri"/>
              </w:rPr>
              <w:t>Version</w:t>
            </w:r>
          </w:p>
        </w:tc>
        <w:tc>
          <w:tcPr>
            <w:tcW w:w="1843" w:type="dxa"/>
            <w:shd w:val="clear" w:color="auto" w:fill="000000" w:themeFill="text1"/>
          </w:tcPr>
          <w:p w14:paraId="1CC2790A" w14:textId="77777777" w:rsidR="00555B13" w:rsidRPr="00453581" w:rsidRDefault="00555B13" w:rsidP="0034582D">
            <w:pPr>
              <w:rPr>
                <w:rFonts w:eastAsia="Calibri"/>
              </w:rPr>
            </w:pPr>
            <w:r w:rsidRPr="00453581">
              <w:rPr>
                <w:rFonts w:eastAsia="Calibri"/>
              </w:rPr>
              <w:t>Date</w:t>
            </w:r>
          </w:p>
        </w:tc>
        <w:tc>
          <w:tcPr>
            <w:tcW w:w="2020" w:type="dxa"/>
            <w:shd w:val="clear" w:color="auto" w:fill="000000" w:themeFill="text1"/>
          </w:tcPr>
          <w:p w14:paraId="6BAA3FDC" w14:textId="77777777" w:rsidR="00555B13" w:rsidRPr="00453581" w:rsidRDefault="00555B13" w:rsidP="0034582D">
            <w:pPr>
              <w:rPr>
                <w:rFonts w:eastAsia="Calibri"/>
              </w:rPr>
            </w:pPr>
            <w:r w:rsidRPr="00453581">
              <w:rPr>
                <w:rFonts w:eastAsia="Calibri"/>
              </w:rPr>
              <w:t>Author</w:t>
            </w:r>
          </w:p>
        </w:tc>
        <w:tc>
          <w:tcPr>
            <w:tcW w:w="4137" w:type="dxa"/>
            <w:shd w:val="clear" w:color="auto" w:fill="000000" w:themeFill="text1"/>
          </w:tcPr>
          <w:p w14:paraId="7D60C2D8" w14:textId="77777777" w:rsidR="00555B13" w:rsidRPr="00453581" w:rsidRDefault="00555B13" w:rsidP="0034582D">
            <w:pPr>
              <w:rPr>
                <w:rFonts w:eastAsia="Calibri"/>
              </w:rPr>
            </w:pPr>
            <w:r w:rsidRPr="00453581">
              <w:rPr>
                <w:rFonts w:eastAsia="Calibri"/>
              </w:rPr>
              <w:t>Notes</w:t>
            </w:r>
          </w:p>
        </w:tc>
      </w:tr>
      <w:tr w:rsidR="00555B13" w:rsidRPr="00453581" w14:paraId="7CB65699" w14:textId="77777777" w:rsidTr="0034582D">
        <w:tc>
          <w:tcPr>
            <w:tcW w:w="1242" w:type="dxa"/>
          </w:tcPr>
          <w:p w14:paraId="546C145E" w14:textId="3B61472A" w:rsidR="00555B13" w:rsidRPr="00453581" w:rsidRDefault="00356AD6" w:rsidP="0034582D">
            <w:pPr>
              <w:jc w:val="left"/>
              <w:rPr>
                <w:rFonts w:eastAsia="Calibri"/>
              </w:rPr>
            </w:pPr>
            <w:r>
              <w:rPr>
                <w:rFonts w:eastAsia="Calibri"/>
              </w:rPr>
              <w:t>1</w:t>
            </w:r>
          </w:p>
        </w:tc>
        <w:tc>
          <w:tcPr>
            <w:tcW w:w="1843" w:type="dxa"/>
          </w:tcPr>
          <w:p w14:paraId="51564B4A" w14:textId="33360B6E" w:rsidR="00555B13" w:rsidRPr="00453581" w:rsidRDefault="00356AD6" w:rsidP="0034582D">
            <w:pPr>
              <w:jc w:val="left"/>
              <w:rPr>
                <w:rFonts w:eastAsia="Calibri"/>
              </w:rPr>
            </w:pPr>
            <w:r>
              <w:rPr>
                <w:rFonts w:eastAsia="Calibri"/>
              </w:rPr>
              <w:t>28/07/2025</w:t>
            </w:r>
          </w:p>
        </w:tc>
        <w:tc>
          <w:tcPr>
            <w:tcW w:w="2020" w:type="dxa"/>
          </w:tcPr>
          <w:p w14:paraId="76933A5C" w14:textId="45AFE7E7" w:rsidR="00555B13" w:rsidRPr="00453581" w:rsidRDefault="00555B13" w:rsidP="0034582D">
            <w:pPr>
              <w:jc w:val="left"/>
              <w:rPr>
                <w:rFonts w:eastAsia="Calibri"/>
              </w:rPr>
            </w:pPr>
          </w:p>
        </w:tc>
        <w:tc>
          <w:tcPr>
            <w:tcW w:w="4137" w:type="dxa"/>
          </w:tcPr>
          <w:p w14:paraId="0932CB85" w14:textId="77777777" w:rsidR="00555B13" w:rsidRPr="00453581" w:rsidRDefault="00555B13" w:rsidP="0034582D">
            <w:pPr>
              <w:jc w:val="left"/>
              <w:rPr>
                <w:rFonts w:eastAsia="Calibri"/>
              </w:rPr>
            </w:pPr>
            <w:r>
              <w:rPr>
                <w:rFonts w:eastAsia="Calibri"/>
              </w:rPr>
              <w:t xml:space="preserve">First </w:t>
            </w:r>
            <w:r w:rsidRPr="4FFEA928">
              <w:rPr>
                <w:rFonts w:eastAsia="Calibri"/>
              </w:rPr>
              <w:t>Version</w:t>
            </w:r>
          </w:p>
        </w:tc>
      </w:tr>
      <w:tr w:rsidR="00555B13" w:rsidRPr="00453581" w14:paraId="14D103D5" w14:textId="77777777" w:rsidTr="0034582D">
        <w:tc>
          <w:tcPr>
            <w:tcW w:w="1242" w:type="dxa"/>
          </w:tcPr>
          <w:p w14:paraId="7A252F01" w14:textId="77777777" w:rsidR="00555B13" w:rsidRPr="00453581" w:rsidRDefault="00555B13" w:rsidP="0034582D">
            <w:pPr>
              <w:jc w:val="left"/>
              <w:rPr>
                <w:rFonts w:eastAsia="Calibri"/>
              </w:rPr>
            </w:pPr>
          </w:p>
        </w:tc>
        <w:tc>
          <w:tcPr>
            <w:tcW w:w="1843" w:type="dxa"/>
          </w:tcPr>
          <w:p w14:paraId="7F892A47" w14:textId="77777777" w:rsidR="00555B13" w:rsidRPr="00453581" w:rsidRDefault="00555B13" w:rsidP="0034582D">
            <w:pPr>
              <w:jc w:val="left"/>
              <w:rPr>
                <w:rFonts w:eastAsia="Calibri"/>
              </w:rPr>
            </w:pPr>
          </w:p>
        </w:tc>
        <w:tc>
          <w:tcPr>
            <w:tcW w:w="2020" w:type="dxa"/>
          </w:tcPr>
          <w:p w14:paraId="4C27DBCE" w14:textId="77777777" w:rsidR="00555B13" w:rsidRPr="00453581" w:rsidRDefault="00555B13" w:rsidP="0034582D">
            <w:pPr>
              <w:jc w:val="left"/>
              <w:rPr>
                <w:rFonts w:eastAsia="Calibri"/>
              </w:rPr>
            </w:pPr>
          </w:p>
        </w:tc>
        <w:tc>
          <w:tcPr>
            <w:tcW w:w="4137" w:type="dxa"/>
          </w:tcPr>
          <w:p w14:paraId="30284AF9" w14:textId="77777777" w:rsidR="00555B13" w:rsidRPr="00453581" w:rsidRDefault="00555B13" w:rsidP="0034582D">
            <w:pPr>
              <w:jc w:val="left"/>
              <w:rPr>
                <w:rFonts w:eastAsia="Calibri"/>
              </w:rPr>
            </w:pPr>
          </w:p>
        </w:tc>
      </w:tr>
      <w:tr w:rsidR="00555B13" w:rsidRPr="00453581" w14:paraId="5A737ECE" w14:textId="77777777" w:rsidTr="0034582D">
        <w:tc>
          <w:tcPr>
            <w:tcW w:w="1242" w:type="dxa"/>
          </w:tcPr>
          <w:p w14:paraId="318CBFE5" w14:textId="77777777" w:rsidR="00555B13" w:rsidRPr="00453581" w:rsidRDefault="00555B13" w:rsidP="0034582D">
            <w:pPr>
              <w:jc w:val="left"/>
              <w:rPr>
                <w:rFonts w:eastAsia="Calibri"/>
              </w:rPr>
            </w:pPr>
          </w:p>
        </w:tc>
        <w:tc>
          <w:tcPr>
            <w:tcW w:w="1843" w:type="dxa"/>
          </w:tcPr>
          <w:p w14:paraId="7FAA92E6" w14:textId="77777777" w:rsidR="00555B13" w:rsidRPr="00453581" w:rsidRDefault="00555B13" w:rsidP="0034582D">
            <w:pPr>
              <w:jc w:val="left"/>
              <w:rPr>
                <w:rFonts w:eastAsia="Calibri"/>
              </w:rPr>
            </w:pPr>
          </w:p>
        </w:tc>
        <w:tc>
          <w:tcPr>
            <w:tcW w:w="2020" w:type="dxa"/>
          </w:tcPr>
          <w:p w14:paraId="4DD2722C" w14:textId="77777777" w:rsidR="00555B13" w:rsidRPr="00453581" w:rsidRDefault="00555B13" w:rsidP="0034582D">
            <w:pPr>
              <w:jc w:val="left"/>
              <w:rPr>
                <w:rFonts w:eastAsia="Calibri"/>
              </w:rPr>
            </w:pPr>
          </w:p>
        </w:tc>
        <w:tc>
          <w:tcPr>
            <w:tcW w:w="4137" w:type="dxa"/>
          </w:tcPr>
          <w:p w14:paraId="1D72DC20" w14:textId="77777777" w:rsidR="00555B13" w:rsidRPr="00453581" w:rsidRDefault="00555B13" w:rsidP="0034582D">
            <w:pPr>
              <w:jc w:val="left"/>
              <w:rPr>
                <w:rFonts w:eastAsia="Calibri"/>
              </w:rPr>
            </w:pPr>
          </w:p>
        </w:tc>
      </w:tr>
      <w:tr w:rsidR="00555B13" w:rsidRPr="00453581" w14:paraId="2397F079" w14:textId="77777777" w:rsidTr="0034582D">
        <w:tc>
          <w:tcPr>
            <w:tcW w:w="1242" w:type="dxa"/>
          </w:tcPr>
          <w:p w14:paraId="1BD4941B" w14:textId="77777777" w:rsidR="00555B13" w:rsidRPr="00453581" w:rsidRDefault="00555B13" w:rsidP="0034582D">
            <w:pPr>
              <w:jc w:val="left"/>
              <w:rPr>
                <w:rFonts w:eastAsia="Calibri"/>
              </w:rPr>
            </w:pPr>
          </w:p>
        </w:tc>
        <w:tc>
          <w:tcPr>
            <w:tcW w:w="1843" w:type="dxa"/>
          </w:tcPr>
          <w:p w14:paraId="45429F88" w14:textId="77777777" w:rsidR="00555B13" w:rsidRPr="00453581" w:rsidRDefault="00555B13" w:rsidP="0034582D">
            <w:pPr>
              <w:jc w:val="left"/>
              <w:rPr>
                <w:rFonts w:eastAsia="Calibri"/>
              </w:rPr>
            </w:pPr>
          </w:p>
        </w:tc>
        <w:tc>
          <w:tcPr>
            <w:tcW w:w="2020" w:type="dxa"/>
          </w:tcPr>
          <w:p w14:paraId="27EF0870" w14:textId="77777777" w:rsidR="00555B13" w:rsidRPr="00453581" w:rsidRDefault="00555B13" w:rsidP="0034582D">
            <w:pPr>
              <w:jc w:val="left"/>
              <w:rPr>
                <w:rFonts w:eastAsia="Calibri"/>
              </w:rPr>
            </w:pPr>
          </w:p>
        </w:tc>
        <w:tc>
          <w:tcPr>
            <w:tcW w:w="4137" w:type="dxa"/>
          </w:tcPr>
          <w:p w14:paraId="182376F9" w14:textId="77777777" w:rsidR="00555B13" w:rsidRPr="00453581" w:rsidRDefault="00555B13" w:rsidP="0034582D">
            <w:pPr>
              <w:jc w:val="left"/>
              <w:rPr>
                <w:rFonts w:eastAsia="Calibri"/>
              </w:rPr>
            </w:pPr>
          </w:p>
        </w:tc>
      </w:tr>
      <w:tr w:rsidR="00555B13" w:rsidRPr="00453581" w14:paraId="77D4571D" w14:textId="77777777" w:rsidTr="0034582D">
        <w:tc>
          <w:tcPr>
            <w:tcW w:w="1242" w:type="dxa"/>
          </w:tcPr>
          <w:p w14:paraId="16F10669" w14:textId="77777777" w:rsidR="00555B13" w:rsidRPr="00453581" w:rsidRDefault="00555B13" w:rsidP="0034582D">
            <w:pPr>
              <w:jc w:val="left"/>
              <w:rPr>
                <w:rFonts w:eastAsia="Calibri"/>
              </w:rPr>
            </w:pPr>
          </w:p>
        </w:tc>
        <w:tc>
          <w:tcPr>
            <w:tcW w:w="1843" w:type="dxa"/>
          </w:tcPr>
          <w:p w14:paraId="378FA351" w14:textId="77777777" w:rsidR="00555B13" w:rsidRPr="00453581" w:rsidRDefault="00555B13" w:rsidP="0034582D">
            <w:pPr>
              <w:jc w:val="left"/>
              <w:rPr>
                <w:rFonts w:eastAsia="Calibri"/>
              </w:rPr>
            </w:pPr>
          </w:p>
        </w:tc>
        <w:tc>
          <w:tcPr>
            <w:tcW w:w="2020" w:type="dxa"/>
          </w:tcPr>
          <w:p w14:paraId="1C79249B" w14:textId="77777777" w:rsidR="00555B13" w:rsidRPr="00453581" w:rsidRDefault="00555B13" w:rsidP="0034582D">
            <w:pPr>
              <w:jc w:val="left"/>
              <w:rPr>
                <w:rFonts w:eastAsia="Calibri"/>
              </w:rPr>
            </w:pPr>
          </w:p>
        </w:tc>
        <w:tc>
          <w:tcPr>
            <w:tcW w:w="4137" w:type="dxa"/>
          </w:tcPr>
          <w:p w14:paraId="6E7E2167" w14:textId="77777777" w:rsidR="00555B13" w:rsidRPr="00453581" w:rsidRDefault="00555B13" w:rsidP="0034582D">
            <w:pPr>
              <w:jc w:val="left"/>
              <w:rPr>
                <w:rFonts w:eastAsia="Calibri"/>
              </w:rPr>
            </w:pPr>
          </w:p>
        </w:tc>
      </w:tr>
    </w:tbl>
    <w:p w14:paraId="281EE68D" w14:textId="77777777" w:rsidR="00555B13" w:rsidRDefault="00555B13" w:rsidP="00555B13">
      <w:pPr>
        <w:rPr>
          <w:b/>
        </w:rPr>
      </w:pPr>
    </w:p>
    <w:p w14:paraId="447F822B" w14:textId="2ACC4064" w:rsidR="00555B13" w:rsidRDefault="00555B13" w:rsidP="00555B13">
      <w:pPr>
        <w:jc w:val="left"/>
        <w:rPr>
          <w:b/>
        </w:rPr>
      </w:pPr>
      <w:r>
        <w:rPr>
          <w:b/>
        </w:rPr>
        <w:br w:type="page"/>
      </w:r>
      <w:r w:rsidR="00761513">
        <w:rPr>
          <w:b/>
        </w:rPr>
        <w:lastRenderedPageBreak/>
        <w:t xml:space="preserve"> </w:t>
      </w:r>
    </w:p>
    <w:p w14:paraId="36512540" w14:textId="77777777" w:rsidR="00555B13" w:rsidRDefault="00555B13" w:rsidP="00555B13">
      <w:pPr>
        <w:rPr>
          <w:b/>
        </w:rPr>
      </w:pPr>
    </w:p>
    <w:p w14:paraId="308898BB" w14:textId="3DD8841D" w:rsidR="00555B13" w:rsidRPr="00453581" w:rsidRDefault="00555B13" w:rsidP="00555B13">
      <w:pPr>
        <w:rPr>
          <w:b/>
        </w:rPr>
      </w:pPr>
      <w:r w:rsidRPr="00453581">
        <w:rPr>
          <w:b/>
        </w:rPr>
        <w:t>Contents</w:t>
      </w:r>
    </w:p>
    <w:p w14:paraId="035806D8" w14:textId="77777777" w:rsidR="00555B13" w:rsidRDefault="00555B13" w:rsidP="00555B13"/>
    <w:p w14:paraId="630B35D4" w14:textId="77777777" w:rsidR="00555B13" w:rsidRPr="00453581" w:rsidRDefault="00555B13" w:rsidP="00555B13"/>
    <w:p w14:paraId="401CEA0C" w14:textId="77777777" w:rsidR="00555B13" w:rsidRDefault="00555B13" w:rsidP="00555B13">
      <w:pPr>
        <w:pStyle w:val="TOC1"/>
        <w:rPr>
          <w:rFonts w:asciiTheme="minorHAnsi" w:eastAsiaTheme="minorEastAsia" w:hAnsiTheme="minorHAnsi" w:cstheme="minorBidi"/>
          <w:sz w:val="22"/>
          <w:szCs w:val="22"/>
        </w:rPr>
      </w:pPr>
      <w:r w:rsidRPr="00C57C54">
        <w:rPr>
          <w:b/>
          <w:color w:val="5C2D91"/>
        </w:rPr>
        <w:fldChar w:fldCharType="begin"/>
      </w:r>
      <w:r w:rsidRPr="00C57C54">
        <w:rPr>
          <w:b/>
          <w:color w:val="5C2D91"/>
        </w:rPr>
        <w:instrText xml:space="preserve"> TOC \o "1-1" \h \z \u </w:instrText>
      </w:r>
      <w:r w:rsidRPr="00C57C54">
        <w:rPr>
          <w:b/>
          <w:color w:val="5C2D91"/>
        </w:rPr>
        <w:fldChar w:fldCharType="separate"/>
      </w:r>
      <w:hyperlink w:anchor="_Toc75444031" w:history="1">
        <w:r w:rsidRPr="00965D2C">
          <w:rPr>
            <w:rStyle w:val="Hyperlink"/>
          </w:rPr>
          <w:t>JOB DESCRIPTION</w:t>
        </w:r>
        <w:r>
          <w:rPr>
            <w:webHidden/>
          </w:rPr>
          <w:tab/>
        </w:r>
        <w:r>
          <w:rPr>
            <w:webHidden/>
          </w:rPr>
          <w:fldChar w:fldCharType="begin"/>
        </w:r>
        <w:r>
          <w:rPr>
            <w:webHidden/>
          </w:rPr>
          <w:instrText xml:space="preserve"> PAGEREF _Toc75444031 \h </w:instrText>
        </w:r>
        <w:r>
          <w:rPr>
            <w:webHidden/>
          </w:rPr>
        </w:r>
        <w:r>
          <w:rPr>
            <w:webHidden/>
          </w:rPr>
          <w:fldChar w:fldCharType="separate"/>
        </w:r>
        <w:r>
          <w:rPr>
            <w:webHidden/>
          </w:rPr>
          <w:t>3</w:t>
        </w:r>
        <w:r>
          <w:rPr>
            <w:webHidden/>
          </w:rPr>
          <w:fldChar w:fldCharType="end"/>
        </w:r>
      </w:hyperlink>
    </w:p>
    <w:p w14:paraId="304B94A5" w14:textId="77777777" w:rsidR="00555B13" w:rsidRDefault="00555B13" w:rsidP="00555B13">
      <w:pPr>
        <w:pStyle w:val="TOC1"/>
        <w:rPr>
          <w:rFonts w:asciiTheme="minorHAnsi" w:eastAsiaTheme="minorEastAsia" w:hAnsiTheme="minorHAnsi" w:cstheme="minorBidi"/>
          <w:sz w:val="22"/>
          <w:szCs w:val="22"/>
        </w:rPr>
      </w:pPr>
      <w:hyperlink w:anchor="_Toc75444032" w:history="1">
        <w:r w:rsidRPr="00965D2C">
          <w:rPr>
            <w:rStyle w:val="Hyperlink"/>
          </w:rPr>
          <w:t>JOB PURPOSE</w:t>
        </w:r>
        <w:r>
          <w:rPr>
            <w:webHidden/>
          </w:rPr>
          <w:tab/>
        </w:r>
        <w:r>
          <w:rPr>
            <w:webHidden/>
          </w:rPr>
          <w:fldChar w:fldCharType="begin"/>
        </w:r>
        <w:r>
          <w:rPr>
            <w:webHidden/>
          </w:rPr>
          <w:instrText xml:space="preserve"> PAGEREF _Toc75444032 \h </w:instrText>
        </w:r>
        <w:r>
          <w:rPr>
            <w:webHidden/>
          </w:rPr>
        </w:r>
        <w:r>
          <w:rPr>
            <w:webHidden/>
          </w:rPr>
          <w:fldChar w:fldCharType="separate"/>
        </w:r>
        <w:r>
          <w:rPr>
            <w:webHidden/>
          </w:rPr>
          <w:t>3</w:t>
        </w:r>
        <w:r>
          <w:rPr>
            <w:webHidden/>
          </w:rPr>
          <w:fldChar w:fldCharType="end"/>
        </w:r>
      </w:hyperlink>
    </w:p>
    <w:p w14:paraId="5E923FF4" w14:textId="77777777" w:rsidR="00555B13" w:rsidRDefault="00555B13" w:rsidP="00555B13">
      <w:pPr>
        <w:pStyle w:val="TOC1"/>
        <w:rPr>
          <w:rFonts w:asciiTheme="minorHAnsi" w:eastAsiaTheme="minorEastAsia" w:hAnsiTheme="minorHAnsi" w:cstheme="minorBidi"/>
          <w:sz w:val="22"/>
          <w:szCs w:val="22"/>
        </w:rPr>
      </w:pPr>
      <w:hyperlink w:anchor="_Toc75444033" w:history="1">
        <w:r w:rsidRPr="00965D2C">
          <w:rPr>
            <w:rStyle w:val="Hyperlink"/>
          </w:rPr>
          <w:t>MAIN RESPONSIBILITIES</w:t>
        </w:r>
        <w:r>
          <w:rPr>
            <w:webHidden/>
          </w:rPr>
          <w:tab/>
        </w:r>
        <w:r>
          <w:rPr>
            <w:webHidden/>
          </w:rPr>
          <w:fldChar w:fldCharType="begin"/>
        </w:r>
        <w:r>
          <w:rPr>
            <w:webHidden/>
          </w:rPr>
          <w:instrText xml:space="preserve"> PAGEREF _Toc75444033 \h </w:instrText>
        </w:r>
        <w:r>
          <w:rPr>
            <w:webHidden/>
          </w:rPr>
        </w:r>
        <w:r>
          <w:rPr>
            <w:webHidden/>
          </w:rPr>
          <w:fldChar w:fldCharType="separate"/>
        </w:r>
        <w:r>
          <w:rPr>
            <w:webHidden/>
          </w:rPr>
          <w:t>3</w:t>
        </w:r>
        <w:r>
          <w:rPr>
            <w:webHidden/>
          </w:rPr>
          <w:fldChar w:fldCharType="end"/>
        </w:r>
      </w:hyperlink>
    </w:p>
    <w:p w14:paraId="2BAC4E75" w14:textId="161F9D30" w:rsidR="00555B13" w:rsidRDefault="00555B13" w:rsidP="00555B13">
      <w:pPr>
        <w:pStyle w:val="TOC1"/>
        <w:rPr>
          <w:rFonts w:asciiTheme="minorHAnsi" w:eastAsiaTheme="minorEastAsia" w:hAnsiTheme="minorHAnsi" w:cstheme="minorBidi"/>
          <w:sz w:val="22"/>
          <w:szCs w:val="22"/>
        </w:rPr>
      </w:pPr>
      <w:hyperlink w:anchor="_Toc75444034" w:history="1">
        <w:r w:rsidRPr="00965D2C">
          <w:rPr>
            <w:rStyle w:val="Hyperlink"/>
          </w:rPr>
          <w:t>KEY COMPETENCIES</w:t>
        </w:r>
        <w:r>
          <w:rPr>
            <w:webHidden/>
          </w:rPr>
          <w:tab/>
        </w:r>
        <w:r w:rsidR="00357116">
          <w:rPr>
            <w:webHidden/>
          </w:rPr>
          <w:t>4</w:t>
        </w:r>
      </w:hyperlink>
    </w:p>
    <w:p w14:paraId="0C4A97AD" w14:textId="425289C3" w:rsidR="00555B13" w:rsidRDefault="00555B13" w:rsidP="00555B13">
      <w:pPr>
        <w:pStyle w:val="TOC1"/>
        <w:rPr>
          <w:rFonts w:asciiTheme="minorHAnsi" w:eastAsiaTheme="minorEastAsia" w:hAnsiTheme="minorHAnsi" w:cstheme="minorBidi"/>
          <w:sz w:val="22"/>
          <w:szCs w:val="22"/>
        </w:rPr>
      </w:pPr>
      <w:hyperlink w:anchor="_Toc75444035" w:history="1">
        <w:r w:rsidRPr="00965D2C">
          <w:rPr>
            <w:rStyle w:val="Hyperlink"/>
          </w:rPr>
          <w:t>POST HOLDER’S OBLIGATIONS</w:t>
        </w:r>
        <w:r>
          <w:rPr>
            <w:webHidden/>
          </w:rPr>
          <w:tab/>
        </w:r>
        <w:r w:rsidR="00357116">
          <w:rPr>
            <w:webHidden/>
          </w:rPr>
          <w:t>5</w:t>
        </w:r>
      </w:hyperlink>
    </w:p>
    <w:p w14:paraId="24A99207" w14:textId="6E509F70" w:rsidR="00555B13" w:rsidRDefault="00555B13" w:rsidP="00555B13">
      <w:pPr>
        <w:pStyle w:val="TOC1"/>
        <w:rPr>
          <w:rFonts w:asciiTheme="minorHAnsi" w:eastAsiaTheme="minorEastAsia" w:hAnsiTheme="minorHAnsi" w:cstheme="minorBidi"/>
          <w:sz w:val="22"/>
          <w:szCs w:val="22"/>
        </w:rPr>
      </w:pPr>
      <w:hyperlink w:anchor="_Toc75444036" w:history="1">
        <w:r w:rsidRPr="00965D2C">
          <w:rPr>
            <w:rStyle w:val="Hyperlink"/>
          </w:rPr>
          <w:t>THE HIGHFIELD GROUP WAY OF WORKING</w:t>
        </w:r>
        <w:r>
          <w:rPr>
            <w:webHidden/>
          </w:rPr>
          <w:tab/>
        </w:r>
        <w:r w:rsidR="00357116">
          <w:rPr>
            <w:webHidden/>
          </w:rPr>
          <w:t>5</w:t>
        </w:r>
      </w:hyperlink>
    </w:p>
    <w:p w14:paraId="1853E9A4" w14:textId="1FCBB058" w:rsidR="00555B13" w:rsidRDefault="00555B13" w:rsidP="00555B13">
      <w:pPr>
        <w:pStyle w:val="TOC1"/>
        <w:rPr>
          <w:rFonts w:asciiTheme="minorHAnsi" w:eastAsiaTheme="minorEastAsia" w:hAnsiTheme="minorHAnsi" w:cstheme="minorBidi"/>
          <w:sz w:val="22"/>
          <w:szCs w:val="22"/>
        </w:rPr>
      </w:pPr>
      <w:hyperlink w:anchor="_Toc75444037" w:history="1">
        <w:r w:rsidRPr="00965D2C">
          <w:rPr>
            <w:rStyle w:val="Hyperlink"/>
          </w:rPr>
          <w:t>THE HIGHFIELD GROUP’S COMMITMENT TO YOU</w:t>
        </w:r>
        <w:r>
          <w:rPr>
            <w:webHidden/>
          </w:rPr>
          <w:tab/>
        </w:r>
        <w:r w:rsidR="00357116">
          <w:rPr>
            <w:webHidden/>
          </w:rPr>
          <w:t>5</w:t>
        </w:r>
      </w:hyperlink>
    </w:p>
    <w:p w14:paraId="6636FCE9" w14:textId="77777777" w:rsidR="00555B13" w:rsidRPr="00C57C54" w:rsidRDefault="00555B13" w:rsidP="00555B13">
      <w:pPr>
        <w:pStyle w:val="Level1"/>
        <w:numPr>
          <w:ilvl w:val="0"/>
          <w:numId w:val="0"/>
        </w:numPr>
        <w:tabs>
          <w:tab w:val="left" w:pos="1134"/>
        </w:tabs>
        <w:spacing w:line="360" w:lineRule="auto"/>
        <w:jc w:val="left"/>
      </w:pPr>
      <w:r w:rsidRPr="00C57C54">
        <w:fldChar w:fldCharType="end"/>
      </w:r>
    </w:p>
    <w:p w14:paraId="707B32AA" w14:textId="77777777" w:rsidR="00555B13" w:rsidRDefault="00555B13" w:rsidP="00555B13">
      <w:pPr>
        <w:jc w:val="center"/>
      </w:pPr>
    </w:p>
    <w:p w14:paraId="706059E3" w14:textId="77777777" w:rsidR="00555B13" w:rsidRDefault="00555B13" w:rsidP="00555B13">
      <w:pPr>
        <w:jc w:val="center"/>
      </w:pPr>
    </w:p>
    <w:p w14:paraId="3798A49D" w14:textId="77777777" w:rsidR="00555B13" w:rsidRDefault="00555B13" w:rsidP="00555B13">
      <w:pPr>
        <w:jc w:val="center"/>
      </w:pPr>
    </w:p>
    <w:p w14:paraId="10DCEF33" w14:textId="77777777" w:rsidR="00555B13" w:rsidRDefault="00555B13" w:rsidP="00555B13">
      <w:pPr>
        <w:jc w:val="center"/>
      </w:pPr>
    </w:p>
    <w:p w14:paraId="20072713" w14:textId="77777777" w:rsidR="00555B13" w:rsidRDefault="00555B13" w:rsidP="00555B13">
      <w:pPr>
        <w:jc w:val="center"/>
      </w:pPr>
    </w:p>
    <w:p w14:paraId="46B8017A" w14:textId="77777777" w:rsidR="00555B13" w:rsidRDefault="00555B13" w:rsidP="00555B13">
      <w:pPr>
        <w:jc w:val="center"/>
      </w:pPr>
    </w:p>
    <w:p w14:paraId="32BB1888" w14:textId="77777777" w:rsidR="00555B13" w:rsidRDefault="00555B13" w:rsidP="00555B13">
      <w:pPr>
        <w:jc w:val="center"/>
      </w:pPr>
    </w:p>
    <w:p w14:paraId="43464106" w14:textId="77777777" w:rsidR="00555B13" w:rsidRDefault="00555B13" w:rsidP="00555B13">
      <w:pPr>
        <w:jc w:val="center"/>
      </w:pPr>
    </w:p>
    <w:p w14:paraId="281CE137" w14:textId="77777777" w:rsidR="00555B13" w:rsidRDefault="00555B13" w:rsidP="00555B13">
      <w:pPr>
        <w:jc w:val="center"/>
      </w:pPr>
    </w:p>
    <w:p w14:paraId="409C69E5" w14:textId="77777777" w:rsidR="00555B13" w:rsidRDefault="00555B13" w:rsidP="00555B13">
      <w:pPr>
        <w:jc w:val="center"/>
      </w:pPr>
    </w:p>
    <w:p w14:paraId="080587A6" w14:textId="77777777" w:rsidR="00555B13" w:rsidRDefault="00555B13" w:rsidP="00555B13">
      <w:pPr>
        <w:jc w:val="center"/>
      </w:pPr>
    </w:p>
    <w:p w14:paraId="270F6009" w14:textId="77777777" w:rsidR="00555B13" w:rsidRDefault="00555B13" w:rsidP="00555B13">
      <w:pPr>
        <w:jc w:val="center"/>
      </w:pPr>
    </w:p>
    <w:p w14:paraId="2C990F0E" w14:textId="77777777" w:rsidR="00555B13" w:rsidRDefault="00555B13" w:rsidP="00555B13">
      <w:pPr>
        <w:jc w:val="center"/>
      </w:pPr>
    </w:p>
    <w:p w14:paraId="5D2BC25F" w14:textId="77777777" w:rsidR="00555B13" w:rsidRDefault="00555B13" w:rsidP="00555B13">
      <w:pPr>
        <w:jc w:val="center"/>
      </w:pPr>
    </w:p>
    <w:p w14:paraId="2EB90820" w14:textId="77777777" w:rsidR="00555B13" w:rsidRDefault="00555B13" w:rsidP="00555B13">
      <w:pPr>
        <w:jc w:val="center"/>
      </w:pPr>
    </w:p>
    <w:p w14:paraId="4E6BFFF9" w14:textId="77777777" w:rsidR="00555B13" w:rsidRDefault="00555B13" w:rsidP="00555B13">
      <w:pPr>
        <w:jc w:val="center"/>
      </w:pPr>
    </w:p>
    <w:p w14:paraId="013944A4" w14:textId="77777777" w:rsidR="00555B13" w:rsidRDefault="00555B13" w:rsidP="00555B13">
      <w:pPr>
        <w:jc w:val="center"/>
      </w:pPr>
    </w:p>
    <w:p w14:paraId="7B987F60" w14:textId="77777777" w:rsidR="00555B13" w:rsidRDefault="00555B13" w:rsidP="00555B13">
      <w:pPr>
        <w:jc w:val="center"/>
      </w:pPr>
    </w:p>
    <w:p w14:paraId="629A387F" w14:textId="77777777" w:rsidR="00555B13" w:rsidRDefault="00555B13" w:rsidP="00555B13">
      <w:pPr>
        <w:jc w:val="center"/>
      </w:pPr>
    </w:p>
    <w:p w14:paraId="4391AFD7" w14:textId="77777777" w:rsidR="00555B13" w:rsidRDefault="00555B13" w:rsidP="00555B13">
      <w:pPr>
        <w:jc w:val="center"/>
      </w:pPr>
    </w:p>
    <w:p w14:paraId="5810450F" w14:textId="77777777" w:rsidR="00555B13" w:rsidRDefault="00555B13" w:rsidP="00555B13">
      <w:pPr>
        <w:jc w:val="center"/>
      </w:pPr>
    </w:p>
    <w:p w14:paraId="51517B6C" w14:textId="77777777" w:rsidR="00555B13" w:rsidRDefault="00555B13" w:rsidP="00555B13">
      <w:pPr>
        <w:jc w:val="center"/>
      </w:pPr>
    </w:p>
    <w:p w14:paraId="0C249DC7" w14:textId="77777777" w:rsidR="00555B13" w:rsidRDefault="00555B13" w:rsidP="00555B13">
      <w:pPr>
        <w:jc w:val="center"/>
      </w:pPr>
    </w:p>
    <w:p w14:paraId="7B0903FF" w14:textId="77777777" w:rsidR="00555B13" w:rsidRDefault="00555B13" w:rsidP="00555B13">
      <w:pPr>
        <w:jc w:val="center"/>
      </w:pPr>
    </w:p>
    <w:p w14:paraId="14808995" w14:textId="77777777" w:rsidR="00555B13" w:rsidRDefault="00555B13" w:rsidP="00555B13">
      <w:pPr>
        <w:jc w:val="center"/>
      </w:pPr>
    </w:p>
    <w:p w14:paraId="5D90D825" w14:textId="77777777" w:rsidR="00555B13" w:rsidRDefault="00555B13" w:rsidP="00555B13">
      <w:pPr>
        <w:jc w:val="center"/>
      </w:pPr>
    </w:p>
    <w:p w14:paraId="3C5A2948" w14:textId="77777777" w:rsidR="00555B13" w:rsidRDefault="00555B13" w:rsidP="00555B13">
      <w:pPr>
        <w:jc w:val="center"/>
      </w:pPr>
    </w:p>
    <w:p w14:paraId="7FA88931" w14:textId="77777777" w:rsidR="00555B13" w:rsidRDefault="00555B13" w:rsidP="00555B13">
      <w:pPr>
        <w:jc w:val="center"/>
      </w:pPr>
    </w:p>
    <w:p w14:paraId="566F5BBB" w14:textId="77777777" w:rsidR="00555B13" w:rsidRDefault="00555B13" w:rsidP="00555B13">
      <w:pPr>
        <w:jc w:val="center"/>
      </w:pPr>
    </w:p>
    <w:p w14:paraId="06194CCF" w14:textId="77777777" w:rsidR="00555B13" w:rsidRDefault="00555B13" w:rsidP="00555B13">
      <w:pPr>
        <w:jc w:val="center"/>
      </w:pPr>
    </w:p>
    <w:p w14:paraId="20F2924D" w14:textId="77777777" w:rsidR="00555B13" w:rsidRDefault="00555B13" w:rsidP="00555B13">
      <w:pPr>
        <w:jc w:val="center"/>
      </w:pPr>
    </w:p>
    <w:p w14:paraId="6EC2D23D" w14:textId="77777777" w:rsidR="00555B13" w:rsidRDefault="00555B13" w:rsidP="00555B13">
      <w:pPr>
        <w:jc w:val="center"/>
      </w:pPr>
    </w:p>
    <w:p w14:paraId="348782A8" w14:textId="77777777" w:rsidR="00555B13" w:rsidRDefault="00555B13" w:rsidP="00555B13">
      <w:pPr>
        <w:jc w:val="center"/>
      </w:pPr>
    </w:p>
    <w:p w14:paraId="60DA83DE" w14:textId="77777777" w:rsidR="00555B13" w:rsidRDefault="00555B13" w:rsidP="00555B13">
      <w:pPr>
        <w:jc w:val="center"/>
      </w:pPr>
    </w:p>
    <w:p w14:paraId="71B2CA84" w14:textId="77777777" w:rsidR="00555B13" w:rsidRDefault="00555B13" w:rsidP="00555B13">
      <w:pPr>
        <w:jc w:val="center"/>
      </w:pPr>
    </w:p>
    <w:p w14:paraId="4B0096CD" w14:textId="77777777" w:rsidR="00555B13" w:rsidRDefault="00555B13" w:rsidP="00555B13">
      <w:pPr>
        <w:jc w:val="center"/>
      </w:pPr>
    </w:p>
    <w:p w14:paraId="300B84DF" w14:textId="77777777" w:rsidR="00555B13" w:rsidRDefault="00555B13" w:rsidP="00555B13">
      <w:pPr>
        <w:jc w:val="center"/>
      </w:pPr>
    </w:p>
    <w:p w14:paraId="0BBE7576" w14:textId="77777777" w:rsidR="00555B13" w:rsidRDefault="00555B13" w:rsidP="00555B13">
      <w:pPr>
        <w:jc w:val="center"/>
      </w:pPr>
    </w:p>
    <w:p w14:paraId="17F0B4C3" w14:textId="77777777" w:rsidR="00555B13" w:rsidRDefault="00555B13" w:rsidP="00555B13">
      <w:pPr>
        <w:jc w:val="center"/>
      </w:pPr>
    </w:p>
    <w:p w14:paraId="222AE4AB" w14:textId="77777777" w:rsidR="00555B13" w:rsidRDefault="00555B13" w:rsidP="00555B13">
      <w:pPr>
        <w:jc w:val="center"/>
      </w:pPr>
    </w:p>
    <w:p w14:paraId="68A508FF" w14:textId="28F30718" w:rsidR="00555B13" w:rsidRDefault="00555B13" w:rsidP="000B4482">
      <w:pPr>
        <w:pStyle w:val="Heading1"/>
        <w:spacing w:line="360" w:lineRule="auto"/>
        <w:rPr>
          <w:rFonts w:ascii="Verdana" w:hAnsi="Verdana"/>
          <w:b/>
          <w:bCs/>
          <w:color w:val="auto"/>
          <w:sz w:val="22"/>
          <w:szCs w:val="22"/>
        </w:rPr>
      </w:pPr>
      <w:r w:rsidRPr="00555B13">
        <w:rPr>
          <w:rFonts w:ascii="Verdana" w:hAnsi="Verdana"/>
          <w:b/>
          <w:bCs/>
          <w:color w:val="auto"/>
          <w:sz w:val="22"/>
          <w:szCs w:val="22"/>
        </w:rPr>
        <w:t>JOB DESCRIPTION</w:t>
      </w:r>
    </w:p>
    <w:p w14:paraId="1C83DA34" w14:textId="77777777" w:rsidR="00555B13" w:rsidRPr="00555B13" w:rsidRDefault="00555B13" w:rsidP="000B4482">
      <w:pPr>
        <w:spacing w:line="360" w:lineRule="auto"/>
      </w:pPr>
    </w:p>
    <w:tbl>
      <w:tblPr>
        <w:tblStyle w:val="TableGrid"/>
        <w:tblW w:w="0" w:type="auto"/>
        <w:tblLook w:val="04A0" w:firstRow="1" w:lastRow="0" w:firstColumn="1" w:lastColumn="0" w:noHBand="0" w:noVBand="1"/>
      </w:tblPr>
      <w:tblGrid>
        <w:gridCol w:w="2554"/>
        <w:gridCol w:w="6462"/>
      </w:tblGrid>
      <w:tr w:rsidR="00555B13" w:rsidRPr="00373D75" w14:paraId="6B62F329" w14:textId="77777777" w:rsidTr="00357116">
        <w:tc>
          <w:tcPr>
            <w:tcW w:w="2554" w:type="dxa"/>
            <w:vAlign w:val="center"/>
          </w:tcPr>
          <w:p w14:paraId="1E56FAE0" w14:textId="77777777" w:rsidR="00555B13" w:rsidRPr="0051601C" w:rsidRDefault="00555B13" w:rsidP="000B4482">
            <w:pPr>
              <w:spacing w:line="360" w:lineRule="auto"/>
            </w:pPr>
            <w:r w:rsidRPr="0051601C">
              <w:t>Job Title</w:t>
            </w:r>
          </w:p>
        </w:tc>
        <w:tc>
          <w:tcPr>
            <w:tcW w:w="6462" w:type="dxa"/>
            <w:vAlign w:val="center"/>
          </w:tcPr>
          <w:p w14:paraId="09E32DDB" w14:textId="4A22EE48" w:rsidR="00555B13" w:rsidRPr="000B4482" w:rsidRDefault="00357116" w:rsidP="000B4482">
            <w:pPr>
              <w:spacing w:line="360" w:lineRule="auto"/>
            </w:pPr>
            <w:r>
              <w:t>EQS Team Administrator</w:t>
            </w:r>
          </w:p>
        </w:tc>
      </w:tr>
      <w:tr w:rsidR="00555B13" w:rsidRPr="00373D75" w14:paraId="3C0DF2F5" w14:textId="77777777" w:rsidTr="00357116">
        <w:tc>
          <w:tcPr>
            <w:tcW w:w="2554" w:type="dxa"/>
            <w:vAlign w:val="center"/>
          </w:tcPr>
          <w:p w14:paraId="4E176C79" w14:textId="77777777" w:rsidR="00555B13" w:rsidRPr="0051601C" w:rsidRDefault="00555B13" w:rsidP="000B4482">
            <w:pPr>
              <w:spacing w:line="360" w:lineRule="auto"/>
            </w:pPr>
            <w:r w:rsidRPr="0051601C">
              <w:t>Responsible to</w:t>
            </w:r>
          </w:p>
        </w:tc>
        <w:tc>
          <w:tcPr>
            <w:tcW w:w="6462" w:type="dxa"/>
            <w:vAlign w:val="center"/>
          </w:tcPr>
          <w:p w14:paraId="73A92C1B" w14:textId="6AE52F5F" w:rsidR="00555B13" w:rsidRPr="000B4482" w:rsidRDefault="00357116" w:rsidP="000B4482">
            <w:pPr>
              <w:spacing w:line="360" w:lineRule="auto"/>
            </w:pPr>
            <w:r>
              <w:t>EQS Co-ordinator Manager</w:t>
            </w:r>
          </w:p>
        </w:tc>
      </w:tr>
    </w:tbl>
    <w:p w14:paraId="461D3F51" w14:textId="77777777" w:rsidR="00555B13" w:rsidRDefault="00555B13" w:rsidP="000B4482">
      <w:pPr>
        <w:spacing w:line="360" w:lineRule="auto"/>
      </w:pPr>
    </w:p>
    <w:p w14:paraId="4D3FC946" w14:textId="0155782C" w:rsidR="00555B13" w:rsidRPr="00356AD6" w:rsidRDefault="00761513" w:rsidP="00356AD6">
      <w:pPr>
        <w:pStyle w:val="Heading1"/>
        <w:spacing w:line="360" w:lineRule="auto"/>
        <w:ind w:left="360"/>
        <w:rPr>
          <w:rFonts w:ascii="Verdana" w:hAnsi="Verdana"/>
          <w:b/>
          <w:bCs/>
          <w:color w:val="auto"/>
          <w:sz w:val="22"/>
          <w:szCs w:val="22"/>
        </w:rPr>
      </w:pPr>
      <w:r>
        <w:rPr>
          <w:rFonts w:ascii="Verdana" w:hAnsi="Verdana"/>
          <w:b/>
          <w:bCs/>
          <w:color w:val="auto"/>
          <w:sz w:val="22"/>
          <w:szCs w:val="22"/>
        </w:rPr>
        <w:t>JOB PURPOSE</w:t>
      </w:r>
    </w:p>
    <w:p w14:paraId="3D0A5D66" w14:textId="21C558F9" w:rsidR="00555B13" w:rsidRDefault="00357116" w:rsidP="000B4482">
      <w:pPr>
        <w:spacing w:line="360" w:lineRule="auto"/>
      </w:pPr>
      <w:r w:rsidRPr="00357116">
        <w:t>The EQS Team Administrator ‘ETA’ will work with the various functions within the EQS team, namely Security EQS (SEQS), First aid CMA EQS (FAEQS) and the coordinator team. Their primary function is to support in the administration of the SEQS and FAEQS team. As part of this role they will work with the visiting officers across the department to ensure the department remains within its published SLA’s. The role is very important to ensure our ongoing compliance with our regulatory commitments. </w:t>
      </w:r>
    </w:p>
    <w:p w14:paraId="4F82E39D" w14:textId="5A7E016A" w:rsidR="00555B13" w:rsidRPr="00356AD6" w:rsidRDefault="00555B13" w:rsidP="00356AD6">
      <w:pPr>
        <w:pStyle w:val="Heading1"/>
        <w:spacing w:line="360" w:lineRule="auto"/>
        <w:rPr>
          <w:rFonts w:ascii="Verdana" w:hAnsi="Verdana"/>
          <w:b/>
          <w:bCs/>
          <w:color w:val="auto"/>
          <w:sz w:val="22"/>
          <w:szCs w:val="22"/>
        </w:rPr>
      </w:pPr>
      <w:bookmarkStart w:id="0" w:name="_Toc75444033"/>
      <w:r w:rsidRPr="00555B13">
        <w:rPr>
          <w:rFonts w:ascii="Verdana" w:hAnsi="Verdana"/>
          <w:b/>
          <w:bCs/>
          <w:color w:val="auto"/>
          <w:sz w:val="22"/>
          <w:szCs w:val="22"/>
        </w:rPr>
        <w:t>MAIN RESPONSIBILITIES</w:t>
      </w:r>
      <w:bookmarkEnd w:id="0"/>
    </w:p>
    <w:p w14:paraId="4A475A98" w14:textId="77777777" w:rsidR="00357116" w:rsidRPr="00357116" w:rsidRDefault="00357116" w:rsidP="00357116">
      <w:pPr>
        <w:spacing w:line="360" w:lineRule="auto"/>
        <w:ind w:left="-5"/>
      </w:pPr>
      <w:r w:rsidRPr="00357116">
        <w:t>Work with the EQS teams to ensure: </w:t>
      </w:r>
    </w:p>
    <w:p w14:paraId="2E6B53CF" w14:textId="77777777" w:rsidR="00357116" w:rsidRPr="00357116" w:rsidRDefault="00357116" w:rsidP="00357116">
      <w:pPr>
        <w:numPr>
          <w:ilvl w:val="0"/>
          <w:numId w:val="20"/>
        </w:numPr>
        <w:spacing w:line="360" w:lineRule="auto"/>
      </w:pPr>
      <w:r w:rsidRPr="00357116">
        <w:t>Customers receive an exceptional level of customer service by ensuring that any queries are allocated to appropriate personnel and any reporting or information they require is provided within SLA. </w:t>
      </w:r>
    </w:p>
    <w:p w14:paraId="667AF6D3" w14:textId="77777777" w:rsidR="00357116" w:rsidRPr="00357116" w:rsidRDefault="00357116" w:rsidP="00357116">
      <w:pPr>
        <w:numPr>
          <w:ilvl w:val="0"/>
          <w:numId w:val="21"/>
        </w:numPr>
        <w:spacing w:line="360" w:lineRule="auto"/>
      </w:pPr>
      <w:r w:rsidRPr="00357116">
        <w:t>Visits are arranged collaboratively with our customers (where appropriate) and any information that can be offered to ensure the success of the visit is provided to support the customer in advance. </w:t>
      </w:r>
    </w:p>
    <w:p w14:paraId="165BF990" w14:textId="77777777" w:rsidR="00357116" w:rsidRPr="00357116" w:rsidRDefault="00357116" w:rsidP="00357116">
      <w:pPr>
        <w:numPr>
          <w:ilvl w:val="0"/>
          <w:numId w:val="22"/>
        </w:numPr>
        <w:spacing w:line="360" w:lineRule="auto"/>
      </w:pPr>
      <w:r w:rsidRPr="00357116">
        <w:t>Visiting officer diaries are scheduled to ensure activities are undertaken within service level, duties are clear, and activities are planned efficiently by taking into consideration location, time, competencies required, and any other intel needed. These activities include but are not limited to: </w:t>
      </w:r>
    </w:p>
    <w:p w14:paraId="6181B4EB" w14:textId="77777777" w:rsidR="00357116" w:rsidRPr="00357116" w:rsidRDefault="00357116" w:rsidP="00357116">
      <w:pPr>
        <w:numPr>
          <w:ilvl w:val="0"/>
          <w:numId w:val="23"/>
        </w:numPr>
        <w:spacing w:line="360" w:lineRule="auto"/>
      </w:pPr>
      <w:r w:rsidRPr="00357116">
        <w:t>centre approval – sending customers information relating to approval and ensuring a visiting officer is allocated to complete an approval engagement following receipt of the information required. </w:t>
      </w:r>
    </w:p>
    <w:p w14:paraId="480690A2" w14:textId="77777777" w:rsidR="00357116" w:rsidRPr="00357116" w:rsidRDefault="00357116" w:rsidP="00357116">
      <w:pPr>
        <w:numPr>
          <w:ilvl w:val="0"/>
          <w:numId w:val="24"/>
        </w:numPr>
        <w:spacing w:line="360" w:lineRule="auto"/>
      </w:pPr>
      <w:r w:rsidRPr="00357116">
        <w:t>first course review – monitoring new centre activity to arrange for them to send information to the team following their first delivery. Scheduling reviews within SLA once this information has been received. </w:t>
      </w:r>
    </w:p>
    <w:p w14:paraId="3EE77AF5" w14:textId="77777777" w:rsidR="00357116" w:rsidRPr="00357116" w:rsidRDefault="00357116" w:rsidP="00357116">
      <w:pPr>
        <w:numPr>
          <w:ilvl w:val="0"/>
          <w:numId w:val="25"/>
        </w:numPr>
        <w:spacing w:line="360" w:lineRule="auto"/>
      </w:pPr>
      <w:r w:rsidRPr="00357116">
        <w:t xml:space="preserve">quality assurance checks – circulating requests for course information to centres using Highfield internal systems. Recording completed requests and arranging for </w:t>
      </w:r>
      <w:r w:rsidRPr="00357116">
        <w:lastRenderedPageBreak/>
        <w:t>these to be reviewed by the visiting officers and contacting centres where no response has been received. </w:t>
      </w:r>
    </w:p>
    <w:p w14:paraId="5164D641" w14:textId="77777777" w:rsidR="00357116" w:rsidRDefault="00357116" w:rsidP="00357116">
      <w:pPr>
        <w:numPr>
          <w:ilvl w:val="0"/>
          <w:numId w:val="26"/>
        </w:numPr>
        <w:spacing w:line="360" w:lineRule="auto"/>
      </w:pPr>
      <w:r w:rsidRPr="00357116">
        <w:t>unannounced visits – working with other internal departments to schedule unannounced visits to centres in response to intelligence received regarding centres. Scheduling checks of invigilated examinations to ensure centres remain compliant with Highfield requirements. </w:t>
      </w:r>
    </w:p>
    <w:p w14:paraId="543402FB" w14:textId="77777777" w:rsidR="00357116" w:rsidRPr="00357116" w:rsidRDefault="00357116" w:rsidP="00357116">
      <w:pPr>
        <w:spacing w:line="360" w:lineRule="auto"/>
        <w:ind w:left="720"/>
      </w:pPr>
    </w:p>
    <w:p w14:paraId="247C5FDF" w14:textId="77777777" w:rsidR="00357116" w:rsidRPr="00357116" w:rsidRDefault="00357116" w:rsidP="00357116">
      <w:pPr>
        <w:spacing w:line="360" w:lineRule="auto"/>
        <w:ind w:left="-5"/>
      </w:pPr>
      <w:r w:rsidRPr="00357116">
        <w:t>Administrative duties are completed which include but are not limited to: </w:t>
      </w:r>
    </w:p>
    <w:p w14:paraId="5276A2D6" w14:textId="77777777" w:rsidR="00357116" w:rsidRPr="00357116" w:rsidRDefault="00357116" w:rsidP="00357116">
      <w:pPr>
        <w:numPr>
          <w:ilvl w:val="0"/>
          <w:numId w:val="27"/>
        </w:numPr>
        <w:spacing w:line="360" w:lineRule="auto"/>
      </w:pPr>
      <w:r w:rsidRPr="00357116">
        <w:t>responding to customer queries via telephone or e-mail ensuring information provided is accurate and provides solutions where needed. </w:t>
      </w:r>
    </w:p>
    <w:p w14:paraId="2C51C7C1" w14:textId="77777777" w:rsidR="00357116" w:rsidRPr="00357116" w:rsidRDefault="00357116" w:rsidP="00357116">
      <w:pPr>
        <w:numPr>
          <w:ilvl w:val="0"/>
          <w:numId w:val="28"/>
        </w:numPr>
        <w:spacing w:line="360" w:lineRule="auto"/>
      </w:pPr>
      <w:r w:rsidRPr="00357116">
        <w:t>arranging and attending internal or external meetings, including regulatory meetings to offer support and take accurate minutes. </w:t>
      </w:r>
    </w:p>
    <w:p w14:paraId="5869130D" w14:textId="77777777" w:rsidR="00357116" w:rsidRPr="00357116" w:rsidRDefault="00357116" w:rsidP="00357116">
      <w:pPr>
        <w:numPr>
          <w:ilvl w:val="0"/>
          <w:numId w:val="29"/>
        </w:numPr>
        <w:spacing w:line="360" w:lineRule="auto"/>
      </w:pPr>
      <w:r w:rsidRPr="00357116">
        <w:t>completing venue checks to ensure the suitability of security venues in line with security Industry Authority ‘SIA’ requirements </w:t>
      </w:r>
    </w:p>
    <w:p w14:paraId="520CAEB1" w14:textId="77777777" w:rsidR="00357116" w:rsidRPr="00357116" w:rsidRDefault="00357116" w:rsidP="00357116">
      <w:pPr>
        <w:numPr>
          <w:ilvl w:val="0"/>
          <w:numId w:val="30"/>
        </w:numPr>
        <w:spacing w:line="360" w:lineRule="auto"/>
      </w:pPr>
      <w:r w:rsidRPr="00357116">
        <w:t>ensuring reports following review activities are sent to customers and any regulatory reporting is sent to appropriate parties within SLA. </w:t>
      </w:r>
    </w:p>
    <w:p w14:paraId="4B969564" w14:textId="77777777" w:rsidR="00357116" w:rsidRPr="00357116" w:rsidRDefault="00357116" w:rsidP="00357116">
      <w:pPr>
        <w:numPr>
          <w:ilvl w:val="0"/>
          <w:numId w:val="31"/>
        </w:numPr>
        <w:spacing w:line="360" w:lineRule="auto"/>
      </w:pPr>
      <w:r w:rsidRPr="00357116">
        <w:t>checking visiting officer reporting prior to circulation to ensure consistency of standards and data management processes are followed. </w:t>
      </w:r>
    </w:p>
    <w:p w14:paraId="6AEDF60A" w14:textId="77777777" w:rsidR="00357116" w:rsidRPr="00357116" w:rsidRDefault="00357116" w:rsidP="00357116">
      <w:pPr>
        <w:numPr>
          <w:ilvl w:val="0"/>
          <w:numId w:val="32"/>
        </w:numPr>
        <w:spacing w:line="360" w:lineRule="auto"/>
      </w:pPr>
      <w:r w:rsidRPr="00357116">
        <w:t>supporting the visiting officers with identifying and chasing outstanding actions, scheduling reviews for any information received and updating Highfield systems and customers with the outcome of reviews where required. </w:t>
      </w:r>
    </w:p>
    <w:p w14:paraId="62733FE2" w14:textId="77777777" w:rsidR="00761513" w:rsidRPr="00555B13" w:rsidRDefault="00761513" w:rsidP="000B4482">
      <w:pPr>
        <w:spacing w:line="360" w:lineRule="auto"/>
        <w:rPr>
          <w:szCs w:val="18"/>
          <w:lang w:val="en-US"/>
        </w:rPr>
      </w:pPr>
    </w:p>
    <w:p w14:paraId="23023D26" w14:textId="75AA4396" w:rsidR="00761513" w:rsidRPr="00D81CB0" w:rsidRDefault="00761513" w:rsidP="00761513">
      <w:pPr>
        <w:pStyle w:val="Heading1"/>
        <w:spacing w:line="360" w:lineRule="auto"/>
        <w:rPr>
          <w:rFonts w:ascii="Verdana" w:hAnsi="Verdana"/>
          <w:b/>
          <w:bCs/>
          <w:color w:val="auto"/>
          <w:sz w:val="22"/>
          <w:szCs w:val="22"/>
        </w:rPr>
      </w:pPr>
      <w:r>
        <w:rPr>
          <w:rFonts w:ascii="Verdana" w:hAnsi="Verdana"/>
          <w:b/>
          <w:bCs/>
          <w:color w:val="auto"/>
          <w:sz w:val="22"/>
          <w:szCs w:val="22"/>
        </w:rPr>
        <w:t>KEY COM</w:t>
      </w:r>
      <w:r w:rsidR="00357116">
        <w:rPr>
          <w:rFonts w:ascii="Verdana" w:hAnsi="Verdana"/>
          <w:b/>
          <w:bCs/>
          <w:color w:val="auto"/>
          <w:sz w:val="22"/>
          <w:szCs w:val="22"/>
        </w:rPr>
        <w:t>P</w:t>
      </w:r>
      <w:r>
        <w:rPr>
          <w:rFonts w:ascii="Verdana" w:hAnsi="Verdana"/>
          <w:b/>
          <w:bCs/>
          <w:color w:val="auto"/>
          <w:sz w:val="22"/>
          <w:szCs w:val="22"/>
        </w:rPr>
        <w:t xml:space="preserve">ETENCIES </w:t>
      </w:r>
    </w:p>
    <w:p w14:paraId="0178C380" w14:textId="77777777" w:rsidR="00357116" w:rsidRPr="00357116" w:rsidRDefault="00357116" w:rsidP="00357116">
      <w:pPr>
        <w:numPr>
          <w:ilvl w:val="0"/>
          <w:numId w:val="33"/>
        </w:numPr>
        <w:spacing w:line="360" w:lineRule="auto"/>
        <w:rPr>
          <w:szCs w:val="18"/>
        </w:rPr>
      </w:pPr>
      <w:r w:rsidRPr="00357116">
        <w:rPr>
          <w:szCs w:val="18"/>
        </w:rPr>
        <w:t>Customer Service Skills </w:t>
      </w:r>
    </w:p>
    <w:p w14:paraId="10F0BA7A" w14:textId="77777777" w:rsidR="00357116" w:rsidRPr="00357116" w:rsidRDefault="00357116" w:rsidP="00357116">
      <w:pPr>
        <w:numPr>
          <w:ilvl w:val="0"/>
          <w:numId w:val="34"/>
        </w:numPr>
        <w:spacing w:line="360" w:lineRule="auto"/>
        <w:rPr>
          <w:szCs w:val="18"/>
        </w:rPr>
      </w:pPr>
      <w:r w:rsidRPr="00357116">
        <w:rPr>
          <w:szCs w:val="18"/>
        </w:rPr>
        <w:t>Organisation Skills </w:t>
      </w:r>
    </w:p>
    <w:p w14:paraId="7E2E9DE7" w14:textId="77777777" w:rsidR="00357116" w:rsidRPr="00357116" w:rsidRDefault="00357116" w:rsidP="00357116">
      <w:pPr>
        <w:numPr>
          <w:ilvl w:val="0"/>
          <w:numId w:val="35"/>
        </w:numPr>
        <w:spacing w:line="360" w:lineRule="auto"/>
        <w:rPr>
          <w:szCs w:val="18"/>
        </w:rPr>
      </w:pPr>
      <w:r w:rsidRPr="00357116">
        <w:rPr>
          <w:szCs w:val="18"/>
        </w:rPr>
        <w:t>Clear written and verbal communication </w:t>
      </w:r>
    </w:p>
    <w:p w14:paraId="5D6CAC7A" w14:textId="77777777" w:rsidR="00357116" w:rsidRPr="00357116" w:rsidRDefault="00357116" w:rsidP="00357116">
      <w:pPr>
        <w:numPr>
          <w:ilvl w:val="0"/>
          <w:numId w:val="36"/>
        </w:numPr>
        <w:spacing w:line="360" w:lineRule="auto"/>
        <w:rPr>
          <w:szCs w:val="18"/>
        </w:rPr>
      </w:pPr>
      <w:r w:rsidRPr="00357116">
        <w:rPr>
          <w:szCs w:val="18"/>
        </w:rPr>
        <w:t>Accuracy is paramount </w:t>
      </w:r>
    </w:p>
    <w:p w14:paraId="2D21A8CD" w14:textId="77777777" w:rsidR="00357116" w:rsidRPr="00357116" w:rsidRDefault="00357116" w:rsidP="00357116">
      <w:pPr>
        <w:numPr>
          <w:ilvl w:val="0"/>
          <w:numId w:val="37"/>
        </w:numPr>
        <w:spacing w:line="360" w:lineRule="auto"/>
        <w:rPr>
          <w:szCs w:val="18"/>
        </w:rPr>
      </w:pPr>
      <w:r w:rsidRPr="00357116">
        <w:rPr>
          <w:szCs w:val="18"/>
        </w:rPr>
        <w:t>Flexibility  </w:t>
      </w:r>
    </w:p>
    <w:p w14:paraId="7F558A33" w14:textId="77777777" w:rsidR="00357116" w:rsidRPr="00357116" w:rsidRDefault="00357116" w:rsidP="00357116">
      <w:pPr>
        <w:numPr>
          <w:ilvl w:val="0"/>
          <w:numId w:val="38"/>
        </w:numPr>
        <w:spacing w:line="360" w:lineRule="auto"/>
        <w:rPr>
          <w:szCs w:val="18"/>
        </w:rPr>
      </w:pPr>
      <w:r w:rsidRPr="00357116">
        <w:rPr>
          <w:szCs w:val="18"/>
        </w:rPr>
        <w:t>Work collaboratively with internal and external stakeholders </w:t>
      </w:r>
    </w:p>
    <w:p w14:paraId="6864A758" w14:textId="2A5C598B" w:rsidR="00761513" w:rsidRPr="00357116" w:rsidRDefault="00357116" w:rsidP="000B4482">
      <w:pPr>
        <w:numPr>
          <w:ilvl w:val="0"/>
          <w:numId w:val="39"/>
        </w:numPr>
        <w:spacing w:line="360" w:lineRule="auto"/>
        <w:rPr>
          <w:szCs w:val="18"/>
        </w:rPr>
      </w:pPr>
      <w:r w:rsidRPr="00357116">
        <w:rPr>
          <w:szCs w:val="18"/>
        </w:rPr>
        <w:t>Strong skills in Microsoft office 365 systems.  </w:t>
      </w:r>
    </w:p>
    <w:p w14:paraId="1F9D19CA" w14:textId="77777777" w:rsidR="00555B13" w:rsidRDefault="00555B13" w:rsidP="000B4482">
      <w:pPr>
        <w:pStyle w:val="ListParagraph"/>
        <w:spacing w:line="360" w:lineRule="auto"/>
        <w:rPr>
          <w:lang w:val="en-US"/>
        </w:rPr>
      </w:pPr>
    </w:p>
    <w:p w14:paraId="793AB91E" w14:textId="77777777" w:rsidR="00357116" w:rsidRDefault="00357116" w:rsidP="000B4482">
      <w:pPr>
        <w:pStyle w:val="ListParagraph"/>
        <w:spacing w:line="360" w:lineRule="auto"/>
        <w:rPr>
          <w:lang w:val="en-US"/>
        </w:rPr>
      </w:pPr>
    </w:p>
    <w:p w14:paraId="19ED7B82" w14:textId="77777777" w:rsidR="00357116" w:rsidRDefault="00357116" w:rsidP="000B4482">
      <w:pPr>
        <w:pStyle w:val="ListParagraph"/>
        <w:spacing w:line="360" w:lineRule="auto"/>
        <w:rPr>
          <w:lang w:val="en-US"/>
        </w:rPr>
      </w:pPr>
    </w:p>
    <w:p w14:paraId="49D474C8" w14:textId="77777777" w:rsidR="00357116" w:rsidRDefault="00357116" w:rsidP="000B4482">
      <w:pPr>
        <w:pStyle w:val="ListParagraph"/>
        <w:spacing w:line="360" w:lineRule="auto"/>
        <w:rPr>
          <w:lang w:val="en-US"/>
        </w:rPr>
      </w:pPr>
    </w:p>
    <w:p w14:paraId="3FDC4FF2" w14:textId="77777777" w:rsidR="00357116" w:rsidRPr="00555B13" w:rsidRDefault="00357116" w:rsidP="000B4482">
      <w:pPr>
        <w:pStyle w:val="ListParagraph"/>
        <w:spacing w:line="360" w:lineRule="auto"/>
        <w:rPr>
          <w:lang w:val="en-US"/>
        </w:rPr>
      </w:pPr>
    </w:p>
    <w:p w14:paraId="49504FBE" w14:textId="5E96FBFA" w:rsidR="00555B13" w:rsidRPr="00357116" w:rsidRDefault="00555B13" w:rsidP="00357116">
      <w:pPr>
        <w:pStyle w:val="Heading1"/>
        <w:spacing w:line="360" w:lineRule="auto"/>
        <w:rPr>
          <w:rFonts w:ascii="Verdana" w:hAnsi="Verdana"/>
          <w:b/>
          <w:bCs/>
          <w:color w:val="auto"/>
          <w:sz w:val="22"/>
          <w:szCs w:val="22"/>
        </w:rPr>
      </w:pPr>
      <w:bookmarkStart w:id="1" w:name="_Toc75444035"/>
      <w:r w:rsidRPr="00555B13">
        <w:rPr>
          <w:rFonts w:ascii="Verdana" w:hAnsi="Verdana"/>
          <w:b/>
          <w:bCs/>
          <w:color w:val="auto"/>
          <w:sz w:val="22"/>
          <w:szCs w:val="22"/>
        </w:rPr>
        <w:lastRenderedPageBreak/>
        <w:t>POST HOLDER’S OBLIGATIONS</w:t>
      </w:r>
      <w:bookmarkEnd w:id="1"/>
      <w:r w:rsidRPr="00555B13">
        <w:rPr>
          <w:rFonts w:ascii="Verdana" w:hAnsi="Verdana"/>
          <w:b/>
          <w:bCs/>
          <w:color w:val="auto"/>
          <w:sz w:val="22"/>
          <w:szCs w:val="22"/>
        </w:rPr>
        <w:t xml:space="preserve"> </w:t>
      </w:r>
    </w:p>
    <w:p w14:paraId="373605B4" w14:textId="77777777" w:rsidR="00555B13" w:rsidRPr="00555B13" w:rsidRDefault="00555B13" w:rsidP="000B4482">
      <w:pPr>
        <w:spacing w:line="360" w:lineRule="auto"/>
      </w:pPr>
      <w:r w:rsidRPr="00555B13">
        <w:t>To carry out their duties having full regard for “The Highfield Group Way of Working” (please see below).</w:t>
      </w:r>
    </w:p>
    <w:p w14:paraId="2E85952C" w14:textId="77777777" w:rsidR="00555B13" w:rsidRPr="00555B13" w:rsidRDefault="00555B13" w:rsidP="000B4482">
      <w:pPr>
        <w:spacing w:line="360" w:lineRule="auto"/>
      </w:pPr>
    </w:p>
    <w:p w14:paraId="55B87719" w14:textId="77777777" w:rsidR="00555B13" w:rsidRPr="00555B13" w:rsidRDefault="00555B13" w:rsidP="000B4482">
      <w:pPr>
        <w:spacing w:line="360" w:lineRule="auto"/>
      </w:pPr>
      <w:r w:rsidRPr="00555B13">
        <w:t>To carry out their duties in accordance with the Highfield Group Diversity and Equality policy and in compliance with the Health &amp; Safety at work etc. Act 1974 and any subsequent and relevant health &amp; Safety legislation.</w:t>
      </w:r>
    </w:p>
    <w:p w14:paraId="20BDEA2D" w14:textId="77777777" w:rsidR="00555B13" w:rsidRPr="00555B13" w:rsidRDefault="00555B13" w:rsidP="000B4482">
      <w:pPr>
        <w:spacing w:line="360" w:lineRule="auto"/>
      </w:pPr>
    </w:p>
    <w:p w14:paraId="30CD8FFF" w14:textId="77777777" w:rsidR="00555B13" w:rsidRPr="00555B13" w:rsidRDefault="00555B13" w:rsidP="000B4482">
      <w:pPr>
        <w:spacing w:line="360" w:lineRule="auto"/>
      </w:pPr>
      <w:r w:rsidRPr="00555B13">
        <w:t>The timely and professional dealing with general enquiries in writing, by email or over the telephone including the taking of messages and the accurate recording and, if necessary, the dissemination of all relevant information.</w:t>
      </w:r>
    </w:p>
    <w:p w14:paraId="591A06B2" w14:textId="77777777" w:rsidR="00555B13" w:rsidRPr="00555B13" w:rsidRDefault="00555B13" w:rsidP="000B4482">
      <w:pPr>
        <w:spacing w:line="360" w:lineRule="auto"/>
      </w:pPr>
    </w:p>
    <w:p w14:paraId="567FCB6E" w14:textId="77777777" w:rsidR="00555B13" w:rsidRPr="00555B13" w:rsidRDefault="00555B13" w:rsidP="000B4482">
      <w:pPr>
        <w:spacing w:line="360" w:lineRule="auto"/>
      </w:pPr>
      <w:r w:rsidRPr="00555B13">
        <w:t>To competently use all office equipment and relevant software programs including Microsoft Office (Word, Excel, PowerPoint, Outlook).</w:t>
      </w:r>
    </w:p>
    <w:p w14:paraId="7FAC22F5" w14:textId="77777777" w:rsidR="00555B13" w:rsidRPr="00555B13" w:rsidRDefault="00555B13" w:rsidP="000B4482">
      <w:pPr>
        <w:spacing w:line="360" w:lineRule="auto"/>
      </w:pPr>
    </w:p>
    <w:p w14:paraId="67C914ED" w14:textId="17E1542B" w:rsidR="00555B13" w:rsidRPr="00357116" w:rsidRDefault="00555B13" w:rsidP="000B4482">
      <w:pPr>
        <w:spacing w:line="360" w:lineRule="auto"/>
      </w:pPr>
      <w:r w:rsidRPr="00555B13">
        <w:t>These duties are neither exclusive nor exhaustive and the post holder may be required to undertake other reasonable duties and responsibilities without changing the general character of the post.</w:t>
      </w:r>
    </w:p>
    <w:p w14:paraId="7D49068A" w14:textId="77777777" w:rsidR="00555B13" w:rsidRPr="00555B13" w:rsidRDefault="00555B13" w:rsidP="000B4482">
      <w:pPr>
        <w:pStyle w:val="Heading1"/>
        <w:spacing w:line="360" w:lineRule="auto"/>
        <w:rPr>
          <w:rFonts w:ascii="Verdana" w:hAnsi="Verdana"/>
          <w:b/>
          <w:bCs/>
          <w:color w:val="auto"/>
          <w:sz w:val="22"/>
          <w:szCs w:val="22"/>
        </w:rPr>
      </w:pPr>
      <w:bookmarkStart w:id="2" w:name="_Toc75444036"/>
      <w:r w:rsidRPr="00555B13">
        <w:rPr>
          <w:rFonts w:ascii="Verdana" w:hAnsi="Verdana"/>
          <w:b/>
          <w:bCs/>
          <w:color w:val="auto"/>
          <w:sz w:val="22"/>
          <w:szCs w:val="22"/>
        </w:rPr>
        <w:t>THE HIGHFIELD GROUP WAY OF WORKING</w:t>
      </w:r>
      <w:bookmarkEnd w:id="2"/>
    </w:p>
    <w:p w14:paraId="758CCE05" w14:textId="77777777" w:rsidR="00555B13" w:rsidRPr="00555B13" w:rsidRDefault="00555B13" w:rsidP="000B4482">
      <w:pPr>
        <w:spacing w:line="360" w:lineRule="auto"/>
      </w:pPr>
      <w:r w:rsidRPr="00555B13">
        <w:t>Think customer;</w:t>
      </w:r>
    </w:p>
    <w:p w14:paraId="35C8999E" w14:textId="77777777" w:rsidR="00555B13" w:rsidRPr="00555B13" w:rsidRDefault="00555B13" w:rsidP="000B4482">
      <w:pPr>
        <w:spacing w:line="360" w:lineRule="auto"/>
      </w:pPr>
      <w:r w:rsidRPr="00555B13">
        <w:rPr>
          <w:bCs/>
          <w:iCs/>
        </w:rPr>
        <w:t>Be passionate about our products and services;</w:t>
      </w:r>
    </w:p>
    <w:p w14:paraId="6BBA095A" w14:textId="77777777" w:rsidR="00555B13" w:rsidRPr="00555B13" w:rsidRDefault="00555B13" w:rsidP="000B4482">
      <w:pPr>
        <w:spacing w:line="360" w:lineRule="auto"/>
      </w:pPr>
      <w:r w:rsidRPr="00555B13">
        <w:rPr>
          <w:bCs/>
          <w:iCs/>
        </w:rPr>
        <w:t>Be a team player;</w:t>
      </w:r>
    </w:p>
    <w:p w14:paraId="5B05C26C" w14:textId="77777777" w:rsidR="00555B13" w:rsidRPr="00555B13" w:rsidRDefault="00555B13" w:rsidP="000B4482">
      <w:pPr>
        <w:spacing w:line="360" w:lineRule="auto"/>
      </w:pPr>
      <w:r w:rsidRPr="00555B13">
        <w:rPr>
          <w:bCs/>
          <w:iCs/>
        </w:rPr>
        <w:t>Accept responsibility for your actions;</w:t>
      </w:r>
    </w:p>
    <w:p w14:paraId="0700857A" w14:textId="77777777" w:rsidR="00555B13" w:rsidRPr="00555B13" w:rsidRDefault="00555B13" w:rsidP="000B4482">
      <w:pPr>
        <w:spacing w:line="360" w:lineRule="auto"/>
      </w:pPr>
      <w:r w:rsidRPr="00555B13">
        <w:rPr>
          <w:bCs/>
          <w:iCs/>
        </w:rPr>
        <w:t>Be enthusiastic, honest and confident;</w:t>
      </w:r>
    </w:p>
    <w:p w14:paraId="3A0D3D70" w14:textId="77777777" w:rsidR="00555B13" w:rsidRPr="00555B13" w:rsidRDefault="00555B13" w:rsidP="000B4482">
      <w:pPr>
        <w:spacing w:line="360" w:lineRule="auto"/>
      </w:pPr>
      <w:r w:rsidRPr="00555B13">
        <w:rPr>
          <w:bCs/>
          <w:iCs/>
        </w:rPr>
        <w:t>Listen and learn and respect confidentiality;</w:t>
      </w:r>
    </w:p>
    <w:p w14:paraId="28FABA4B" w14:textId="77777777" w:rsidR="00555B13" w:rsidRPr="00555B13" w:rsidRDefault="00555B13" w:rsidP="000B4482">
      <w:pPr>
        <w:spacing w:line="360" w:lineRule="auto"/>
      </w:pPr>
      <w:r w:rsidRPr="00555B13">
        <w:rPr>
          <w:bCs/>
          <w:iCs/>
        </w:rPr>
        <w:t>Be loyal and committed to the Company and your future within the Company; and</w:t>
      </w:r>
    </w:p>
    <w:p w14:paraId="69A03487" w14:textId="77777777" w:rsidR="00357116" w:rsidRDefault="00555B13" w:rsidP="00357116">
      <w:pPr>
        <w:spacing w:line="360" w:lineRule="auto"/>
        <w:rPr>
          <w:bCs/>
          <w:iCs/>
        </w:rPr>
      </w:pPr>
      <w:r w:rsidRPr="00555B13">
        <w:rPr>
          <w:bCs/>
          <w:iCs/>
        </w:rPr>
        <w:t>To respect all members of the team</w:t>
      </w:r>
      <w:r w:rsidR="00357116">
        <w:rPr>
          <w:bCs/>
          <w:iCs/>
        </w:rPr>
        <w:t>.</w:t>
      </w:r>
      <w:bookmarkStart w:id="3" w:name="_Toc75444037"/>
    </w:p>
    <w:p w14:paraId="61DEB62F" w14:textId="77777777" w:rsidR="00357116" w:rsidRDefault="00357116" w:rsidP="00357116">
      <w:pPr>
        <w:spacing w:line="360" w:lineRule="auto"/>
        <w:rPr>
          <w:bCs/>
          <w:iCs/>
        </w:rPr>
      </w:pPr>
    </w:p>
    <w:p w14:paraId="2FC99E9A" w14:textId="420C0313" w:rsidR="00555B13" w:rsidRPr="00555B13" w:rsidRDefault="00555B13" w:rsidP="00357116">
      <w:pPr>
        <w:spacing w:line="360" w:lineRule="auto"/>
        <w:rPr>
          <w:b/>
          <w:bCs/>
          <w:sz w:val="22"/>
          <w:szCs w:val="22"/>
        </w:rPr>
      </w:pPr>
      <w:r w:rsidRPr="00555B13">
        <w:rPr>
          <w:b/>
          <w:bCs/>
          <w:sz w:val="22"/>
          <w:szCs w:val="22"/>
        </w:rPr>
        <w:t>THE HIGHFIELD GROUP’S COMMITMENT TO YOU</w:t>
      </w:r>
      <w:bookmarkEnd w:id="3"/>
    </w:p>
    <w:p w14:paraId="64D64A0B" w14:textId="77777777" w:rsidR="00555B13" w:rsidRPr="00373D75" w:rsidRDefault="00555B13" w:rsidP="000B4482">
      <w:pPr>
        <w:spacing w:line="360" w:lineRule="auto"/>
      </w:pPr>
      <w:r w:rsidRPr="00373D75">
        <w:t>To build on your strengths and develop your skills;</w:t>
      </w:r>
    </w:p>
    <w:p w14:paraId="0BE36882" w14:textId="77777777" w:rsidR="00555B13" w:rsidRPr="00373D75" w:rsidRDefault="00555B13" w:rsidP="000B4482">
      <w:pPr>
        <w:spacing w:line="360" w:lineRule="auto"/>
      </w:pPr>
      <w:r w:rsidRPr="00373D75">
        <w:rPr>
          <w:bCs/>
          <w:iCs/>
        </w:rPr>
        <w:t xml:space="preserve">To recognise the value of your contribution; </w:t>
      </w:r>
    </w:p>
    <w:p w14:paraId="2E2CF4E8" w14:textId="77777777" w:rsidR="00555B13" w:rsidRPr="00373D75" w:rsidRDefault="00555B13" w:rsidP="000B4482">
      <w:pPr>
        <w:spacing w:line="360" w:lineRule="auto"/>
      </w:pPr>
      <w:r w:rsidRPr="00373D75">
        <w:rPr>
          <w:bCs/>
          <w:iCs/>
        </w:rPr>
        <w:t xml:space="preserve">To respect the balance between life and work; </w:t>
      </w:r>
    </w:p>
    <w:p w14:paraId="0DBC2C2B" w14:textId="77777777" w:rsidR="00555B13" w:rsidRPr="00373D75" w:rsidRDefault="00555B13" w:rsidP="000B4482">
      <w:pPr>
        <w:spacing w:line="360" w:lineRule="auto"/>
      </w:pPr>
      <w:r w:rsidRPr="00373D75">
        <w:rPr>
          <w:bCs/>
          <w:iCs/>
        </w:rPr>
        <w:t>To maintain confidentiality;</w:t>
      </w:r>
    </w:p>
    <w:p w14:paraId="06F736D4" w14:textId="77777777" w:rsidR="00555B13" w:rsidRPr="00373D75" w:rsidRDefault="00555B13" w:rsidP="000B4482">
      <w:pPr>
        <w:spacing w:line="360" w:lineRule="auto"/>
      </w:pPr>
      <w:r w:rsidRPr="00373D75">
        <w:rPr>
          <w:bCs/>
          <w:iCs/>
        </w:rPr>
        <w:t xml:space="preserve">To provide excellent working conditions; and </w:t>
      </w:r>
    </w:p>
    <w:p w14:paraId="54FF2840" w14:textId="77777777" w:rsidR="00555B13" w:rsidRPr="00C57C54" w:rsidRDefault="00555B13" w:rsidP="000B4482">
      <w:pPr>
        <w:spacing w:line="360" w:lineRule="auto"/>
        <w:rPr>
          <w:color w:val="5C2D91"/>
        </w:rPr>
      </w:pPr>
      <w:r w:rsidRPr="00373D75">
        <w:t>To reward loyalty, commitment, innovation and outstanding performance.</w:t>
      </w:r>
    </w:p>
    <w:p w14:paraId="0BF223C7" w14:textId="77777777" w:rsidR="00555B13" w:rsidRPr="00555B13" w:rsidRDefault="00555B13" w:rsidP="000B4482">
      <w:pPr>
        <w:spacing w:line="360" w:lineRule="auto"/>
        <w:rPr>
          <w:szCs w:val="18"/>
          <w:lang w:val="en-US"/>
        </w:rPr>
      </w:pPr>
    </w:p>
    <w:sectPr w:rsidR="00555B13" w:rsidRPr="00555B1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1596" w14:textId="77777777" w:rsidR="0060412A" w:rsidRDefault="0060412A" w:rsidP="00555B13">
      <w:r>
        <w:separator/>
      </w:r>
    </w:p>
  </w:endnote>
  <w:endnote w:type="continuationSeparator" w:id="0">
    <w:p w14:paraId="3BA0841D" w14:textId="77777777" w:rsidR="0060412A" w:rsidRDefault="0060412A" w:rsidP="0055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19E2" w14:textId="77777777" w:rsidR="00555B13" w:rsidRDefault="00555B13" w:rsidP="00555B13">
    <w:pPr>
      <w:pStyle w:val="Footer"/>
      <w:jc w:val="center"/>
    </w:pPr>
    <w:r>
      <w:t xml:space="preserve">Copyright 2021 The Highfield Group, All Rights Reserved - Page </w:t>
    </w:r>
    <w:r w:rsidRPr="00CF6996">
      <w:rPr>
        <w:b/>
      </w:rPr>
      <w:fldChar w:fldCharType="begin"/>
    </w:r>
    <w:r w:rsidRPr="00CF6996">
      <w:rPr>
        <w:b/>
      </w:rPr>
      <w:instrText xml:space="preserve"> PAGE   \* MERGEFORMAT </w:instrText>
    </w:r>
    <w:r w:rsidRPr="00CF6996">
      <w:rPr>
        <w:b/>
      </w:rPr>
      <w:fldChar w:fldCharType="separate"/>
    </w:r>
    <w:r>
      <w:rPr>
        <w:b/>
      </w:rPr>
      <w:t>1</w:t>
    </w:r>
    <w:r w:rsidRPr="00CF6996">
      <w:rPr>
        <w:b/>
      </w:rPr>
      <w:fldChar w:fldCharType="end"/>
    </w:r>
    <w:r>
      <w:t xml:space="preserve"> of </w:t>
    </w:r>
    <w:r w:rsidRPr="00CF6996">
      <w:rPr>
        <w:b/>
      </w:rPr>
      <w:fldChar w:fldCharType="begin"/>
    </w:r>
    <w:r w:rsidRPr="00CF6996">
      <w:rPr>
        <w:b/>
      </w:rPr>
      <w:instrText xml:space="preserve"> NUMPAGES   \* MERGEFORMAT </w:instrText>
    </w:r>
    <w:r w:rsidRPr="00CF6996">
      <w:rPr>
        <w:b/>
      </w:rPr>
      <w:fldChar w:fldCharType="separate"/>
    </w:r>
    <w:r>
      <w:rPr>
        <w:b/>
      </w:rPr>
      <w:t>4</w:t>
    </w:r>
    <w:r w:rsidRPr="00CF6996">
      <w:rPr>
        <w:b/>
      </w:rPr>
      <w:fldChar w:fldCharType="end"/>
    </w:r>
  </w:p>
  <w:p w14:paraId="13353F0A" w14:textId="77777777" w:rsidR="00555B13" w:rsidRDefault="0055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EEB1" w14:textId="77777777" w:rsidR="0060412A" w:rsidRDefault="0060412A" w:rsidP="00555B13">
      <w:r>
        <w:separator/>
      </w:r>
    </w:p>
  </w:footnote>
  <w:footnote w:type="continuationSeparator" w:id="0">
    <w:p w14:paraId="7C003F3D" w14:textId="77777777" w:rsidR="0060412A" w:rsidRDefault="0060412A" w:rsidP="0055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4240" w14:textId="0A4D934A" w:rsidR="00555B13" w:rsidRPr="00555B13" w:rsidRDefault="00555B13" w:rsidP="00555B13">
    <w:pPr>
      <w:pStyle w:val="Header"/>
      <w:jc w:val="center"/>
    </w:pPr>
    <w:r>
      <w:rPr>
        <w:noProof/>
      </w:rPr>
      <w:drawing>
        <wp:inline distT="0" distB="0" distL="0" distR="0" wp14:anchorId="5D183088" wp14:editId="040AC985">
          <wp:extent cx="2533650" cy="535306"/>
          <wp:effectExtent l="0" t="0" r="0" b="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82" cy="537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2009"/>
    <w:multiLevelType w:val="multilevel"/>
    <w:tmpl w:val="4B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C0E81"/>
    <w:multiLevelType w:val="hybridMultilevel"/>
    <w:tmpl w:val="3000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0BA1"/>
    <w:multiLevelType w:val="multilevel"/>
    <w:tmpl w:val="9766A1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501434"/>
    <w:multiLevelType w:val="hybridMultilevel"/>
    <w:tmpl w:val="0212C44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508E2"/>
    <w:multiLevelType w:val="multilevel"/>
    <w:tmpl w:val="F186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C44C8"/>
    <w:multiLevelType w:val="multilevel"/>
    <w:tmpl w:val="F2E01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60DBB"/>
    <w:multiLevelType w:val="hybridMultilevel"/>
    <w:tmpl w:val="EBDE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96E15"/>
    <w:multiLevelType w:val="multilevel"/>
    <w:tmpl w:val="D95C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F05F0B"/>
    <w:multiLevelType w:val="multilevel"/>
    <w:tmpl w:val="03B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5A1673"/>
    <w:multiLevelType w:val="multilevel"/>
    <w:tmpl w:val="B766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7759FF"/>
    <w:multiLevelType w:val="hybridMultilevel"/>
    <w:tmpl w:val="C264E8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83B6F"/>
    <w:multiLevelType w:val="multilevel"/>
    <w:tmpl w:val="9872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347071"/>
    <w:multiLevelType w:val="multilevel"/>
    <w:tmpl w:val="01DCC6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CCF3CBE"/>
    <w:multiLevelType w:val="hybridMultilevel"/>
    <w:tmpl w:val="CAF4AAE8"/>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D636A5"/>
    <w:multiLevelType w:val="multilevel"/>
    <w:tmpl w:val="471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DA1EBE"/>
    <w:multiLevelType w:val="multilevel"/>
    <w:tmpl w:val="335001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1E30F94"/>
    <w:multiLevelType w:val="hybridMultilevel"/>
    <w:tmpl w:val="B89231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36617F"/>
    <w:multiLevelType w:val="multilevel"/>
    <w:tmpl w:val="20C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4589B"/>
    <w:multiLevelType w:val="hybridMultilevel"/>
    <w:tmpl w:val="0B28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47B71"/>
    <w:multiLevelType w:val="hybridMultilevel"/>
    <w:tmpl w:val="E566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235C"/>
    <w:multiLevelType w:val="multilevel"/>
    <w:tmpl w:val="66B8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F830D7"/>
    <w:multiLevelType w:val="multilevel"/>
    <w:tmpl w:val="B4F8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10496F"/>
    <w:multiLevelType w:val="multilevel"/>
    <w:tmpl w:val="F0440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30D28"/>
    <w:multiLevelType w:val="multilevel"/>
    <w:tmpl w:val="D8F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7D770D"/>
    <w:multiLevelType w:val="hybridMultilevel"/>
    <w:tmpl w:val="00A04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8F636A"/>
    <w:multiLevelType w:val="hybridMultilevel"/>
    <w:tmpl w:val="2F8C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13132"/>
    <w:multiLevelType w:val="hybridMultilevel"/>
    <w:tmpl w:val="EFB821AE"/>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914BB6"/>
    <w:multiLevelType w:val="multilevel"/>
    <w:tmpl w:val="6ECA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5C6DFF"/>
    <w:multiLevelType w:val="hybridMultilevel"/>
    <w:tmpl w:val="35765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67F1CFA"/>
    <w:multiLevelType w:val="hybridMultilevel"/>
    <w:tmpl w:val="C21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2703F"/>
    <w:multiLevelType w:val="multilevel"/>
    <w:tmpl w:val="BC98B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DF70B7A"/>
    <w:multiLevelType w:val="multilevel"/>
    <w:tmpl w:val="D7E8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CC4AA0"/>
    <w:multiLevelType w:val="hybridMultilevel"/>
    <w:tmpl w:val="95FA21E6"/>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787184"/>
    <w:multiLevelType w:val="multilevel"/>
    <w:tmpl w:val="91D66CE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000000"/>
        <w:u w:val="none"/>
      </w:rPr>
    </w:lvl>
    <w:lvl w:ilvl="2">
      <w:start w:val="1"/>
      <w:numFmt w:val="decimal"/>
      <w:pStyle w:val="Level3"/>
      <w:lvlText w:val="%1.%2.%3"/>
      <w:lvlJc w:val="left"/>
      <w:pPr>
        <w:tabs>
          <w:tab w:val="num" w:pos="1792"/>
        </w:tabs>
        <w:ind w:left="1792" w:hanging="992"/>
      </w:pPr>
      <w:rPr>
        <w:rFonts w:hint="default"/>
        <w:b w:val="0"/>
        <w:i w:val="0"/>
        <w:color w:val="000000"/>
        <w:u w:val="none"/>
      </w:rPr>
    </w:lvl>
    <w:lvl w:ilvl="3">
      <w:start w:val="1"/>
      <w:numFmt w:val="decimal"/>
      <w:pStyle w:val="Level4"/>
      <w:lvlText w:val="%1.%2.%3.%4"/>
      <w:lvlJc w:val="left"/>
      <w:pPr>
        <w:tabs>
          <w:tab w:val="num" w:pos="3119"/>
        </w:tabs>
        <w:ind w:left="3119" w:hanging="1276"/>
      </w:pPr>
      <w:rPr>
        <w:rFonts w:hint="default"/>
        <w:b w:val="0"/>
        <w:i w:val="0"/>
        <w:color w:val="000000"/>
        <w:u w:val="none"/>
      </w:rPr>
    </w:lvl>
    <w:lvl w:ilvl="4">
      <w:start w:val="1"/>
      <w:numFmt w:val="lowerLetter"/>
      <w:pStyle w:val="Level5"/>
      <w:lvlText w:val="(%5)"/>
      <w:lvlJc w:val="left"/>
      <w:pPr>
        <w:tabs>
          <w:tab w:val="num" w:pos="3119"/>
        </w:tabs>
        <w:ind w:left="3119" w:hanging="1276"/>
      </w:pPr>
      <w:rPr>
        <w:rFonts w:hint="default"/>
        <w:b w:val="0"/>
        <w:i w:val="0"/>
        <w:color w:val="00000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4" w15:restartNumberingAfterBreak="0">
    <w:nsid w:val="684C00E1"/>
    <w:multiLevelType w:val="multilevel"/>
    <w:tmpl w:val="E5D8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6639DA"/>
    <w:multiLevelType w:val="hybridMultilevel"/>
    <w:tmpl w:val="5A8C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C64CE"/>
    <w:multiLevelType w:val="multilevel"/>
    <w:tmpl w:val="E8963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087284"/>
    <w:multiLevelType w:val="multilevel"/>
    <w:tmpl w:val="F5A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1A1729"/>
    <w:multiLevelType w:val="multilevel"/>
    <w:tmpl w:val="6FF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6130482">
    <w:abstractNumId w:val="33"/>
  </w:num>
  <w:num w:numId="2" w16cid:durableId="1244290799">
    <w:abstractNumId w:val="25"/>
  </w:num>
  <w:num w:numId="3" w16cid:durableId="292709791">
    <w:abstractNumId w:val="35"/>
  </w:num>
  <w:num w:numId="4" w16cid:durableId="291789421">
    <w:abstractNumId w:val="28"/>
  </w:num>
  <w:num w:numId="5" w16cid:durableId="1066294439">
    <w:abstractNumId w:val="18"/>
  </w:num>
  <w:num w:numId="6" w16cid:durableId="42952983">
    <w:abstractNumId w:val="29"/>
  </w:num>
  <w:num w:numId="7" w16cid:durableId="1899708357">
    <w:abstractNumId w:val="6"/>
  </w:num>
  <w:num w:numId="8" w16cid:durableId="977076550">
    <w:abstractNumId w:val="1"/>
  </w:num>
  <w:num w:numId="9" w16cid:durableId="1461267733">
    <w:abstractNumId w:val="19"/>
  </w:num>
  <w:num w:numId="10" w16cid:durableId="1073894397">
    <w:abstractNumId w:val="24"/>
  </w:num>
  <w:num w:numId="11" w16cid:durableId="1150712339">
    <w:abstractNumId w:val="3"/>
  </w:num>
  <w:num w:numId="12" w16cid:durableId="2111704690">
    <w:abstractNumId w:val="13"/>
  </w:num>
  <w:num w:numId="13" w16cid:durableId="430970860">
    <w:abstractNumId w:val="26"/>
  </w:num>
  <w:num w:numId="14" w16cid:durableId="490758455">
    <w:abstractNumId w:val="32"/>
  </w:num>
  <w:num w:numId="15" w16cid:durableId="1179465672">
    <w:abstractNumId w:val="16"/>
  </w:num>
  <w:num w:numId="16" w16cid:durableId="842861115">
    <w:abstractNumId w:val="10"/>
  </w:num>
  <w:num w:numId="17" w16cid:durableId="1764836464">
    <w:abstractNumId w:val="5"/>
  </w:num>
  <w:num w:numId="18" w16cid:durableId="1943293225">
    <w:abstractNumId w:val="36"/>
  </w:num>
  <w:num w:numId="19" w16cid:durableId="1941640413">
    <w:abstractNumId w:val="22"/>
  </w:num>
  <w:num w:numId="20" w16cid:durableId="1109854419">
    <w:abstractNumId w:val="20"/>
  </w:num>
  <w:num w:numId="21" w16cid:durableId="1445231892">
    <w:abstractNumId w:val="11"/>
  </w:num>
  <w:num w:numId="22" w16cid:durableId="1396049203">
    <w:abstractNumId w:val="21"/>
  </w:num>
  <w:num w:numId="23" w16cid:durableId="47925758">
    <w:abstractNumId w:val="12"/>
  </w:num>
  <w:num w:numId="24" w16cid:durableId="265042024">
    <w:abstractNumId w:val="30"/>
  </w:num>
  <w:num w:numId="25" w16cid:durableId="543443689">
    <w:abstractNumId w:val="15"/>
  </w:num>
  <w:num w:numId="26" w16cid:durableId="1713457476">
    <w:abstractNumId w:val="2"/>
  </w:num>
  <w:num w:numId="27" w16cid:durableId="758016742">
    <w:abstractNumId w:val="37"/>
  </w:num>
  <w:num w:numId="28" w16cid:durableId="1283613212">
    <w:abstractNumId w:val="27"/>
  </w:num>
  <w:num w:numId="29" w16cid:durableId="1577082501">
    <w:abstractNumId w:val="8"/>
  </w:num>
  <w:num w:numId="30" w16cid:durableId="808328340">
    <w:abstractNumId w:val="34"/>
  </w:num>
  <w:num w:numId="31" w16cid:durableId="1956525416">
    <w:abstractNumId w:val="4"/>
  </w:num>
  <w:num w:numId="32" w16cid:durableId="1481113662">
    <w:abstractNumId w:val="0"/>
  </w:num>
  <w:num w:numId="33" w16cid:durableId="666516204">
    <w:abstractNumId w:val="31"/>
  </w:num>
  <w:num w:numId="34" w16cid:durableId="835073518">
    <w:abstractNumId w:val="17"/>
  </w:num>
  <w:num w:numId="35" w16cid:durableId="442652989">
    <w:abstractNumId w:val="9"/>
  </w:num>
  <w:num w:numId="36" w16cid:durableId="1286735946">
    <w:abstractNumId w:val="23"/>
  </w:num>
  <w:num w:numId="37" w16cid:durableId="325012197">
    <w:abstractNumId w:val="7"/>
  </w:num>
  <w:num w:numId="38" w16cid:durableId="579683766">
    <w:abstractNumId w:val="38"/>
  </w:num>
  <w:num w:numId="39" w16cid:durableId="16183684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13"/>
    <w:rsid w:val="000B4482"/>
    <w:rsid w:val="000C46ED"/>
    <w:rsid w:val="00157FE1"/>
    <w:rsid w:val="001C2840"/>
    <w:rsid w:val="00356AD6"/>
    <w:rsid w:val="00357116"/>
    <w:rsid w:val="00495717"/>
    <w:rsid w:val="00555B13"/>
    <w:rsid w:val="005828AE"/>
    <w:rsid w:val="0060412A"/>
    <w:rsid w:val="00761513"/>
    <w:rsid w:val="008A3985"/>
    <w:rsid w:val="00D81CB0"/>
    <w:rsid w:val="00E7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B42D"/>
  <w15:chartTrackingRefBased/>
  <w15:docId w15:val="{BE7B2E06-C554-46ED-B189-C1BA2360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13"/>
    <w:pPr>
      <w:spacing w:after="0" w:line="240" w:lineRule="auto"/>
      <w:jc w:val="both"/>
    </w:pPr>
    <w:rPr>
      <w:rFonts w:ascii="Verdana" w:eastAsia="Times New Roman" w:hAnsi="Verdana" w:cs="Times New Roman"/>
      <w:kern w:val="0"/>
      <w:sz w:val="20"/>
      <w:szCs w:val="20"/>
      <w:lang w:eastAsia="en-GB"/>
      <w14:ligatures w14:val="none"/>
    </w:rPr>
  </w:style>
  <w:style w:type="paragraph" w:styleId="Heading1">
    <w:name w:val="heading 1"/>
    <w:basedOn w:val="Normal"/>
    <w:next w:val="Normal"/>
    <w:link w:val="Heading1Char"/>
    <w:uiPriority w:val="9"/>
    <w:qFormat/>
    <w:rsid w:val="00555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B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B13"/>
    <w:rPr>
      <w:rFonts w:eastAsiaTheme="majorEastAsia" w:cstheme="majorBidi"/>
      <w:color w:val="272727" w:themeColor="text1" w:themeTint="D8"/>
    </w:rPr>
  </w:style>
  <w:style w:type="paragraph" w:styleId="Title">
    <w:name w:val="Title"/>
    <w:basedOn w:val="Normal"/>
    <w:next w:val="Normal"/>
    <w:link w:val="TitleChar"/>
    <w:uiPriority w:val="10"/>
    <w:qFormat/>
    <w:rsid w:val="00555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B13"/>
    <w:pPr>
      <w:spacing w:before="160"/>
      <w:jc w:val="center"/>
    </w:pPr>
    <w:rPr>
      <w:i/>
      <w:iCs/>
      <w:color w:val="404040" w:themeColor="text1" w:themeTint="BF"/>
    </w:rPr>
  </w:style>
  <w:style w:type="character" w:customStyle="1" w:styleId="QuoteChar">
    <w:name w:val="Quote Char"/>
    <w:basedOn w:val="DefaultParagraphFont"/>
    <w:link w:val="Quote"/>
    <w:uiPriority w:val="29"/>
    <w:rsid w:val="00555B13"/>
    <w:rPr>
      <w:i/>
      <w:iCs/>
      <w:color w:val="404040" w:themeColor="text1" w:themeTint="BF"/>
    </w:rPr>
  </w:style>
  <w:style w:type="paragraph" w:styleId="ListParagraph">
    <w:name w:val="List Paragraph"/>
    <w:basedOn w:val="Normal"/>
    <w:uiPriority w:val="99"/>
    <w:qFormat/>
    <w:rsid w:val="00555B13"/>
    <w:pPr>
      <w:ind w:left="720"/>
      <w:contextualSpacing/>
    </w:pPr>
  </w:style>
  <w:style w:type="character" w:styleId="IntenseEmphasis">
    <w:name w:val="Intense Emphasis"/>
    <w:basedOn w:val="DefaultParagraphFont"/>
    <w:uiPriority w:val="21"/>
    <w:qFormat/>
    <w:rsid w:val="00555B13"/>
    <w:rPr>
      <w:i/>
      <w:iCs/>
      <w:color w:val="0F4761" w:themeColor="accent1" w:themeShade="BF"/>
    </w:rPr>
  </w:style>
  <w:style w:type="paragraph" w:styleId="IntenseQuote">
    <w:name w:val="Intense Quote"/>
    <w:basedOn w:val="Normal"/>
    <w:next w:val="Normal"/>
    <w:link w:val="IntenseQuoteChar"/>
    <w:uiPriority w:val="30"/>
    <w:qFormat/>
    <w:rsid w:val="00555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B13"/>
    <w:rPr>
      <w:i/>
      <w:iCs/>
      <w:color w:val="0F4761" w:themeColor="accent1" w:themeShade="BF"/>
    </w:rPr>
  </w:style>
  <w:style w:type="character" w:styleId="IntenseReference">
    <w:name w:val="Intense Reference"/>
    <w:basedOn w:val="DefaultParagraphFont"/>
    <w:uiPriority w:val="32"/>
    <w:qFormat/>
    <w:rsid w:val="00555B13"/>
    <w:rPr>
      <w:b/>
      <w:bCs/>
      <w:smallCaps/>
      <w:color w:val="0F4761" w:themeColor="accent1" w:themeShade="BF"/>
      <w:spacing w:val="5"/>
    </w:rPr>
  </w:style>
  <w:style w:type="paragraph" w:styleId="Header">
    <w:name w:val="header"/>
    <w:basedOn w:val="Normal"/>
    <w:link w:val="HeaderChar"/>
    <w:uiPriority w:val="99"/>
    <w:unhideWhenUsed/>
    <w:rsid w:val="00555B13"/>
    <w:pPr>
      <w:tabs>
        <w:tab w:val="center" w:pos="4513"/>
        <w:tab w:val="right" w:pos="9026"/>
      </w:tabs>
    </w:pPr>
  </w:style>
  <w:style w:type="character" w:customStyle="1" w:styleId="HeaderChar">
    <w:name w:val="Header Char"/>
    <w:basedOn w:val="DefaultParagraphFont"/>
    <w:link w:val="Header"/>
    <w:uiPriority w:val="99"/>
    <w:rsid w:val="00555B13"/>
  </w:style>
  <w:style w:type="paragraph" w:styleId="Footer">
    <w:name w:val="footer"/>
    <w:basedOn w:val="Normal"/>
    <w:link w:val="FooterChar"/>
    <w:uiPriority w:val="99"/>
    <w:unhideWhenUsed/>
    <w:rsid w:val="00555B13"/>
    <w:pPr>
      <w:tabs>
        <w:tab w:val="center" w:pos="4513"/>
        <w:tab w:val="right" w:pos="9026"/>
      </w:tabs>
    </w:pPr>
  </w:style>
  <w:style w:type="character" w:customStyle="1" w:styleId="FooterChar">
    <w:name w:val="Footer Char"/>
    <w:basedOn w:val="DefaultParagraphFont"/>
    <w:link w:val="Footer"/>
    <w:uiPriority w:val="99"/>
    <w:rsid w:val="00555B13"/>
  </w:style>
  <w:style w:type="paragraph" w:customStyle="1" w:styleId="Level1">
    <w:name w:val="Level 1"/>
    <w:basedOn w:val="Normal"/>
    <w:rsid w:val="00555B13"/>
    <w:pPr>
      <w:numPr>
        <w:numId w:val="1"/>
      </w:numPr>
      <w:spacing w:after="240" w:line="312" w:lineRule="auto"/>
      <w:outlineLvl w:val="0"/>
    </w:pPr>
    <w:rPr>
      <w:b/>
      <w:color w:val="000000"/>
      <w:lang w:val="en-US"/>
    </w:rPr>
  </w:style>
  <w:style w:type="paragraph" w:customStyle="1" w:styleId="Level2">
    <w:name w:val="Level 2"/>
    <w:basedOn w:val="Normal"/>
    <w:rsid w:val="00555B13"/>
    <w:pPr>
      <w:numPr>
        <w:ilvl w:val="1"/>
        <w:numId w:val="1"/>
      </w:numPr>
      <w:spacing w:after="240" w:line="312" w:lineRule="auto"/>
      <w:jc w:val="left"/>
      <w:outlineLvl w:val="1"/>
    </w:pPr>
    <w:rPr>
      <w:color w:val="000000"/>
      <w:lang w:val="en-US"/>
    </w:rPr>
  </w:style>
  <w:style w:type="paragraph" w:customStyle="1" w:styleId="Level3">
    <w:name w:val="Level 3"/>
    <w:basedOn w:val="Normal"/>
    <w:rsid w:val="00555B13"/>
    <w:pPr>
      <w:numPr>
        <w:ilvl w:val="2"/>
        <w:numId w:val="1"/>
      </w:numPr>
      <w:spacing w:after="240" w:line="312" w:lineRule="auto"/>
      <w:jc w:val="left"/>
      <w:outlineLvl w:val="2"/>
    </w:pPr>
    <w:rPr>
      <w:color w:val="000000"/>
      <w:lang w:val="en-US"/>
    </w:rPr>
  </w:style>
  <w:style w:type="paragraph" w:customStyle="1" w:styleId="Level4">
    <w:name w:val="Level 4"/>
    <w:basedOn w:val="Normal"/>
    <w:rsid w:val="00555B13"/>
    <w:pPr>
      <w:numPr>
        <w:ilvl w:val="3"/>
        <w:numId w:val="1"/>
      </w:numPr>
      <w:suppressAutoHyphens/>
      <w:spacing w:after="200" w:line="276" w:lineRule="auto"/>
      <w:jc w:val="left"/>
      <w:outlineLvl w:val="3"/>
    </w:pPr>
  </w:style>
  <w:style w:type="paragraph" w:customStyle="1" w:styleId="Level5">
    <w:name w:val="Level 5"/>
    <w:basedOn w:val="Normal"/>
    <w:rsid w:val="00555B13"/>
    <w:pPr>
      <w:numPr>
        <w:ilvl w:val="4"/>
        <w:numId w:val="1"/>
      </w:numPr>
      <w:spacing w:after="240" w:line="312" w:lineRule="auto"/>
      <w:jc w:val="left"/>
      <w:outlineLvl w:val="4"/>
    </w:pPr>
    <w:rPr>
      <w:i/>
      <w:color w:val="000000"/>
      <w:lang w:val="en-US"/>
    </w:rPr>
  </w:style>
  <w:style w:type="paragraph" w:styleId="TOC1">
    <w:name w:val="toc 1"/>
    <w:basedOn w:val="Normal"/>
    <w:next w:val="Normal"/>
    <w:autoRedefine/>
    <w:uiPriority w:val="39"/>
    <w:rsid w:val="00555B13"/>
    <w:pPr>
      <w:tabs>
        <w:tab w:val="left" w:pos="993"/>
        <w:tab w:val="right" w:leader="dot" w:pos="9016"/>
      </w:tabs>
      <w:spacing w:line="360" w:lineRule="auto"/>
      <w:jc w:val="left"/>
    </w:pPr>
    <w:rPr>
      <w:noProof/>
    </w:rPr>
  </w:style>
  <w:style w:type="character" w:styleId="Hyperlink">
    <w:name w:val="Hyperlink"/>
    <w:uiPriority w:val="99"/>
    <w:rsid w:val="00555B13"/>
    <w:rPr>
      <w:color w:val="0000FF"/>
      <w:u w:val="single"/>
    </w:rPr>
  </w:style>
  <w:style w:type="table" w:styleId="TableGrid">
    <w:name w:val="Table Grid"/>
    <w:basedOn w:val="TableNormal"/>
    <w:rsid w:val="00555B13"/>
    <w:pPr>
      <w:spacing w:after="0" w:line="240" w:lineRule="auto"/>
    </w:pPr>
    <w:rPr>
      <w:rFonts w:ascii="Calibri" w:eastAsia="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Hampshire</dc:creator>
  <cp:keywords/>
  <dc:description/>
  <cp:lastModifiedBy>Richard Ford</cp:lastModifiedBy>
  <cp:revision>2</cp:revision>
  <dcterms:created xsi:type="dcterms:W3CDTF">2025-09-09T10:39:00Z</dcterms:created>
  <dcterms:modified xsi:type="dcterms:W3CDTF">2025-09-09T10:39:00Z</dcterms:modified>
</cp:coreProperties>
</file>