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C3CC" w14:textId="77777777" w:rsidR="00C464B7" w:rsidRPr="007A600C" w:rsidRDefault="00C464B7" w:rsidP="00DC0283">
      <w:pPr>
        <w:pStyle w:val="AG-H1"/>
      </w:pPr>
      <w:r w:rsidRPr="007A600C">
        <w:t xml:space="preserve">Invitation to Comment: </w:t>
      </w:r>
    </w:p>
    <w:p w14:paraId="373A1C96" w14:textId="77777777" w:rsidR="00C464B7" w:rsidRPr="007A600C" w:rsidRDefault="00C464B7" w:rsidP="00DC0283">
      <w:pPr>
        <w:pStyle w:val="AG-H1"/>
      </w:pPr>
      <w:r w:rsidRPr="007A600C">
        <w:t xml:space="preserve">IASB’s </w:t>
      </w:r>
      <w:r w:rsidRPr="007A600C">
        <w:rPr>
          <w:i/>
          <w:iCs/>
        </w:rPr>
        <w:t>Request for Information</w:t>
      </w:r>
      <w:r w:rsidRPr="007A600C">
        <w:t xml:space="preserve"> Post-implementation Review IFRS 10, IFRS 11 and IFRS 12</w:t>
      </w:r>
    </w:p>
    <w:tbl>
      <w:tblPr>
        <w:tblStyle w:val="TableGrid"/>
        <w:tblW w:w="0" w:type="auto"/>
        <w:tblLook w:val="04A0" w:firstRow="1" w:lastRow="0" w:firstColumn="1" w:lastColumn="0" w:noHBand="0" w:noVBand="1"/>
      </w:tblPr>
      <w:tblGrid>
        <w:gridCol w:w="9006"/>
      </w:tblGrid>
      <w:tr w:rsidR="00C464B7" w:rsidRPr="00D42979" w14:paraId="0605FF2A" w14:textId="77777777" w:rsidTr="00274810">
        <w:tc>
          <w:tcPr>
            <w:tcW w:w="9350" w:type="dxa"/>
            <w:tcBorders>
              <w:top w:val="single" w:sz="8" w:space="0" w:color="003B42" w:themeColor="accent4"/>
              <w:left w:val="single" w:sz="8" w:space="0" w:color="003B42" w:themeColor="accent4"/>
              <w:bottom w:val="single" w:sz="8" w:space="0" w:color="003B42" w:themeColor="accent4"/>
              <w:right w:val="single" w:sz="8" w:space="0" w:color="003B42" w:themeColor="accent4"/>
            </w:tcBorders>
          </w:tcPr>
          <w:p w14:paraId="4B67782A" w14:textId="77777777" w:rsidR="00C464B7" w:rsidRPr="00182BA9" w:rsidRDefault="00C464B7" w:rsidP="00274810">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182BA9">
              <w:rPr>
                <w:rFonts w:ascii="Addington CF Thin" w:hAnsi="Addington CF Thin" w:cs="Arial"/>
                <w:color w:val="auto"/>
                <w:sz w:val="36"/>
                <w:szCs w:val="36"/>
              </w:rPr>
              <w:t>Deadline for completion of this Request for Information:</w:t>
            </w:r>
          </w:p>
          <w:p w14:paraId="5B79BCA5" w14:textId="77777777" w:rsidR="00C464B7" w:rsidRPr="00A11566" w:rsidRDefault="00C464B7" w:rsidP="00274810">
            <w:pPr>
              <w:pStyle w:val="paragraph"/>
              <w:keepNext/>
              <w:spacing w:before="360" w:beforeAutospacing="0" w:after="120" w:afterAutospacing="0"/>
              <w:jc w:val="center"/>
              <w:textAlignment w:val="baseline"/>
              <w:rPr>
                <w:rFonts w:ascii="Addington CF Thin" w:hAnsi="Addington CF Thin" w:cs="Arial"/>
                <w:color w:val="000000" w:themeColor="text1"/>
                <w:sz w:val="36"/>
                <w:szCs w:val="36"/>
              </w:rPr>
            </w:pPr>
            <w:r w:rsidRPr="00A11566">
              <w:rPr>
                <w:rFonts w:ascii="Addington CF Thin" w:hAnsi="Addington CF Thin" w:cs="Arial"/>
                <w:color w:val="000000" w:themeColor="text1"/>
                <w:sz w:val="36"/>
                <w:szCs w:val="36"/>
              </w:rPr>
              <w:t>Close of business 5</w:t>
            </w:r>
            <w:r w:rsidRPr="00A11566">
              <w:rPr>
                <w:rFonts w:ascii="Addington CF Thin" w:hAnsi="Addington CF Thin"/>
                <w:color w:val="000000" w:themeColor="text1"/>
                <w:sz w:val="36"/>
                <w:szCs w:val="36"/>
              </w:rPr>
              <w:t xml:space="preserve"> May</w:t>
            </w:r>
            <w:r w:rsidRPr="00A11566">
              <w:rPr>
                <w:rFonts w:ascii="Addington CF Thin" w:hAnsi="Addington CF Thin" w:cs="Arial"/>
                <w:color w:val="000000" w:themeColor="text1"/>
                <w:sz w:val="36"/>
                <w:szCs w:val="36"/>
              </w:rPr>
              <w:t xml:space="preserve"> 2021</w:t>
            </w:r>
          </w:p>
          <w:p w14:paraId="6846FA87" w14:textId="77777777" w:rsidR="00C464B7" w:rsidRPr="00D42979" w:rsidRDefault="00C464B7" w:rsidP="00274810">
            <w:pPr>
              <w:pStyle w:val="paragraph"/>
              <w:keepNext/>
              <w:widowControl w:val="0"/>
              <w:spacing w:before="360" w:beforeAutospacing="0" w:after="120" w:afterAutospacing="0"/>
              <w:jc w:val="center"/>
              <w:textAlignment w:val="baseline"/>
              <w:rPr>
                <w:rFonts w:ascii="Addington CF Thin" w:hAnsi="Addington CF Thin" w:cs="Arial"/>
                <w:i/>
                <w:iCs/>
                <w:color w:val="003B42" w:themeColor="accent1"/>
                <w:sz w:val="36"/>
                <w:szCs w:val="36"/>
              </w:rPr>
            </w:pPr>
            <w:r w:rsidRPr="00182BA9">
              <w:rPr>
                <w:rFonts w:ascii="Addington CF Thin" w:hAnsi="Addington CF Thin" w:cs="Arial"/>
                <w:color w:val="auto"/>
                <w:sz w:val="36"/>
                <w:szCs w:val="36"/>
              </w:rPr>
              <w:t xml:space="preserve">Please submit to: </w:t>
            </w:r>
            <w:hyperlink r:id="rId10" w:history="1">
              <w:r w:rsidRPr="00182BA9">
                <w:rPr>
                  <w:rStyle w:val="Hyperlink"/>
                  <w:rFonts w:ascii="Addington CF Thin" w:hAnsi="Addington CF Thin" w:cs="Arial"/>
                  <w:color w:val="003B42" w:themeColor="accent1"/>
                  <w:sz w:val="36"/>
                  <w:szCs w:val="36"/>
                </w:rPr>
                <w:t>PIR10-12@endorsement-board.uk</w:t>
              </w:r>
            </w:hyperlink>
          </w:p>
        </w:tc>
      </w:tr>
    </w:tbl>
    <w:p w14:paraId="2F1A93E0" w14:textId="77777777" w:rsidR="00C464B7" w:rsidRPr="00D42979" w:rsidRDefault="00C464B7" w:rsidP="004D7182">
      <w:pPr>
        <w:pStyle w:val="AG-H4"/>
      </w:pPr>
      <w:r w:rsidRPr="00D42979">
        <w:t>Introduction</w:t>
      </w:r>
    </w:p>
    <w:p w14:paraId="29A7B2E5" w14:textId="77777777" w:rsidR="00C464B7" w:rsidRPr="00D42979" w:rsidRDefault="00C464B7" w:rsidP="004D7182">
      <w:pPr>
        <w:pStyle w:val="AG-PA"/>
        <w:rPr>
          <w:b/>
        </w:rPr>
      </w:pPr>
      <w:r w:rsidRPr="00D42979">
        <w:t xml:space="preserve">The objective of this Invitation to Comment is to obtain input from stakeholders on the IASB’s Request for Information on the Post-Implementation Review of IFRS 10 </w:t>
      </w:r>
      <w:r w:rsidRPr="00D42979">
        <w:rPr>
          <w:i/>
          <w:iCs/>
        </w:rPr>
        <w:t>Consolidated Financial Statements</w:t>
      </w:r>
      <w:r w:rsidRPr="00D42979">
        <w:t xml:space="preserve">, IFRS 11 </w:t>
      </w:r>
      <w:bookmarkStart w:id="0" w:name="_Hlk67995862"/>
      <w:r w:rsidRPr="00D42979">
        <w:rPr>
          <w:i/>
          <w:iCs/>
        </w:rPr>
        <w:t>Joint Arrangements</w:t>
      </w:r>
      <w:r w:rsidRPr="00D42979">
        <w:t xml:space="preserve"> </w:t>
      </w:r>
      <w:bookmarkEnd w:id="0"/>
      <w:r w:rsidRPr="00D42979">
        <w:t xml:space="preserve">and IFRS 12 </w:t>
      </w:r>
      <w:r w:rsidRPr="00D42979">
        <w:rPr>
          <w:i/>
          <w:iCs/>
        </w:rPr>
        <w:t>Disclosure of Interests in Other Entities</w:t>
      </w:r>
      <w:r w:rsidRPr="00D42979">
        <w:t>.</w:t>
      </w:r>
    </w:p>
    <w:p w14:paraId="2186CFB6" w14:textId="77777777" w:rsidR="00C464B7" w:rsidRPr="00D42979" w:rsidRDefault="00C464B7" w:rsidP="004D7182">
      <w:pPr>
        <w:pStyle w:val="AG-H4"/>
      </w:pPr>
      <w:r w:rsidRPr="00D42979">
        <w:t>Who should respond to this Request for Information?</w:t>
      </w:r>
    </w:p>
    <w:p w14:paraId="4BDB4EC3" w14:textId="77777777" w:rsidR="00C464B7" w:rsidRPr="00990DF7" w:rsidRDefault="00C464B7" w:rsidP="00990DF7">
      <w:pPr>
        <w:pStyle w:val="AG-PA"/>
      </w:pPr>
      <w:r w:rsidRPr="00990DF7">
        <w:t>Stakeholders with an interest in the quality of accounts that apply IFRS.</w:t>
      </w:r>
    </w:p>
    <w:p w14:paraId="376959EB" w14:textId="77777777" w:rsidR="00C464B7" w:rsidRPr="00D42979" w:rsidRDefault="00C464B7" w:rsidP="004D7182">
      <w:pPr>
        <w:pStyle w:val="AG-H4"/>
      </w:pPr>
      <w:r w:rsidRPr="00D42979">
        <w:t>How to respond to this Request for Information</w:t>
      </w:r>
    </w:p>
    <w:p w14:paraId="5FAB665C" w14:textId="1710C02D" w:rsidR="00C464B7" w:rsidRPr="00990DF7" w:rsidRDefault="00C464B7" w:rsidP="00990DF7">
      <w:pPr>
        <w:pStyle w:val="AG-PA"/>
      </w:pPr>
      <w:r w:rsidRPr="00990DF7">
        <w:t xml:space="preserve">Please download this document, answer any questions on which you would like to provide views, and return to </w:t>
      </w:r>
      <w:hyperlink r:id="rId11" w:history="1">
        <w:r w:rsidRPr="00990DF7">
          <w:rPr>
            <w:rStyle w:val="Hyperlink"/>
          </w:rPr>
          <w:t>PIR10-12@endorsement-board.uk</w:t>
        </w:r>
      </w:hyperlink>
      <w:r w:rsidRPr="00990DF7">
        <w:t xml:space="preserve"> by close of business on 5 May 2021.</w:t>
      </w:r>
    </w:p>
    <w:p w14:paraId="4D82B708" w14:textId="77777777" w:rsidR="00C464B7" w:rsidRPr="00990DF7" w:rsidRDefault="00C464B7" w:rsidP="00990DF7">
      <w:pPr>
        <w:pStyle w:val="AG-PA"/>
      </w:pPr>
      <w:r w:rsidRPr="00990DF7">
        <w:t xml:space="preserve">Responses or comments to any or </w:t>
      </w:r>
      <w:proofErr w:type="gramStart"/>
      <w:r w:rsidRPr="00990DF7">
        <w:t>all of</w:t>
      </w:r>
      <w:proofErr w:type="gramEnd"/>
      <w:r w:rsidRPr="00990DF7">
        <w:t xml:space="preserve"> the questions listed in Part B are very welcome; you do not necessarily need to answer every question.</w:t>
      </w:r>
    </w:p>
    <w:p w14:paraId="2AB47F0E" w14:textId="2BB3C9C0" w:rsidR="00C464B7" w:rsidRPr="00D42979" w:rsidRDefault="00C464B7" w:rsidP="008C7FFA">
      <w:pPr>
        <w:pStyle w:val="AG-H4"/>
        <w:tabs>
          <w:tab w:val="left" w:pos="8089"/>
        </w:tabs>
      </w:pPr>
      <w:bookmarkStart w:id="1" w:name="_Hlk67994623"/>
      <w:r w:rsidRPr="00D42979">
        <w:t xml:space="preserve">The UK Endorsement Board </w:t>
      </w:r>
      <w:r w:rsidR="008C7FFA">
        <w:tab/>
      </w:r>
    </w:p>
    <w:p w14:paraId="697B0B0F" w14:textId="77777777" w:rsidR="00C464B7" w:rsidRPr="00D42979" w:rsidRDefault="00C464B7" w:rsidP="004D7182">
      <w:pPr>
        <w:pStyle w:val="AG-PA"/>
        <w:rPr>
          <w:b/>
        </w:rPr>
      </w:pPr>
      <w:r w:rsidRPr="00D42979">
        <w:t xml:space="preserve">Following the UK’s exit from the European Union, the Department for Business, Energy and Industrial Strategy (BEIS) has set up the UK Endorsement Board (UKEB) to fulfil statutory functions of influencing the development and subsequent adoption of International </w:t>
      </w:r>
      <w:r w:rsidRPr="00D42979">
        <w:lastRenderedPageBreak/>
        <w:t>Accounting Standards for use in the UK. The UKEB secretariat has begun influencing activities in preparation for the delegation of those statutory functions to the UKEB. This Invitation to Comment forms part of those influencing activities and is intended to contribute to the UKEB’s due process. The views expressed by the UKEB secretariat in this document are separate from, and will not necessarily affect the conclusions in, any endorsement and adoption assessment on new or amended International Accounting Standards to be provided to the Secretary of State or the UKEB, once powers have been delegated.</w:t>
      </w:r>
      <w:bookmarkEnd w:id="1"/>
    </w:p>
    <w:p w14:paraId="30642986" w14:textId="77777777" w:rsidR="00C464B7" w:rsidRPr="00326BFE" w:rsidRDefault="00C464B7" w:rsidP="004D7182">
      <w:pPr>
        <w:pStyle w:val="AG-H4"/>
      </w:pPr>
      <w:r w:rsidRPr="00326BFE">
        <w:t>Privacy and other policies</w:t>
      </w:r>
    </w:p>
    <w:p w14:paraId="0D99C2D0" w14:textId="77777777" w:rsidR="00C464B7" w:rsidRPr="00CE1BB9" w:rsidRDefault="00C464B7" w:rsidP="004D7182">
      <w:pPr>
        <w:pStyle w:val="AG-PA"/>
        <w:rPr>
          <w:b/>
        </w:rPr>
      </w:pPr>
      <w:r w:rsidRPr="00CE1BB9">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Pr="00CE1BB9">
        <w:rPr>
          <w:rStyle w:val="FootnoteReference"/>
          <w:bCs w:val="0"/>
          <w:color w:val="auto"/>
          <w:szCs w:val="22"/>
        </w:rPr>
        <w:footnoteReference w:id="1"/>
      </w:r>
      <w:r w:rsidRPr="00CE1BB9">
        <w:t>.</w:t>
      </w:r>
    </w:p>
    <w:p w14:paraId="5ED363D4" w14:textId="77777777" w:rsidR="00C464B7" w:rsidRDefault="00C464B7" w:rsidP="004D7182">
      <w:pPr>
        <w:pStyle w:val="AG-PA"/>
        <w:rPr>
          <w:b/>
        </w:rPr>
      </w:pPr>
      <w:r w:rsidRPr="00CE1BB9">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w:t>
      </w:r>
      <w:r>
        <w:t xml:space="preserve"> </w:t>
      </w:r>
    </w:p>
    <w:p w14:paraId="6EA993AE" w14:textId="77777777" w:rsidR="00C464B7" w:rsidRDefault="00C464B7" w:rsidP="00C464B7">
      <w:pPr>
        <w:pStyle w:val="paragraph"/>
        <w:spacing w:before="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br w:type="page"/>
      </w:r>
    </w:p>
    <w:p w14:paraId="7A9367FA" w14:textId="77777777" w:rsidR="00C464B7" w:rsidRPr="00541587" w:rsidRDefault="00C464B7" w:rsidP="004D7182">
      <w:pPr>
        <w:pStyle w:val="AG-H4"/>
      </w:pPr>
      <w:r w:rsidRPr="00541587">
        <w:lastRenderedPageBreak/>
        <w:t>Questions</w:t>
      </w:r>
    </w:p>
    <w:p w14:paraId="0408E613" w14:textId="77777777" w:rsidR="00C464B7" w:rsidRPr="003B6E98" w:rsidRDefault="00C464B7" w:rsidP="003B6E98">
      <w:pPr>
        <w:pStyle w:val="AG-H5"/>
        <w:rPr>
          <w:u w:val="single"/>
        </w:rPr>
      </w:pPr>
      <w:r w:rsidRPr="003B6E98">
        <w:rPr>
          <w:u w:val="single"/>
        </w:rPr>
        <w:t>IFRS 10- Consolidated Financial Statements</w:t>
      </w:r>
    </w:p>
    <w:p w14:paraId="646F0AF1" w14:textId="77777777" w:rsidR="00C464B7" w:rsidRPr="003B6E98" w:rsidRDefault="00C464B7" w:rsidP="003B6E98">
      <w:pPr>
        <w:pStyle w:val="AG-PA"/>
        <w:rPr>
          <w:i/>
          <w:iCs/>
        </w:rPr>
      </w:pPr>
      <w:bookmarkStart w:id="2" w:name="_Hlk69128985"/>
      <w:r w:rsidRPr="003B6E98">
        <w:rPr>
          <w:i/>
          <w:iCs/>
        </w:rPr>
        <w:t>Whether the requirements in IFRS 10 are working effectively</w:t>
      </w:r>
    </w:p>
    <w:p w14:paraId="1303A78E" w14:textId="77777777" w:rsidR="00C464B7" w:rsidRPr="00082E2A" w:rsidRDefault="00C464B7" w:rsidP="00082E2A">
      <w:pPr>
        <w:pStyle w:val="AG-BPL1Num"/>
      </w:pPr>
      <w:r w:rsidRPr="00082E2A">
        <w:t>Do you support the view that the requirements in IFRS 10 produce financial statements that faithfully portray the entity’s financial position and performance, and that this information helps users of financial statements make informed economic decisions? Please explain why or why not</w:t>
      </w:r>
      <w:bookmarkEnd w:id="2"/>
      <w:r w:rsidRPr="00082E2A">
        <w:t>.</w:t>
      </w:r>
    </w:p>
    <w:tbl>
      <w:tblPr>
        <w:tblStyle w:val="TableGrid"/>
        <w:tblW w:w="8787" w:type="dxa"/>
        <w:tblInd w:w="567" w:type="dxa"/>
        <w:tblLook w:val="04A0" w:firstRow="1" w:lastRow="0" w:firstColumn="1" w:lastColumn="0" w:noHBand="0" w:noVBand="1"/>
      </w:tblPr>
      <w:tblGrid>
        <w:gridCol w:w="8787"/>
      </w:tblGrid>
      <w:tr w:rsidR="00C464B7" w:rsidRPr="00CE1BB9" w14:paraId="3B7EFDBA" w14:textId="77777777" w:rsidTr="00274810">
        <w:trPr>
          <w:trHeight w:val="635"/>
        </w:trPr>
        <w:tc>
          <w:tcPr>
            <w:tcW w:w="8787" w:type="dxa"/>
          </w:tcPr>
          <w:p w14:paraId="0E3FAA90"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bookmarkStart w:id="3" w:name="_Hlk69196779"/>
          </w:p>
        </w:tc>
      </w:tr>
      <w:bookmarkEnd w:id="3"/>
    </w:tbl>
    <w:p w14:paraId="11D890E1" w14:textId="77777777" w:rsidR="00C464B7" w:rsidRPr="00E234A4" w:rsidRDefault="00C464B7" w:rsidP="00C464B7">
      <w:pPr>
        <w:pStyle w:val="Style2"/>
        <w:tabs>
          <w:tab w:val="clear" w:pos="720"/>
        </w:tabs>
        <w:ind w:left="567" w:firstLine="0"/>
        <w:rPr>
          <w:sz w:val="2"/>
          <w:szCs w:val="2"/>
        </w:rPr>
      </w:pPr>
    </w:p>
    <w:p w14:paraId="3C3AC614" w14:textId="77777777" w:rsidR="00C464B7" w:rsidRPr="00B53330" w:rsidRDefault="00C464B7" w:rsidP="00B53330">
      <w:pPr>
        <w:pStyle w:val="AG-PA"/>
        <w:rPr>
          <w:i/>
          <w:iCs/>
        </w:rPr>
      </w:pPr>
      <w:r w:rsidRPr="00B53330">
        <w:rPr>
          <w:i/>
          <w:iCs/>
        </w:rPr>
        <w:t>Relevant activities of the investee</w:t>
      </w:r>
    </w:p>
    <w:p w14:paraId="35CDCBE7" w14:textId="77777777" w:rsidR="00C464B7" w:rsidRPr="00B53330" w:rsidRDefault="00C464B7" w:rsidP="00B53330">
      <w:pPr>
        <w:pStyle w:val="AG-BPL1Num"/>
      </w:pPr>
      <w:r w:rsidRPr="00B53330">
        <w:t xml:space="preserve">Do you support the view that the standard and guidance work effectively to allow the identification of relevant activities? </w:t>
      </w:r>
      <w:r w:rsidRPr="00B53330">
        <w:rPr>
          <w:rStyle w:val="normaltextrun"/>
        </w:rPr>
        <w:t xml:space="preserve">(Draft comment letter, appendix 2, paragraph A3).  </w:t>
      </w:r>
      <w:r w:rsidRPr="00B53330">
        <w:t>Please explain why or why not.</w:t>
      </w:r>
    </w:p>
    <w:tbl>
      <w:tblPr>
        <w:tblStyle w:val="TableGrid"/>
        <w:tblW w:w="8787" w:type="dxa"/>
        <w:tblInd w:w="567" w:type="dxa"/>
        <w:tblLook w:val="04A0" w:firstRow="1" w:lastRow="0" w:firstColumn="1" w:lastColumn="0" w:noHBand="0" w:noVBand="1"/>
      </w:tblPr>
      <w:tblGrid>
        <w:gridCol w:w="8787"/>
      </w:tblGrid>
      <w:tr w:rsidR="00C464B7" w:rsidRPr="00CE1BB9" w14:paraId="26244914" w14:textId="77777777" w:rsidTr="00274810">
        <w:trPr>
          <w:trHeight w:val="635"/>
        </w:trPr>
        <w:tc>
          <w:tcPr>
            <w:tcW w:w="8787" w:type="dxa"/>
          </w:tcPr>
          <w:p w14:paraId="33142034"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5914441A" w14:textId="77777777" w:rsidR="00C464B7" w:rsidRPr="00E234A4" w:rsidRDefault="00C464B7" w:rsidP="00C464B7">
      <w:pPr>
        <w:pStyle w:val="Style2"/>
        <w:widowControl w:val="0"/>
        <w:tabs>
          <w:tab w:val="clear" w:pos="720"/>
        </w:tabs>
        <w:ind w:left="567" w:firstLine="0"/>
        <w:rPr>
          <w:sz w:val="2"/>
          <w:szCs w:val="2"/>
        </w:rPr>
      </w:pPr>
    </w:p>
    <w:p w14:paraId="7985905A" w14:textId="77777777" w:rsidR="00C464B7" w:rsidRPr="00082E2A" w:rsidRDefault="00C464B7" w:rsidP="00082E2A">
      <w:pPr>
        <w:pStyle w:val="AG-PA"/>
        <w:rPr>
          <w:bCs w:val="0"/>
          <w:i/>
          <w:iCs/>
        </w:rPr>
      </w:pPr>
      <w:r w:rsidRPr="00082E2A">
        <w:rPr>
          <w:bCs w:val="0"/>
          <w:i/>
          <w:iCs/>
        </w:rPr>
        <w:t>Determining whether rights are substantive</w:t>
      </w:r>
    </w:p>
    <w:p w14:paraId="13FFD704" w14:textId="77777777" w:rsidR="00C464B7" w:rsidRDefault="00C464B7" w:rsidP="001878CE">
      <w:pPr>
        <w:pStyle w:val="AG-BPL1Num"/>
      </w:pPr>
      <w:r w:rsidRPr="001878CE">
        <w:t xml:space="preserve">Do you support the view that the standard and guidance work effectively to enable the determination of whether rights are substantive? </w:t>
      </w:r>
      <w:r w:rsidRPr="004E683F">
        <w:rPr>
          <w:rStyle w:val="normaltextrun"/>
        </w:rPr>
        <w:t xml:space="preserve">(Draft comment letter, appendix 2, paragraph A8). </w:t>
      </w:r>
      <w:r w:rsidRPr="004E683F">
        <w:t>Please explain why or why not.</w:t>
      </w:r>
    </w:p>
    <w:tbl>
      <w:tblPr>
        <w:tblStyle w:val="TableGrid"/>
        <w:tblW w:w="8787" w:type="dxa"/>
        <w:tblInd w:w="567" w:type="dxa"/>
        <w:tblLook w:val="04A0" w:firstRow="1" w:lastRow="0" w:firstColumn="1" w:lastColumn="0" w:noHBand="0" w:noVBand="1"/>
      </w:tblPr>
      <w:tblGrid>
        <w:gridCol w:w="8787"/>
      </w:tblGrid>
      <w:tr w:rsidR="00C464B7" w:rsidRPr="00CE1BB9" w14:paraId="68B3D270" w14:textId="77777777" w:rsidTr="00274810">
        <w:trPr>
          <w:trHeight w:val="635"/>
        </w:trPr>
        <w:tc>
          <w:tcPr>
            <w:tcW w:w="8787" w:type="dxa"/>
          </w:tcPr>
          <w:p w14:paraId="58E873EB"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00A47324" w14:textId="77777777" w:rsidR="00E234A4" w:rsidRPr="00E234A4" w:rsidRDefault="00E234A4" w:rsidP="003B6E98">
      <w:pPr>
        <w:pStyle w:val="AG-PA"/>
        <w:rPr>
          <w:i/>
          <w:iCs/>
          <w:sz w:val="2"/>
          <w:szCs w:val="2"/>
        </w:rPr>
      </w:pPr>
    </w:p>
    <w:p w14:paraId="04C553B2" w14:textId="4681E7BF" w:rsidR="00C464B7" w:rsidRPr="003B6E98" w:rsidRDefault="00C464B7" w:rsidP="003B6E98">
      <w:pPr>
        <w:pStyle w:val="AG-PA"/>
        <w:rPr>
          <w:i/>
          <w:iCs/>
        </w:rPr>
      </w:pPr>
      <w:r w:rsidRPr="003B6E98">
        <w:rPr>
          <w:i/>
          <w:iCs/>
        </w:rPr>
        <w:t>Assessing control when other shareholdings are widely dispersed</w:t>
      </w:r>
    </w:p>
    <w:p w14:paraId="2128850B" w14:textId="77777777" w:rsidR="00C464B7" w:rsidRDefault="00C464B7" w:rsidP="001878CE">
      <w:pPr>
        <w:pStyle w:val="AG-BPL1Num"/>
      </w:pPr>
      <w:r w:rsidRPr="001878CE">
        <w:t xml:space="preserve">Do you support the view that the standard and guidance work effectively to allow the assessment of control when other shareholdings are dispersed? </w:t>
      </w:r>
      <w:r w:rsidRPr="004E683F">
        <w:rPr>
          <w:rStyle w:val="normaltextrun"/>
        </w:rPr>
        <w:t xml:space="preserve">(Draft comment letter, appendix 2, paragraph A9).  </w:t>
      </w:r>
      <w:r w:rsidRPr="004E683F">
        <w:t>Please explain why or why not.</w:t>
      </w:r>
    </w:p>
    <w:tbl>
      <w:tblPr>
        <w:tblStyle w:val="TableGrid"/>
        <w:tblW w:w="8787" w:type="dxa"/>
        <w:tblInd w:w="567" w:type="dxa"/>
        <w:tblLook w:val="04A0" w:firstRow="1" w:lastRow="0" w:firstColumn="1" w:lastColumn="0" w:noHBand="0" w:noVBand="1"/>
      </w:tblPr>
      <w:tblGrid>
        <w:gridCol w:w="8787"/>
      </w:tblGrid>
      <w:tr w:rsidR="00C464B7" w:rsidRPr="00CE1BB9" w14:paraId="4294A733" w14:textId="77777777" w:rsidTr="00274810">
        <w:trPr>
          <w:trHeight w:val="635"/>
        </w:trPr>
        <w:tc>
          <w:tcPr>
            <w:tcW w:w="8787" w:type="dxa"/>
          </w:tcPr>
          <w:p w14:paraId="2A84C55F"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5BDF39A0" w14:textId="6F9E47B0" w:rsidR="00B142D9" w:rsidRDefault="00B142D9" w:rsidP="00623294">
      <w:pPr>
        <w:pStyle w:val="AG-PA"/>
        <w:rPr>
          <w:bCs w:val="0"/>
          <w:i/>
          <w:iCs/>
          <w:sz w:val="2"/>
        </w:rPr>
      </w:pPr>
      <w:r>
        <w:rPr>
          <w:bCs w:val="0"/>
          <w:i/>
          <w:iCs/>
          <w:sz w:val="2"/>
        </w:rPr>
        <w:br w:type="page"/>
      </w:r>
    </w:p>
    <w:p w14:paraId="263119C2" w14:textId="77777777" w:rsidR="00C464B7" w:rsidRPr="00623294" w:rsidRDefault="00C464B7" w:rsidP="00623294">
      <w:pPr>
        <w:pStyle w:val="AG-PA"/>
        <w:rPr>
          <w:bCs w:val="0"/>
          <w:i/>
          <w:iCs/>
          <w:sz w:val="2"/>
        </w:rPr>
      </w:pPr>
    </w:p>
    <w:p w14:paraId="1DB290C2" w14:textId="77777777" w:rsidR="00C464B7" w:rsidRDefault="00C464B7" w:rsidP="001878CE">
      <w:pPr>
        <w:pStyle w:val="AG-BPL1Num"/>
      </w:pPr>
      <w:r w:rsidRPr="001878CE">
        <w:t xml:space="preserve">Do you support the recommendation that additional guidance is developed in paragraph B90 of IFRS 10 (i.e. when an investor has an option to buy shares held by the non-controlling interest)? </w:t>
      </w:r>
      <w:r w:rsidRPr="004E683F">
        <w:rPr>
          <w:rStyle w:val="normaltextrun"/>
        </w:rPr>
        <w:t xml:space="preserve">(Draft comment letter, appendix 2, paragraph A12).  </w:t>
      </w:r>
      <w:r w:rsidRPr="004E683F">
        <w:t xml:space="preserve">Please explain why or why not.  </w:t>
      </w:r>
    </w:p>
    <w:tbl>
      <w:tblPr>
        <w:tblStyle w:val="TableGrid"/>
        <w:tblW w:w="8787" w:type="dxa"/>
        <w:tblInd w:w="567" w:type="dxa"/>
        <w:tblLook w:val="04A0" w:firstRow="1" w:lastRow="0" w:firstColumn="1" w:lastColumn="0" w:noHBand="0" w:noVBand="1"/>
      </w:tblPr>
      <w:tblGrid>
        <w:gridCol w:w="8787"/>
      </w:tblGrid>
      <w:tr w:rsidR="00C464B7" w:rsidRPr="00CE1BB9" w14:paraId="46047670" w14:textId="77777777" w:rsidTr="00274810">
        <w:trPr>
          <w:trHeight w:val="635"/>
        </w:trPr>
        <w:tc>
          <w:tcPr>
            <w:tcW w:w="8787" w:type="dxa"/>
          </w:tcPr>
          <w:p w14:paraId="66682FF3"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34407583" w14:textId="77777777" w:rsidR="00C464B7" w:rsidRPr="00623294" w:rsidRDefault="00C464B7" w:rsidP="00623294">
      <w:pPr>
        <w:pStyle w:val="AG-PA"/>
        <w:rPr>
          <w:bCs w:val="0"/>
          <w:i/>
          <w:iCs/>
          <w:sz w:val="2"/>
        </w:rPr>
      </w:pPr>
    </w:p>
    <w:p w14:paraId="27E8FFBA" w14:textId="77777777" w:rsidR="00C464B7" w:rsidRPr="00B142D9" w:rsidRDefault="00C464B7" w:rsidP="00B142D9">
      <w:pPr>
        <w:pStyle w:val="AG-PA"/>
        <w:rPr>
          <w:bCs w:val="0"/>
          <w:i/>
          <w:iCs/>
        </w:rPr>
      </w:pPr>
      <w:r w:rsidRPr="00B142D9">
        <w:rPr>
          <w:bCs w:val="0"/>
          <w:i/>
          <w:iCs/>
        </w:rPr>
        <w:t>Definition and typical characteristics of an investment entity</w:t>
      </w:r>
    </w:p>
    <w:p w14:paraId="30A753F2" w14:textId="6AF38B67" w:rsidR="00C464B7" w:rsidRDefault="00C464B7" w:rsidP="001878CE">
      <w:pPr>
        <w:pStyle w:val="AG-BPL1Num"/>
      </w:pPr>
      <w:r w:rsidRPr="001878CE">
        <w:t>Do you agree with the view that applying the definition of an investment entity in paragraph 27 of IFRS 10 and considering the characteristics of an investment entity in paragraph 28 of IFRS 10 leads to consistent outcomes?</w:t>
      </w:r>
      <w:r w:rsidRPr="004E683F">
        <w:rPr>
          <w:rStyle w:val="normaltextrun"/>
        </w:rPr>
        <w:t xml:space="preserve"> (Draft comment letter, appendix 2, paragraph A19).  </w:t>
      </w:r>
      <w:r w:rsidRPr="004E683F">
        <w:t>Please explain why or why not and indicate if any characteristics are missing in paragraph 28 of IFRS 10.</w:t>
      </w:r>
    </w:p>
    <w:tbl>
      <w:tblPr>
        <w:tblStyle w:val="TableGrid"/>
        <w:tblW w:w="8787" w:type="dxa"/>
        <w:tblInd w:w="567" w:type="dxa"/>
        <w:tblLook w:val="04A0" w:firstRow="1" w:lastRow="0" w:firstColumn="1" w:lastColumn="0" w:noHBand="0" w:noVBand="1"/>
      </w:tblPr>
      <w:tblGrid>
        <w:gridCol w:w="8787"/>
      </w:tblGrid>
      <w:tr w:rsidR="00C464B7" w:rsidRPr="00CE1BB9" w14:paraId="6AB7E2AB" w14:textId="77777777" w:rsidTr="00274810">
        <w:trPr>
          <w:trHeight w:val="635"/>
        </w:trPr>
        <w:tc>
          <w:tcPr>
            <w:tcW w:w="8787" w:type="dxa"/>
          </w:tcPr>
          <w:p w14:paraId="1E4C286F"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2B7FAABD" w14:textId="77777777" w:rsidR="00C464B7" w:rsidRPr="00623294" w:rsidRDefault="00C464B7" w:rsidP="00623294">
      <w:pPr>
        <w:pStyle w:val="AG-PA"/>
        <w:rPr>
          <w:bCs w:val="0"/>
          <w:i/>
          <w:iCs/>
          <w:sz w:val="2"/>
        </w:rPr>
      </w:pPr>
    </w:p>
    <w:p w14:paraId="5BC5EEB9" w14:textId="77777777" w:rsidR="00C464B7" w:rsidRDefault="00C464B7" w:rsidP="001878CE">
      <w:pPr>
        <w:pStyle w:val="AG-BPL1Num"/>
      </w:pPr>
      <w:r w:rsidRPr="001878CE">
        <w:t xml:space="preserve">Do you support our recommendation that the IASB reviews the requirement to disclose the rationale for concluding it is an investment entity in the absence of the typical characteristics, even though the criteria are met? </w:t>
      </w:r>
      <w:r w:rsidRPr="004E683F">
        <w:rPr>
          <w:rStyle w:val="normaltextrun"/>
        </w:rPr>
        <w:t xml:space="preserve">(Draft comment letter, appendix 2, paragraph A20).  </w:t>
      </w:r>
      <w:r w:rsidRPr="004E683F">
        <w:t>Please explain why or why not.</w:t>
      </w:r>
    </w:p>
    <w:tbl>
      <w:tblPr>
        <w:tblStyle w:val="TableGrid"/>
        <w:tblW w:w="8787" w:type="dxa"/>
        <w:tblInd w:w="567" w:type="dxa"/>
        <w:tblLook w:val="04A0" w:firstRow="1" w:lastRow="0" w:firstColumn="1" w:lastColumn="0" w:noHBand="0" w:noVBand="1"/>
      </w:tblPr>
      <w:tblGrid>
        <w:gridCol w:w="8787"/>
      </w:tblGrid>
      <w:tr w:rsidR="00C464B7" w:rsidRPr="00CE1BB9" w14:paraId="41A48D0C" w14:textId="77777777" w:rsidTr="00274810">
        <w:trPr>
          <w:trHeight w:val="635"/>
        </w:trPr>
        <w:tc>
          <w:tcPr>
            <w:tcW w:w="8787" w:type="dxa"/>
          </w:tcPr>
          <w:p w14:paraId="536415C8"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668E2809" w14:textId="77777777" w:rsidR="00623294" w:rsidRPr="00623294" w:rsidRDefault="00623294" w:rsidP="00623294">
      <w:pPr>
        <w:pStyle w:val="AG-PA"/>
        <w:rPr>
          <w:bCs w:val="0"/>
          <w:i/>
          <w:iCs/>
          <w:sz w:val="2"/>
        </w:rPr>
      </w:pPr>
    </w:p>
    <w:p w14:paraId="53C40B4E" w14:textId="203684B7" w:rsidR="00C464B7" w:rsidRPr="003B6E98" w:rsidRDefault="00C464B7" w:rsidP="003B6E98">
      <w:pPr>
        <w:pStyle w:val="AG-PA"/>
        <w:rPr>
          <w:i/>
          <w:iCs/>
        </w:rPr>
      </w:pPr>
      <w:r w:rsidRPr="003B6E98">
        <w:rPr>
          <w:i/>
          <w:iCs/>
        </w:rPr>
        <w:t>Requiring an investment entity to measure at fair value its investment in a subsidiary that is an investment entity itself</w:t>
      </w:r>
    </w:p>
    <w:p w14:paraId="22F28A3A" w14:textId="77777777" w:rsidR="00C464B7" w:rsidRDefault="00C464B7" w:rsidP="001878CE">
      <w:pPr>
        <w:pStyle w:val="AG-BPL1Num"/>
        <w:rPr>
          <w:rStyle w:val="normaltextrun"/>
        </w:rPr>
      </w:pPr>
      <w:r w:rsidRPr="004E683F">
        <w:t>Do you agree with our conclusion that think that requiring an investment entity to measure at fair value its investment in a subsidiary (that is an investment entity itself) in paragraph 31 of IFRS 10 does not result  in a loss of information?</w:t>
      </w:r>
      <w:r w:rsidRPr="004E683F">
        <w:rPr>
          <w:rStyle w:val="normaltextrun"/>
        </w:rPr>
        <w:t xml:space="preserve"> (Draft comment letter, appendix 2, paragraph A21). Please explain why or why not and provide specific examples. </w:t>
      </w:r>
    </w:p>
    <w:tbl>
      <w:tblPr>
        <w:tblStyle w:val="TableGrid"/>
        <w:tblW w:w="8787" w:type="dxa"/>
        <w:tblInd w:w="567" w:type="dxa"/>
        <w:tblLook w:val="04A0" w:firstRow="1" w:lastRow="0" w:firstColumn="1" w:lastColumn="0" w:noHBand="0" w:noVBand="1"/>
      </w:tblPr>
      <w:tblGrid>
        <w:gridCol w:w="8787"/>
      </w:tblGrid>
      <w:tr w:rsidR="00C464B7" w:rsidRPr="00CE1BB9" w14:paraId="16F544AE" w14:textId="77777777" w:rsidTr="00274810">
        <w:trPr>
          <w:trHeight w:val="635"/>
        </w:trPr>
        <w:tc>
          <w:tcPr>
            <w:tcW w:w="8787" w:type="dxa"/>
          </w:tcPr>
          <w:p w14:paraId="4DAD9335"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5A587451" w14:textId="1357E961" w:rsidR="00B142D9" w:rsidRDefault="00B142D9" w:rsidP="00623294">
      <w:pPr>
        <w:pStyle w:val="AG-PA"/>
        <w:rPr>
          <w:rStyle w:val="normaltextrun"/>
          <w:bCs w:val="0"/>
          <w:i/>
          <w:iCs/>
          <w:sz w:val="2"/>
        </w:rPr>
      </w:pPr>
      <w:r>
        <w:rPr>
          <w:rStyle w:val="normaltextrun"/>
          <w:bCs w:val="0"/>
          <w:i/>
          <w:iCs/>
          <w:sz w:val="2"/>
        </w:rPr>
        <w:br w:type="page"/>
      </w:r>
    </w:p>
    <w:p w14:paraId="2EA0EE27" w14:textId="77777777" w:rsidR="00C464B7" w:rsidRPr="00623294" w:rsidRDefault="00C464B7" w:rsidP="00623294">
      <w:pPr>
        <w:pStyle w:val="AG-PA"/>
        <w:rPr>
          <w:rStyle w:val="normaltextrun"/>
          <w:bCs w:val="0"/>
          <w:i/>
          <w:iCs/>
          <w:sz w:val="2"/>
        </w:rPr>
      </w:pPr>
    </w:p>
    <w:p w14:paraId="0E732E9B" w14:textId="77777777" w:rsidR="00C464B7" w:rsidRPr="003B6E98" w:rsidRDefault="00C464B7" w:rsidP="003B6E98">
      <w:pPr>
        <w:pStyle w:val="AG-PA"/>
        <w:rPr>
          <w:i/>
          <w:iCs/>
        </w:rPr>
      </w:pPr>
      <w:r w:rsidRPr="003B6E98">
        <w:rPr>
          <w:i/>
          <w:iCs/>
        </w:rPr>
        <w:t>Accounting for transactions that alter the relationship between an investor and an investee</w:t>
      </w:r>
    </w:p>
    <w:p w14:paraId="73CFA85A" w14:textId="77777777" w:rsidR="00C464B7" w:rsidRDefault="00C464B7" w:rsidP="001878CE">
      <w:pPr>
        <w:pStyle w:val="AG-BPL1Num"/>
        <w:rPr>
          <w:rStyle w:val="normaltextrun"/>
        </w:rPr>
      </w:pPr>
      <w:r w:rsidRPr="004E683F">
        <w:t>Do you support the view that further guidance is needed in IFRS 10 to determine the value of a non-controlling interest when a subsidiary is partly owned by an associate of the parent?</w:t>
      </w:r>
      <w:r w:rsidRPr="004E683F">
        <w:rPr>
          <w:rStyle w:val="normaltextrun"/>
        </w:rPr>
        <w:t xml:space="preserve"> (Draft comment letter, appendix 2, paragraph A24 (a)). Please explain why or why not and provide specific examples.</w:t>
      </w:r>
    </w:p>
    <w:tbl>
      <w:tblPr>
        <w:tblStyle w:val="TableGrid"/>
        <w:tblW w:w="8787" w:type="dxa"/>
        <w:tblInd w:w="567" w:type="dxa"/>
        <w:tblLook w:val="04A0" w:firstRow="1" w:lastRow="0" w:firstColumn="1" w:lastColumn="0" w:noHBand="0" w:noVBand="1"/>
      </w:tblPr>
      <w:tblGrid>
        <w:gridCol w:w="8787"/>
      </w:tblGrid>
      <w:tr w:rsidR="00C464B7" w:rsidRPr="00CE1BB9" w14:paraId="7685C618" w14:textId="77777777" w:rsidTr="00274810">
        <w:trPr>
          <w:trHeight w:val="635"/>
        </w:trPr>
        <w:tc>
          <w:tcPr>
            <w:tcW w:w="8787" w:type="dxa"/>
          </w:tcPr>
          <w:p w14:paraId="007A7FCF"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050D72C5" w14:textId="77777777" w:rsidR="00C464B7" w:rsidRPr="00623294" w:rsidRDefault="00C464B7" w:rsidP="00623294">
      <w:pPr>
        <w:pStyle w:val="AG-PA"/>
        <w:rPr>
          <w:rStyle w:val="normaltextrun"/>
          <w:bCs w:val="0"/>
          <w:i/>
          <w:iCs/>
          <w:sz w:val="2"/>
        </w:rPr>
      </w:pPr>
    </w:p>
    <w:p w14:paraId="6FF8ABBB" w14:textId="70294B84" w:rsidR="00C464B7" w:rsidRDefault="00C464B7" w:rsidP="001878CE">
      <w:pPr>
        <w:pStyle w:val="AG-BPL1Num"/>
        <w:rPr>
          <w:rStyle w:val="normaltextrun"/>
        </w:rPr>
      </w:pPr>
      <w:r w:rsidRPr="004E683F">
        <w:t>Do you support the view that further guidance is needed in IFRS 10 to account for incremental costs directly attributable to changes in ownership interests?</w:t>
      </w:r>
      <w:r w:rsidRPr="004E683F">
        <w:rPr>
          <w:rStyle w:val="normaltextrun"/>
        </w:rPr>
        <w:t xml:space="preserve"> (Draft comment letter, appendix 2, paragraph A24(b)). Please explain why or why not and provide specific examples.</w:t>
      </w:r>
    </w:p>
    <w:tbl>
      <w:tblPr>
        <w:tblStyle w:val="TableGrid"/>
        <w:tblW w:w="8787" w:type="dxa"/>
        <w:tblInd w:w="567" w:type="dxa"/>
        <w:tblLook w:val="04A0" w:firstRow="1" w:lastRow="0" w:firstColumn="1" w:lastColumn="0" w:noHBand="0" w:noVBand="1"/>
      </w:tblPr>
      <w:tblGrid>
        <w:gridCol w:w="8787"/>
      </w:tblGrid>
      <w:tr w:rsidR="00C464B7" w:rsidRPr="00CE1BB9" w14:paraId="2488AAFB" w14:textId="77777777" w:rsidTr="00274810">
        <w:trPr>
          <w:trHeight w:val="635"/>
        </w:trPr>
        <w:tc>
          <w:tcPr>
            <w:tcW w:w="8787" w:type="dxa"/>
          </w:tcPr>
          <w:p w14:paraId="31E11FAB"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061965D6" w14:textId="77777777" w:rsidR="00623294" w:rsidRPr="00623294" w:rsidRDefault="00623294" w:rsidP="00623294">
      <w:pPr>
        <w:pStyle w:val="AG-PA"/>
        <w:rPr>
          <w:bCs w:val="0"/>
          <w:i/>
          <w:iCs/>
          <w:sz w:val="2"/>
        </w:rPr>
      </w:pPr>
    </w:p>
    <w:p w14:paraId="60394243" w14:textId="13F70221" w:rsidR="00C464B7" w:rsidRPr="00D73081" w:rsidRDefault="00C464B7" w:rsidP="00D73081">
      <w:pPr>
        <w:pStyle w:val="AG-PA"/>
        <w:rPr>
          <w:bCs w:val="0"/>
          <w:i/>
          <w:iCs/>
        </w:rPr>
      </w:pPr>
      <w:r w:rsidRPr="00D73081">
        <w:rPr>
          <w:bCs w:val="0"/>
          <w:i/>
          <w:iCs/>
        </w:rPr>
        <w:t>Accounting for transactions in which an investor acquires control of a subsidiary that does not constitute a business, as defined in IFRS 3 Business Combinations</w:t>
      </w:r>
    </w:p>
    <w:p w14:paraId="0FAFEBBF" w14:textId="77777777" w:rsidR="00C464B7" w:rsidRDefault="00C464B7" w:rsidP="001878CE">
      <w:pPr>
        <w:pStyle w:val="AG-BPL1Num"/>
        <w:rPr>
          <w:rStyle w:val="normaltextrun"/>
        </w:rPr>
      </w:pPr>
      <w:r w:rsidRPr="004E683F">
        <w:t>Do you think that there is divergent practice in the accounting for the acquisition of controlling interest of a subsidiary that does not constitute a business?</w:t>
      </w:r>
      <w:r w:rsidRPr="004E683F">
        <w:rPr>
          <w:rStyle w:val="normaltextrun"/>
        </w:rPr>
        <w:t xml:space="preserve"> (Draft comment letter, appendix 2, paragraph A25). </w:t>
      </w:r>
    </w:p>
    <w:tbl>
      <w:tblPr>
        <w:tblStyle w:val="TableGrid"/>
        <w:tblW w:w="8787" w:type="dxa"/>
        <w:tblInd w:w="567" w:type="dxa"/>
        <w:tblLook w:val="04A0" w:firstRow="1" w:lastRow="0" w:firstColumn="1" w:lastColumn="0" w:noHBand="0" w:noVBand="1"/>
      </w:tblPr>
      <w:tblGrid>
        <w:gridCol w:w="8787"/>
      </w:tblGrid>
      <w:tr w:rsidR="00C464B7" w:rsidRPr="00CE1BB9" w14:paraId="200CD334" w14:textId="77777777" w:rsidTr="00274810">
        <w:trPr>
          <w:trHeight w:val="635"/>
        </w:trPr>
        <w:tc>
          <w:tcPr>
            <w:tcW w:w="8787" w:type="dxa"/>
          </w:tcPr>
          <w:p w14:paraId="6AF3A4F9"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270F375A" w14:textId="77777777" w:rsidR="00C464B7" w:rsidRPr="00623294" w:rsidRDefault="00C464B7" w:rsidP="00623294">
      <w:pPr>
        <w:pStyle w:val="AG-PA"/>
        <w:rPr>
          <w:rStyle w:val="normaltextrun"/>
          <w:bCs w:val="0"/>
          <w:i/>
          <w:iCs/>
          <w:sz w:val="2"/>
        </w:rPr>
      </w:pPr>
    </w:p>
    <w:p w14:paraId="0DCB39C9" w14:textId="5BE3FB1C" w:rsidR="00C464B7" w:rsidRDefault="00C464B7" w:rsidP="00D73081">
      <w:pPr>
        <w:pStyle w:val="AG-BPL1Num"/>
        <w:rPr>
          <w:rStyle w:val="normaltextrun"/>
        </w:rPr>
      </w:pPr>
      <w:r w:rsidRPr="004E683F">
        <w:rPr>
          <w:rStyle w:val="normaltextrun"/>
        </w:rPr>
        <w:t xml:space="preserve">Do you agree with our recommendation that the IASB undertakes a separate project to explore the divergent practice in this area with the aim of improving consistency and comparability, and providing faithful representation? (Draft comment letter, appendix 2, paragraph A28). If so, please explain why. </w:t>
      </w:r>
    </w:p>
    <w:tbl>
      <w:tblPr>
        <w:tblStyle w:val="TableGrid"/>
        <w:tblW w:w="8787" w:type="dxa"/>
        <w:tblInd w:w="567" w:type="dxa"/>
        <w:tblLook w:val="04A0" w:firstRow="1" w:lastRow="0" w:firstColumn="1" w:lastColumn="0" w:noHBand="0" w:noVBand="1"/>
      </w:tblPr>
      <w:tblGrid>
        <w:gridCol w:w="8787"/>
      </w:tblGrid>
      <w:tr w:rsidR="00C464B7" w:rsidRPr="00CE1BB9" w14:paraId="3AAF971A" w14:textId="77777777" w:rsidTr="00274810">
        <w:trPr>
          <w:trHeight w:val="635"/>
        </w:trPr>
        <w:tc>
          <w:tcPr>
            <w:tcW w:w="8787" w:type="dxa"/>
          </w:tcPr>
          <w:p w14:paraId="48748F70"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7D448AFF" w14:textId="77777777" w:rsidR="00C464B7" w:rsidRPr="006F6E39" w:rsidRDefault="00C464B7" w:rsidP="006F6E39">
      <w:pPr>
        <w:pStyle w:val="AG-PA"/>
        <w:rPr>
          <w:rStyle w:val="normaltextrun"/>
          <w:bCs w:val="0"/>
          <w:i/>
          <w:iCs/>
          <w:sz w:val="2"/>
        </w:rPr>
      </w:pPr>
    </w:p>
    <w:p w14:paraId="49954E93" w14:textId="77777777" w:rsidR="00C464B7" w:rsidRPr="000E1379" w:rsidRDefault="00C464B7" w:rsidP="000E1379">
      <w:pPr>
        <w:pStyle w:val="AG-H5"/>
        <w:rPr>
          <w:i/>
          <w:iCs/>
          <w:u w:val="single"/>
        </w:rPr>
      </w:pPr>
      <w:r w:rsidRPr="000E1379">
        <w:rPr>
          <w:i/>
          <w:iCs/>
          <w:u w:val="single"/>
        </w:rPr>
        <w:t>IFRS 11- Joint Arrangements</w:t>
      </w:r>
    </w:p>
    <w:p w14:paraId="7FF433A4" w14:textId="77777777" w:rsidR="00C464B7" w:rsidRPr="00A60CA3" w:rsidRDefault="00C464B7" w:rsidP="00A60CA3">
      <w:pPr>
        <w:pStyle w:val="AG-PA"/>
        <w:rPr>
          <w:i/>
          <w:iCs/>
        </w:rPr>
      </w:pPr>
      <w:r w:rsidRPr="00A60CA3">
        <w:rPr>
          <w:i/>
          <w:iCs/>
        </w:rPr>
        <w:t>Whether the requirements in IFRS 11 are working effectively</w:t>
      </w:r>
    </w:p>
    <w:p w14:paraId="566E1D67" w14:textId="77777777" w:rsidR="00C464B7" w:rsidRDefault="00C464B7" w:rsidP="001878CE">
      <w:pPr>
        <w:pStyle w:val="AG-BPL1Num"/>
      </w:pPr>
      <w:r w:rsidRPr="004E683F">
        <w:t xml:space="preserve">Do you support the view that the requirements in IFRS 11 produce financial statements that faithfully portray the entity’s financial position and performance, and that this </w:t>
      </w:r>
      <w:r w:rsidRPr="004E683F">
        <w:lastRenderedPageBreak/>
        <w:t xml:space="preserve">information helps users of financial statements make informed economic decisions? Please explain why or why not. </w:t>
      </w:r>
    </w:p>
    <w:tbl>
      <w:tblPr>
        <w:tblStyle w:val="TableGrid"/>
        <w:tblW w:w="8787" w:type="dxa"/>
        <w:tblInd w:w="567" w:type="dxa"/>
        <w:tblLook w:val="04A0" w:firstRow="1" w:lastRow="0" w:firstColumn="1" w:lastColumn="0" w:noHBand="0" w:noVBand="1"/>
      </w:tblPr>
      <w:tblGrid>
        <w:gridCol w:w="8787"/>
      </w:tblGrid>
      <w:tr w:rsidR="00C464B7" w:rsidRPr="00CE1BB9" w14:paraId="72EB75D1" w14:textId="77777777" w:rsidTr="00274810">
        <w:trPr>
          <w:trHeight w:val="635"/>
        </w:trPr>
        <w:tc>
          <w:tcPr>
            <w:tcW w:w="8787" w:type="dxa"/>
          </w:tcPr>
          <w:p w14:paraId="596AD7F3"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4E13CC62" w14:textId="77777777" w:rsidR="00C464B7" w:rsidRPr="00A60CA3" w:rsidRDefault="00C464B7" w:rsidP="00A60CA3">
      <w:pPr>
        <w:pStyle w:val="AG-PA"/>
        <w:rPr>
          <w:bCs w:val="0"/>
          <w:i/>
          <w:iCs/>
          <w:sz w:val="2"/>
        </w:rPr>
      </w:pPr>
    </w:p>
    <w:p w14:paraId="6894B65F" w14:textId="77777777" w:rsidR="00C464B7" w:rsidRPr="00ED78C8" w:rsidRDefault="00C464B7" w:rsidP="00ED78C8">
      <w:pPr>
        <w:pStyle w:val="AG-PA"/>
        <w:rPr>
          <w:bCs w:val="0"/>
          <w:i/>
          <w:iCs/>
        </w:rPr>
      </w:pPr>
      <w:r w:rsidRPr="00ED78C8">
        <w:rPr>
          <w:bCs w:val="0"/>
          <w:i/>
          <w:iCs/>
        </w:rPr>
        <w:t>Collaborative arrangements outside the scope of IFRS 11</w:t>
      </w:r>
    </w:p>
    <w:p w14:paraId="2C25547F" w14:textId="77777777" w:rsidR="00C464B7" w:rsidRPr="004C239C" w:rsidRDefault="00C464B7" w:rsidP="001878CE">
      <w:pPr>
        <w:pStyle w:val="AG-BPL1Num"/>
        <w:rPr>
          <w:color w:val="auto"/>
        </w:rPr>
      </w:pPr>
      <w:r w:rsidRPr="001878CE">
        <w:t xml:space="preserve">How widespread are collaborative arrangements outside the scope of IFRS 11? </w:t>
      </w:r>
      <w:r w:rsidRPr="004E683F">
        <w:rPr>
          <w:rStyle w:val="normaltextrun"/>
          <w:color w:val="auto"/>
        </w:rPr>
        <w:t xml:space="preserve">(Draft comment letter, appendix 2, paragraph </w:t>
      </w:r>
      <w:r>
        <w:rPr>
          <w:rStyle w:val="normaltextrun"/>
          <w:color w:val="auto"/>
        </w:rPr>
        <w:t>A31</w:t>
      </w:r>
      <w:r w:rsidRPr="004E683F">
        <w:rPr>
          <w:rStyle w:val="normaltextrun"/>
          <w:color w:val="auto"/>
        </w:rPr>
        <w:t xml:space="preserve">). </w:t>
      </w:r>
      <w:r w:rsidRPr="004E683F">
        <w:rPr>
          <w:rFonts w:cs="Arial"/>
          <w:color w:val="auto"/>
        </w:rPr>
        <w:t>Please explain your answer.</w:t>
      </w:r>
    </w:p>
    <w:tbl>
      <w:tblPr>
        <w:tblStyle w:val="TableGrid"/>
        <w:tblW w:w="8787" w:type="dxa"/>
        <w:tblInd w:w="567" w:type="dxa"/>
        <w:tblLook w:val="04A0" w:firstRow="1" w:lastRow="0" w:firstColumn="1" w:lastColumn="0" w:noHBand="0" w:noVBand="1"/>
      </w:tblPr>
      <w:tblGrid>
        <w:gridCol w:w="8787"/>
      </w:tblGrid>
      <w:tr w:rsidR="00C464B7" w:rsidRPr="00CE1BB9" w14:paraId="13D68CA3" w14:textId="77777777" w:rsidTr="00274810">
        <w:trPr>
          <w:trHeight w:val="635"/>
        </w:trPr>
        <w:tc>
          <w:tcPr>
            <w:tcW w:w="8787" w:type="dxa"/>
          </w:tcPr>
          <w:p w14:paraId="2F275AE3"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3EE09D09" w14:textId="77777777" w:rsidR="00A60CA3" w:rsidRPr="00A60CA3" w:rsidRDefault="00A60CA3" w:rsidP="00A60CA3">
      <w:pPr>
        <w:pStyle w:val="AG-PA"/>
        <w:rPr>
          <w:rStyle w:val="normaltextrun"/>
          <w:bCs w:val="0"/>
          <w:i/>
          <w:iCs/>
          <w:sz w:val="2"/>
        </w:rPr>
      </w:pPr>
    </w:p>
    <w:p w14:paraId="668D2B79" w14:textId="6F1CCC90" w:rsidR="00C464B7" w:rsidRDefault="00C464B7" w:rsidP="00ED78C8">
      <w:pPr>
        <w:pStyle w:val="AG-BPL1Num"/>
        <w:rPr>
          <w:rStyle w:val="normaltextrun"/>
          <w:color w:val="auto"/>
        </w:rPr>
      </w:pPr>
      <w:r w:rsidRPr="004E683F">
        <w:rPr>
          <w:rStyle w:val="normaltextrun"/>
          <w:color w:val="auto"/>
        </w:rPr>
        <w:t>Can you describe any specific features of collaborative arrangements outside the scope of IFRS 11? (Draft comment letter, appendix 2, paragraph A</w:t>
      </w:r>
      <w:r>
        <w:rPr>
          <w:rStyle w:val="normaltextrun"/>
          <w:color w:val="auto"/>
        </w:rPr>
        <w:t>31</w:t>
      </w:r>
      <w:r w:rsidRPr="004E683F">
        <w:rPr>
          <w:rStyle w:val="normaltextrun"/>
          <w:color w:val="auto"/>
        </w:rPr>
        <w:t xml:space="preserve">) If so, please describe them. </w:t>
      </w:r>
    </w:p>
    <w:tbl>
      <w:tblPr>
        <w:tblStyle w:val="TableGrid"/>
        <w:tblW w:w="8787" w:type="dxa"/>
        <w:tblInd w:w="567" w:type="dxa"/>
        <w:tblLook w:val="04A0" w:firstRow="1" w:lastRow="0" w:firstColumn="1" w:lastColumn="0" w:noHBand="0" w:noVBand="1"/>
      </w:tblPr>
      <w:tblGrid>
        <w:gridCol w:w="8787"/>
      </w:tblGrid>
      <w:tr w:rsidR="00C464B7" w:rsidRPr="00CE1BB9" w14:paraId="6286474C" w14:textId="77777777" w:rsidTr="00274810">
        <w:trPr>
          <w:trHeight w:val="635"/>
        </w:trPr>
        <w:tc>
          <w:tcPr>
            <w:tcW w:w="8787" w:type="dxa"/>
          </w:tcPr>
          <w:p w14:paraId="50C9A330"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546A06CD" w14:textId="77777777" w:rsidR="00C464B7" w:rsidRPr="00A60CA3" w:rsidRDefault="00C464B7" w:rsidP="00A60CA3">
      <w:pPr>
        <w:pStyle w:val="AG-PA"/>
        <w:rPr>
          <w:bCs w:val="0"/>
          <w:i/>
          <w:iCs/>
          <w:sz w:val="2"/>
        </w:rPr>
      </w:pPr>
    </w:p>
    <w:p w14:paraId="0293B84C" w14:textId="77777777" w:rsidR="00C464B7" w:rsidRDefault="00C464B7" w:rsidP="00ED78C8">
      <w:pPr>
        <w:pStyle w:val="AG-BPL1Num"/>
      </w:pPr>
      <w:r w:rsidRPr="004E683F">
        <w:t xml:space="preserve">Do you support the view that a collaborative arrangement outside the scope of IFRS 11 is accounted for by applying the relevant IFRS Standards and that this accounting is a faithful representation of the arrangement? (Draft comment letter, appendix 2, </w:t>
      </w:r>
      <w:r w:rsidRPr="004E683F">
        <w:rPr>
          <w:rStyle w:val="normaltextrun"/>
        </w:rPr>
        <w:t xml:space="preserve">paragraph </w:t>
      </w:r>
      <w:r>
        <w:rPr>
          <w:rStyle w:val="normaltextrun"/>
        </w:rPr>
        <w:t>A35</w:t>
      </w:r>
      <w:r w:rsidRPr="004E683F">
        <w:t>).  If not, please explain why.</w:t>
      </w:r>
    </w:p>
    <w:tbl>
      <w:tblPr>
        <w:tblStyle w:val="TableGrid"/>
        <w:tblW w:w="8787" w:type="dxa"/>
        <w:tblInd w:w="567" w:type="dxa"/>
        <w:tblLook w:val="04A0" w:firstRow="1" w:lastRow="0" w:firstColumn="1" w:lastColumn="0" w:noHBand="0" w:noVBand="1"/>
      </w:tblPr>
      <w:tblGrid>
        <w:gridCol w:w="8787"/>
      </w:tblGrid>
      <w:tr w:rsidR="00C464B7" w:rsidRPr="00CE1BB9" w14:paraId="65135963" w14:textId="77777777" w:rsidTr="00274810">
        <w:trPr>
          <w:trHeight w:val="635"/>
        </w:trPr>
        <w:tc>
          <w:tcPr>
            <w:tcW w:w="8787" w:type="dxa"/>
          </w:tcPr>
          <w:p w14:paraId="7811FC92"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32590E8C" w14:textId="77777777" w:rsidR="00C464B7" w:rsidRPr="00A60CA3" w:rsidRDefault="00C464B7" w:rsidP="00A60CA3">
      <w:pPr>
        <w:pStyle w:val="AG-PA"/>
        <w:rPr>
          <w:bCs w:val="0"/>
          <w:i/>
          <w:iCs/>
          <w:sz w:val="2"/>
        </w:rPr>
      </w:pPr>
    </w:p>
    <w:p w14:paraId="1D8FD3B3" w14:textId="77777777" w:rsidR="00C464B7" w:rsidRPr="00ED78C8" w:rsidRDefault="00C464B7" w:rsidP="00ED78C8">
      <w:pPr>
        <w:pStyle w:val="AG-PA"/>
        <w:rPr>
          <w:bCs w:val="0"/>
          <w:i/>
          <w:iCs/>
        </w:rPr>
      </w:pPr>
      <w:r w:rsidRPr="00ED78C8">
        <w:rPr>
          <w:bCs w:val="0"/>
          <w:i/>
          <w:iCs/>
        </w:rPr>
        <w:t>Assessment of ‘other facts and circumstances’ in paragraphs B31–B32 of IFRS 11 to determine the classification of a joint arrangement</w:t>
      </w:r>
    </w:p>
    <w:p w14:paraId="31B92E67" w14:textId="77777777" w:rsidR="00C464B7" w:rsidRDefault="00C464B7" w:rsidP="00ED78C8">
      <w:pPr>
        <w:pStyle w:val="AG-BPL1Num"/>
      </w:pPr>
      <w:r w:rsidRPr="004E683F">
        <w:t>Do you support the view that the guidance on ‘other facts and circumstances’ is sufficient? (Draft comment letter, appendix 2, paragraph A</w:t>
      </w:r>
      <w:r>
        <w:t>40</w:t>
      </w:r>
      <w:r w:rsidRPr="004E683F">
        <w:t>). If not, please explain why and define what guidance you would like to see (i.e. that would lead an entity to conclude that a joint arrangement is a joint operation).</w:t>
      </w:r>
    </w:p>
    <w:tbl>
      <w:tblPr>
        <w:tblStyle w:val="TableGrid"/>
        <w:tblW w:w="8787" w:type="dxa"/>
        <w:tblInd w:w="567" w:type="dxa"/>
        <w:tblLook w:val="04A0" w:firstRow="1" w:lastRow="0" w:firstColumn="1" w:lastColumn="0" w:noHBand="0" w:noVBand="1"/>
      </w:tblPr>
      <w:tblGrid>
        <w:gridCol w:w="8787"/>
      </w:tblGrid>
      <w:tr w:rsidR="00C464B7" w:rsidRPr="00CE1BB9" w14:paraId="3A5D7AD9" w14:textId="77777777" w:rsidTr="00274810">
        <w:trPr>
          <w:trHeight w:val="635"/>
        </w:trPr>
        <w:tc>
          <w:tcPr>
            <w:tcW w:w="8787" w:type="dxa"/>
          </w:tcPr>
          <w:p w14:paraId="2835FDFC"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2F3EA98E" w14:textId="211D0B7D" w:rsidR="005E2C43" w:rsidRDefault="005E2C43" w:rsidP="005E2C43">
      <w:pPr>
        <w:pStyle w:val="AG-PA"/>
        <w:rPr>
          <w:bCs w:val="0"/>
          <w:i/>
          <w:iCs/>
          <w:sz w:val="2"/>
        </w:rPr>
      </w:pPr>
      <w:r>
        <w:rPr>
          <w:bCs w:val="0"/>
          <w:i/>
          <w:iCs/>
          <w:sz w:val="2"/>
        </w:rPr>
        <w:br w:type="page"/>
      </w:r>
    </w:p>
    <w:p w14:paraId="724E87BC" w14:textId="77777777" w:rsidR="00C464B7" w:rsidRPr="005E2C43" w:rsidRDefault="00C464B7" w:rsidP="005E2C43">
      <w:pPr>
        <w:pStyle w:val="AG-PA"/>
        <w:rPr>
          <w:bCs w:val="0"/>
          <w:i/>
          <w:iCs/>
          <w:sz w:val="2"/>
        </w:rPr>
      </w:pPr>
    </w:p>
    <w:p w14:paraId="11FB7472" w14:textId="77777777" w:rsidR="00C464B7" w:rsidRPr="00ED78C8" w:rsidRDefault="00C464B7" w:rsidP="00ED78C8">
      <w:pPr>
        <w:pStyle w:val="AG-PA"/>
        <w:rPr>
          <w:bCs w:val="0"/>
          <w:i/>
          <w:iCs/>
        </w:rPr>
      </w:pPr>
      <w:r w:rsidRPr="00ED78C8">
        <w:rPr>
          <w:bCs w:val="0"/>
          <w:i/>
          <w:iCs/>
        </w:rPr>
        <w:t>Accounting for joint operations</w:t>
      </w:r>
    </w:p>
    <w:p w14:paraId="76AEF44E" w14:textId="77777777" w:rsidR="00C464B7" w:rsidRDefault="00C464B7" w:rsidP="005E2C43">
      <w:pPr>
        <w:pStyle w:val="AG-BPL1Num"/>
      </w:pPr>
      <w:r w:rsidRPr="004E683F">
        <w:t>Do you support the view that the requirements in paragraphs 20</w:t>
      </w:r>
      <w:r w:rsidRPr="00FB1194">
        <w:t>–</w:t>
      </w:r>
      <w:r w:rsidRPr="004E683F">
        <w:t xml:space="preserve">22 of IFRS </w:t>
      </w:r>
      <w:proofErr w:type="gramStart"/>
      <w:r w:rsidRPr="004E683F">
        <w:t>11  enable</w:t>
      </w:r>
      <w:proofErr w:type="gramEnd"/>
      <w:r w:rsidRPr="004E683F">
        <w:t xml:space="preserve"> a joint operator to report in a relevant and faithful manner its assets, liabilities, revenue and expenses? (Draft comment letter, appendix 2, paragraph A</w:t>
      </w:r>
      <w:r>
        <w:t>41</w:t>
      </w:r>
      <w:r w:rsidRPr="004E683F">
        <w:t>). If not, please explain why.</w:t>
      </w:r>
    </w:p>
    <w:tbl>
      <w:tblPr>
        <w:tblStyle w:val="TableGrid"/>
        <w:tblW w:w="8787" w:type="dxa"/>
        <w:tblInd w:w="567" w:type="dxa"/>
        <w:tblLook w:val="04A0" w:firstRow="1" w:lastRow="0" w:firstColumn="1" w:lastColumn="0" w:noHBand="0" w:noVBand="1"/>
      </w:tblPr>
      <w:tblGrid>
        <w:gridCol w:w="8787"/>
      </w:tblGrid>
      <w:tr w:rsidR="00C464B7" w:rsidRPr="00CE1BB9" w14:paraId="0167D325" w14:textId="77777777" w:rsidTr="00274810">
        <w:trPr>
          <w:trHeight w:val="635"/>
        </w:trPr>
        <w:tc>
          <w:tcPr>
            <w:tcW w:w="8787" w:type="dxa"/>
          </w:tcPr>
          <w:p w14:paraId="30DF4BB3"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4E23B3A5" w14:textId="77777777" w:rsidR="007665F0" w:rsidRPr="007665F0" w:rsidRDefault="007665F0" w:rsidP="007665F0">
      <w:pPr>
        <w:pStyle w:val="AG-PA"/>
        <w:rPr>
          <w:bCs w:val="0"/>
          <w:i/>
          <w:iCs/>
          <w:sz w:val="2"/>
        </w:rPr>
      </w:pPr>
      <w:bookmarkStart w:id="4" w:name="_Hlk69129004"/>
    </w:p>
    <w:p w14:paraId="536D2443" w14:textId="211217B1" w:rsidR="00C464B7" w:rsidRPr="007665F0" w:rsidRDefault="00C464B7" w:rsidP="007665F0">
      <w:pPr>
        <w:pStyle w:val="AG-H5"/>
        <w:rPr>
          <w:i/>
          <w:iCs/>
          <w:u w:val="single"/>
        </w:rPr>
      </w:pPr>
      <w:r w:rsidRPr="007665F0">
        <w:rPr>
          <w:i/>
          <w:iCs/>
          <w:u w:val="single"/>
        </w:rPr>
        <w:t>IFRS 12- Disclosures of Interests in Other Entities</w:t>
      </w:r>
    </w:p>
    <w:p w14:paraId="1D14EF87" w14:textId="77777777" w:rsidR="00C464B7" w:rsidRPr="005E2C43" w:rsidRDefault="00C464B7" w:rsidP="005E2C43">
      <w:pPr>
        <w:pStyle w:val="AG-PA"/>
        <w:rPr>
          <w:bCs w:val="0"/>
          <w:i/>
          <w:iCs/>
        </w:rPr>
      </w:pPr>
      <w:r w:rsidRPr="005E2C43">
        <w:rPr>
          <w:bCs w:val="0"/>
          <w:i/>
          <w:iCs/>
        </w:rPr>
        <w:t>Whether the disclosure requirements in IFRS 12 are working effectively</w:t>
      </w:r>
    </w:p>
    <w:p w14:paraId="4735CD48" w14:textId="77777777" w:rsidR="00C464B7" w:rsidRPr="00866FFD" w:rsidRDefault="00C464B7" w:rsidP="001878CE">
      <w:pPr>
        <w:pStyle w:val="AG-BPL1Num"/>
      </w:pPr>
      <w:r w:rsidRPr="004E683F">
        <w:t>Do you support the view that the disclosure requirements in IFRS 12 produce financial statements that faithfully portray the entity’s financial position and performance, and that this information helps users of financial statements make informed economic decisions? Please explain why or why not</w:t>
      </w:r>
    </w:p>
    <w:tbl>
      <w:tblPr>
        <w:tblStyle w:val="TableGrid"/>
        <w:tblW w:w="8787" w:type="dxa"/>
        <w:tblInd w:w="567" w:type="dxa"/>
        <w:tblLook w:val="04A0" w:firstRow="1" w:lastRow="0" w:firstColumn="1" w:lastColumn="0" w:noHBand="0" w:noVBand="1"/>
      </w:tblPr>
      <w:tblGrid>
        <w:gridCol w:w="8787"/>
      </w:tblGrid>
      <w:tr w:rsidR="00C464B7" w:rsidRPr="00CE1BB9" w14:paraId="0B52A023" w14:textId="77777777" w:rsidTr="00274810">
        <w:trPr>
          <w:trHeight w:val="635"/>
        </w:trPr>
        <w:tc>
          <w:tcPr>
            <w:tcW w:w="8787" w:type="dxa"/>
          </w:tcPr>
          <w:p w14:paraId="761128AE"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7BD61B2E" w14:textId="77777777" w:rsidR="00C464B7" w:rsidRPr="007665F0" w:rsidRDefault="00C464B7" w:rsidP="007665F0">
      <w:pPr>
        <w:pStyle w:val="AG-PA"/>
        <w:rPr>
          <w:bCs w:val="0"/>
          <w:i/>
          <w:iCs/>
          <w:sz w:val="2"/>
        </w:rPr>
      </w:pPr>
    </w:p>
    <w:bookmarkEnd w:id="4"/>
    <w:p w14:paraId="5FDDA3F4" w14:textId="77777777" w:rsidR="00C464B7" w:rsidRPr="005E2C43" w:rsidRDefault="00C464B7" w:rsidP="005E2C43">
      <w:pPr>
        <w:pStyle w:val="AG-PA"/>
        <w:rPr>
          <w:bCs w:val="0"/>
          <w:i/>
          <w:iCs/>
        </w:rPr>
      </w:pPr>
      <w:r w:rsidRPr="005E2C43">
        <w:rPr>
          <w:bCs w:val="0"/>
          <w:i/>
          <w:iCs/>
        </w:rPr>
        <w:t>Additional guidance on aggregation/disaggregation</w:t>
      </w:r>
    </w:p>
    <w:p w14:paraId="54E7A560" w14:textId="77777777" w:rsidR="00C464B7" w:rsidRDefault="00C464B7" w:rsidP="001878CE">
      <w:pPr>
        <w:pStyle w:val="AG-BPL1Num"/>
      </w:pPr>
      <w:r w:rsidRPr="004E683F">
        <w:t>Do you support the view that additional guidance is needed in paragraph B2 of IFRS 12 on principles of aggregation/disaggregation to help entities disclose information with the level of detail that would meet users’ needs? (Draft comment letter, appendix 2, paragraph</w:t>
      </w:r>
      <w:r>
        <w:t xml:space="preserve"> </w:t>
      </w:r>
      <w:r w:rsidRPr="004E683F">
        <w:t>A</w:t>
      </w:r>
      <w:r>
        <w:t>43</w:t>
      </w:r>
      <w:r w:rsidRPr="004E683F">
        <w:t xml:space="preserve">).  If so, please explain why. </w:t>
      </w:r>
    </w:p>
    <w:tbl>
      <w:tblPr>
        <w:tblStyle w:val="TableGrid"/>
        <w:tblW w:w="8787" w:type="dxa"/>
        <w:tblInd w:w="567" w:type="dxa"/>
        <w:tblLook w:val="04A0" w:firstRow="1" w:lastRow="0" w:firstColumn="1" w:lastColumn="0" w:noHBand="0" w:noVBand="1"/>
      </w:tblPr>
      <w:tblGrid>
        <w:gridCol w:w="8787"/>
      </w:tblGrid>
      <w:tr w:rsidR="00C464B7" w:rsidRPr="00CE1BB9" w14:paraId="49FCA7C3" w14:textId="77777777" w:rsidTr="00274810">
        <w:trPr>
          <w:trHeight w:val="635"/>
        </w:trPr>
        <w:tc>
          <w:tcPr>
            <w:tcW w:w="8787" w:type="dxa"/>
          </w:tcPr>
          <w:p w14:paraId="55C036A1"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7CBCC58B" w14:textId="77777777" w:rsidR="00C464B7" w:rsidRPr="007665F0" w:rsidRDefault="00C464B7" w:rsidP="007665F0">
      <w:pPr>
        <w:pStyle w:val="AG-PA"/>
        <w:rPr>
          <w:bCs w:val="0"/>
          <w:i/>
          <w:iCs/>
          <w:sz w:val="2"/>
        </w:rPr>
      </w:pPr>
    </w:p>
    <w:p w14:paraId="70F3604D" w14:textId="77777777" w:rsidR="00C464B7" w:rsidRPr="005E2C43" w:rsidRDefault="00C464B7" w:rsidP="005E2C43">
      <w:pPr>
        <w:pStyle w:val="AG-PA"/>
        <w:rPr>
          <w:bCs w:val="0"/>
          <w:i/>
          <w:iCs/>
        </w:rPr>
      </w:pPr>
      <w:r w:rsidRPr="005E2C43">
        <w:rPr>
          <w:bCs w:val="0"/>
          <w:i/>
          <w:iCs/>
        </w:rPr>
        <w:t>Additional disclosures for subsidiaries with material non-controlling interests</w:t>
      </w:r>
    </w:p>
    <w:p w14:paraId="43C25F16" w14:textId="77777777" w:rsidR="00C464B7" w:rsidRDefault="00C464B7" w:rsidP="001878CE">
      <w:pPr>
        <w:pStyle w:val="AG-BPL1Num"/>
      </w:pPr>
      <w:r w:rsidRPr="004E683F">
        <w:t>Do you support the view to require additional information about subsidiaries with material non-controlling interests in paragraph B10 of IFRS 12? (Draft comment letter, appendix 2, paragraph A4</w:t>
      </w:r>
      <w:r>
        <w:t>5</w:t>
      </w:r>
      <w:r w:rsidRPr="004E683F">
        <w:t xml:space="preserve">).  If so, please explain why. </w:t>
      </w:r>
    </w:p>
    <w:tbl>
      <w:tblPr>
        <w:tblStyle w:val="TableGrid"/>
        <w:tblW w:w="8787" w:type="dxa"/>
        <w:tblInd w:w="567" w:type="dxa"/>
        <w:tblLook w:val="04A0" w:firstRow="1" w:lastRow="0" w:firstColumn="1" w:lastColumn="0" w:noHBand="0" w:noVBand="1"/>
      </w:tblPr>
      <w:tblGrid>
        <w:gridCol w:w="8787"/>
      </w:tblGrid>
      <w:tr w:rsidR="00C464B7" w:rsidRPr="00CE1BB9" w14:paraId="69BDCB42" w14:textId="77777777" w:rsidTr="00274810">
        <w:trPr>
          <w:trHeight w:val="635"/>
        </w:trPr>
        <w:tc>
          <w:tcPr>
            <w:tcW w:w="8787" w:type="dxa"/>
          </w:tcPr>
          <w:p w14:paraId="12C6A53D"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22F070E0" w14:textId="04CB1F76" w:rsidR="005E2C43" w:rsidRDefault="005E2C43" w:rsidP="007665F0">
      <w:pPr>
        <w:pStyle w:val="AG-PA"/>
        <w:rPr>
          <w:bCs w:val="0"/>
          <w:i/>
          <w:iCs/>
          <w:sz w:val="2"/>
        </w:rPr>
      </w:pPr>
      <w:bookmarkStart w:id="5" w:name="_Hlk68181744"/>
      <w:r>
        <w:rPr>
          <w:bCs w:val="0"/>
          <w:i/>
          <w:iCs/>
          <w:sz w:val="2"/>
        </w:rPr>
        <w:br w:type="page"/>
      </w:r>
    </w:p>
    <w:p w14:paraId="7F82AEDB" w14:textId="77777777" w:rsidR="007665F0" w:rsidRPr="007665F0" w:rsidRDefault="007665F0" w:rsidP="007665F0">
      <w:pPr>
        <w:pStyle w:val="AG-PA"/>
        <w:rPr>
          <w:bCs w:val="0"/>
          <w:i/>
          <w:iCs/>
          <w:sz w:val="2"/>
        </w:rPr>
      </w:pPr>
    </w:p>
    <w:p w14:paraId="6D34E606" w14:textId="3BC580F1" w:rsidR="00C464B7" w:rsidRPr="009E1498" w:rsidRDefault="00C464B7" w:rsidP="009E1498">
      <w:pPr>
        <w:pStyle w:val="AG-PA"/>
        <w:rPr>
          <w:bCs w:val="0"/>
          <w:i/>
          <w:iCs/>
        </w:rPr>
      </w:pPr>
      <w:r w:rsidRPr="009E1498">
        <w:rPr>
          <w:bCs w:val="0"/>
          <w:i/>
          <w:iCs/>
        </w:rPr>
        <w:t>Additional information for immaterial associates and joint ventures which are material in the aggregate</w:t>
      </w:r>
    </w:p>
    <w:bookmarkEnd w:id="5"/>
    <w:p w14:paraId="216975E2" w14:textId="77777777" w:rsidR="00C464B7" w:rsidRDefault="00C464B7" w:rsidP="001878CE">
      <w:pPr>
        <w:pStyle w:val="AG-BPL1Num"/>
      </w:pPr>
      <w:r w:rsidRPr="004E683F">
        <w:t>Do you support the view that disclosure requirements for immaterial joint ventures and associates that are material in the aggregate should be developed? (Draft comment letter, appendix 2, paragraph A</w:t>
      </w:r>
      <w:r>
        <w:t>47</w:t>
      </w:r>
      <w:r w:rsidRPr="004E683F">
        <w:t xml:space="preserve">).  If so, please explain why. </w:t>
      </w:r>
    </w:p>
    <w:tbl>
      <w:tblPr>
        <w:tblStyle w:val="TableGrid"/>
        <w:tblW w:w="8787" w:type="dxa"/>
        <w:tblInd w:w="567" w:type="dxa"/>
        <w:tblLook w:val="04A0" w:firstRow="1" w:lastRow="0" w:firstColumn="1" w:lastColumn="0" w:noHBand="0" w:noVBand="1"/>
      </w:tblPr>
      <w:tblGrid>
        <w:gridCol w:w="8787"/>
      </w:tblGrid>
      <w:tr w:rsidR="00C464B7" w:rsidRPr="00CE1BB9" w14:paraId="492E6D81" w14:textId="77777777" w:rsidTr="00274810">
        <w:trPr>
          <w:trHeight w:val="635"/>
        </w:trPr>
        <w:tc>
          <w:tcPr>
            <w:tcW w:w="8787" w:type="dxa"/>
          </w:tcPr>
          <w:p w14:paraId="65DC22C3"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152BBF77" w14:textId="77777777" w:rsidR="00C464B7" w:rsidRPr="007665F0" w:rsidRDefault="00C464B7" w:rsidP="007665F0">
      <w:pPr>
        <w:pStyle w:val="AG-PA"/>
        <w:rPr>
          <w:bCs w:val="0"/>
          <w:i/>
          <w:iCs/>
          <w:sz w:val="2"/>
        </w:rPr>
      </w:pPr>
    </w:p>
    <w:p w14:paraId="4A5CE44A" w14:textId="77777777" w:rsidR="00C464B7" w:rsidRPr="003B6E98" w:rsidRDefault="00C464B7" w:rsidP="003B6E98">
      <w:pPr>
        <w:pStyle w:val="AG-PA"/>
        <w:rPr>
          <w:i/>
          <w:iCs/>
        </w:rPr>
      </w:pPr>
      <w:r w:rsidRPr="003B6E98">
        <w:rPr>
          <w:i/>
          <w:iCs/>
        </w:rPr>
        <w:t xml:space="preserve">Reconciliation for material joint ventures and associates </w:t>
      </w:r>
    </w:p>
    <w:p w14:paraId="68AEBD3A" w14:textId="77777777" w:rsidR="00C464B7" w:rsidRDefault="00C464B7" w:rsidP="001878CE">
      <w:pPr>
        <w:pStyle w:val="AG-BPL1Num"/>
      </w:pPr>
      <w:r w:rsidRPr="004E683F">
        <w:t xml:space="preserve">Do you support the view to require specific components in the reconciliation for material joint ventures and associates in paragraph B14(b) of IFRS 12? </w:t>
      </w:r>
      <w:bookmarkStart w:id="6" w:name="_Hlk68171127"/>
      <w:r w:rsidRPr="004E683F">
        <w:t>(Draft comment letter, appendix 2, paragraph A</w:t>
      </w:r>
      <w:r>
        <w:t>50</w:t>
      </w:r>
      <w:r w:rsidRPr="004E683F">
        <w:t>).  If so, please explain why.</w:t>
      </w:r>
    </w:p>
    <w:tbl>
      <w:tblPr>
        <w:tblStyle w:val="TableGrid"/>
        <w:tblW w:w="8787" w:type="dxa"/>
        <w:tblInd w:w="567" w:type="dxa"/>
        <w:tblLook w:val="04A0" w:firstRow="1" w:lastRow="0" w:firstColumn="1" w:lastColumn="0" w:noHBand="0" w:noVBand="1"/>
      </w:tblPr>
      <w:tblGrid>
        <w:gridCol w:w="8787"/>
      </w:tblGrid>
      <w:tr w:rsidR="00C464B7" w:rsidRPr="00CE1BB9" w14:paraId="5DCF3A0F" w14:textId="77777777" w:rsidTr="00274810">
        <w:trPr>
          <w:trHeight w:val="635"/>
        </w:trPr>
        <w:tc>
          <w:tcPr>
            <w:tcW w:w="8787" w:type="dxa"/>
          </w:tcPr>
          <w:p w14:paraId="129E4BD1" w14:textId="415199C5"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71F346EF" w14:textId="6069438E" w:rsidR="00C464B7" w:rsidRPr="007665F0" w:rsidRDefault="00C464B7" w:rsidP="007665F0">
      <w:pPr>
        <w:pStyle w:val="AG-PA"/>
        <w:rPr>
          <w:bCs w:val="0"/>
          <w:i/>
          <w:iCs/>
          <w:sz w:val="2"/>
        </w:rPr>
      </w:pPr>
    </w:p>
    <w:bookmarkEnd w:id="6"/>
    <w:p w14:paraId="1CF537D6" w14:textId="77777777" w:rsidR="00C464B7" w:rsidRPr="009E1498" w:rsidRDefault="00C464B7" w:rsidP="009E1498">
      <w:pPr>
        <w:pStyle w:val="AG-PA"/>
        <w:rPr>
          <w:bCs w:val="0"/>
          <w:i/>
          <w:iCs/>
        </w:rPr>
      </w:pPr>
      <w:r w:rsidRPr="009E1498">
        <w:rPr>
          <w:bCs w:val="0"/>
          <w:i/>
          <w:iCs/>
        </w:rPr>
        <w:t xml:space="preserve">Additional information for material joint ventures and associates </w:t>
      </w:r>
    </w:p>
    <w:p w14:paraId="066BCDB5" w14:textId="77777777" w:rsidR="00C464B7" w:rsidRDefault="00C464B7" w:rsidP="001878CE">
      <w:pPr>
        <w:pStyle w:val="AG-BPL1Num"/>
      </w:pPr>
      <w:r w:rsidRPr="001878CE">
        <w:t>Do you support the view to require the disclosure of additional line items for material joint ventures and associates in paragraphs B12</w:t>
      </w:r>
      <w:r w:rsidRPr="00FB1194">
        <w:t>–</w:t>
      </w:r>
      <w:r w:rsidRPr="004E683F">
        <w:t>B13 of IFRS 12? (Draft comment letter, appendix 2, paragraph A</w:t>
      </w:r>
      <w:r>
        <w:t>51</w:t>
      </w:r>
      <w:r w:rsidRPr="004E683F">
        <w:t xml:space="preserve">).  If so, please explain why. </w:t>
      </w:r>
    </w:p>
    <w:tbl>
      <w:tblPr>
        <w:tblStyle w:val="TableGrid"/>
        <w:tblW w:w="8500" w:type="dxa"/>
        <w:tblInd w:w="567" w:type="dxa"/>
        <w:tblLook w:val="04A0" w:firstRow="1" w:lastRow="0" w:firstColumn="1" w:lastColumn="0" w:noHBand="0" w:noVBand="1"/>
      </w:tblPr>
      <w:tblGrid>
        <w:gridCol w:w="8500"/>
      </w:tblGrid>
      <w:tr w:rsidR="00C464B7" w:rsidRPr="00CE1BB9" w14:paraId="78A24529" w14:textId="77777777" w:rsidTr="007665F0">
        <w:trPr>
          <w:trHeight w:val="635"/>
        </w:trPr>
        <w:tc>
          <w:tcPr>
            <w:tcW w:w="8500" w:type="dxa"/>
          </w:tcPr>
          <w:p w14:paraId="70BF5EBC"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44BD12C8" w14:textId="77777777" w:rsidR="00C464B7" w:rsidRPr="000B6946" w:rsidRDefault="00C464B7" w:rsidP="000B6946">
      <w:pPr>
        <w:pStyle w:val="AG-H2"/>
        <w:rPr>
          <w:u w:val="single"/>
        </w:rPr>
      </w:pPr>
      <w:r w:rsidRPr="000B6946">
        <w:rPr>
          <w:u w:val="single"/>
        </w:rPr>
        <w:t>Other topics</w:t>
      </w:r>
    </w:p>
    <w:p w14:paraId="24865DC5" w14:textId="3EE04293" w:rsidR="00C464B7" w:rsidRPr="000B6946" w:rsidRDefault="00C464B7" w:rsidP="000B6946">
      <w:pPr>
        <w:pStyle w:val="AG-PA"/>
        <w:rPr>
          <w:bCs w:val="0"/>
          <w:i/>
          <w:iCs/>
        </w:rPr>
      </w:pPr>
      <w:r w:rsidRPr="000B6946">
        <w:rPr>
          <w:bCs w:val="0"/>
          <w:i/>
          <w:iCs/>
        </w:rPr>
        <w:t>Interaction with IFRS 8 Operating Segments</w:t>
      </w:r>
    </w:p>
    <w:p w14:paraId="51C8239C" w14:textId="77777777" w:rsidR="00C464B7" w:rsidRDefault="00C464B7" w:rsidP="001878CE">
      <w:pPr>
        <w:pStyle w:val="AG-BPL1Num"/>
      </w:pPr>
      <w:r w:rsidRPr="004E683F">
        <w:t>Do you support the view that a segment disclosure note that combines information about the reporting entity’s consolidated results (i.e. revenue and net profit or loss) along with information about the reporting entity’s share in their material joint ventures and associates should be required? (Draft comment letter, appendix 2, paragraph A</w:t>
      </w:r>
      <w:r>
        <w:t>53</w:t>
      </w:r>
      <w:r w:rsidRPr="004E683F">
        <w:t>).  If so, please explain why.</w:t>
      </w:r>
    </w:p>
    <w:tbl>
      <w:tblPr>
        <w:tblStyle w:val="TableGrid"/>
        <w:tblW w:w="8500" w:type="dxa"/>
        <w:tblInd w:w="567" w:type="dxa"/>
        <w:tblLook w:val="04A0" w:firstRow="1" w:lastRow="0" w:firstColumn="1" w:lastColumn="0" w:noHBand="0" w:noVBand="1"/>
      </w:tblPr>
      <w:tblGrid>
        <w:gridCol w:w="8500"/>
      </w:tblGrid>
      <w:tr w:rsidR="00C464B7" w:rsidRPr="00CE1BB9" w14:paraId="6DCE9586" w14:textId="77777777" w:rsidTr="007665F0">
        <w:trPr>
          <w:trHeight w:val="635"/>
        </w:trPr>
        <w:tc>
          <w:tcPr>
            <w:tcW w:w="8500" w:type="dxa"/>
          </w:tcPr>
          <w:p w14:paraId="060AF7BC"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294B38A8" w14:textId="7B069201" w:rsidR="000B6946" w:rsidRDefault="000B6946" w:rsidP="007665F0">
      <w:pPr>
        <w:pStyle w:val="AG-PA"/>
        <w:rPr>
          <w:bCs w:val="0"/>
          <w:i/>
          <w:iCs/>
          <w:sz w:val="2"/>
        </w:rPr>
      </w:pPr>
      <w:r>
        <w:rPr>
          <w:bCs w:val="0"/>
          <w:i/>
          <w:iCs/>
          <w:sz w:val="2"/>
        </w:rPr>
        <w:br w:type="page"/>
      </w:r>
    </w:p>
    <w:p w14:paraId="461C1C1C" w14:textId="77777777" w:rsidR="00C464B7" w:rsidRPr="007665F0" w:rsidRDefault="00C464B7" w:rsidP="007665F0">
      <w:pPr>
        <w:pStyle w:val="AG-PA"/>
        <w:rPr>
          <w:bCs w:val="0"/>
          <w:i/>
          <w:iCs/>
          <w:sz w:val="2"/>
        </w:rPr>
      </w:pPr>
    </w:p>
    <w:p w14:paraId="45C94BFD" w14:textId="50299460" w:rsidR="00C464B7" w:rsidRPr="000B6946" w:rsidRDefault="00C464B7" w:rsidP="000B6946">
      <w:pPr>
        <w:pStyle w:val="AG-PA"/>
        <w:rPr>
          <w:bCs w:val="0"/>
          <w:i/>
          <w:iCs/>
        </w:rPr>
      </w:pPr>
      <w:r w:rsidRPr="000B6946">
        <w:rPr>
          <w:bCs w:val="0"/>
          <w:i/>
          <w:iCs/>
        </w:rPr>
        <w:t>Interaction with IFRS 15 Revenue from Contracts with Customers and IFRS 16 Leases</w:t>
      </w:r>
    </w:p>
    <w:p w14:paraId="56750346" w14:textId="77777777" w:rsidR="00C464B7" w:rsidRDefault="00C464B7" w:rsidP="001878CE">
      <w:pPr>
        <w:pStyle w:val="AG-BPL1Num"/>
      </w:pPr>
      <w:r w:rsidRPr="001878CE">
        <w:t>Do you support the view that additional guidance and/or additional illustrative examples should be provided to clarify the interaction between IFRS 11 and IFRS 16 when a joint arrangement is within the scope of IFRS 16, and between IFRS 11 and IFRS 15 when a joint arrangement is within the scope of IFRS 15? (Draft comment letter, appendix 2, paragraphs A57</w:t>
      </w:r>
      <w:r w:rsidRPr="00FB1194">
        <w:t>–</w:t>
      </w:r>
      <w:r>
        <w:t>A58</w:t>
      </w:r>
      <w:r w:rsidRPr="004E683F">
        <w:t>). If so, please explain why.</w:t>
      </w:r>
    </w:p>
    <w:tbl>
      <w:tblPr>
        <w:tblStyle w:val="TableGrid"/>
        <w:tblW w:w="8500" w:type="dxa"/>
        <w:tblInd w:w="567" w:type="dxa"/>
        <w:tblLook w:val="04A0" w:firstRow="1" w:lastRow="0" w:firstColumn="1" w:lastColumn="0" w:noHBand="0" w:noVBand="1"/>
      </w:tblPr>
      <w:tblGrid>
        <w:gridCol w:w="8500"/>
      </w:tblGrid>
      <w:tr w:rsidR="00C464B7" w:rsidRPr="00CE1BB9" w14:paraId="6BE85ADB" w14:textId="77777777" w:rsidTr="007665F0">
        <w:trPr>
          <w:trHeight w:val="635"/>
        </w:trPr>
        <w:tc>
          <w:tcPr>
            <w:tcW w:w="8500" w:type="dxa"/>
          </w:tcPr>
          <w:p w14:paraId="620B7084" w14:textId="77777777" w:rsidR="00C464B7" w:rsidRPr="00CE1BB9" w:rsidRDefault="00C464B7" w:rsidP="00274810">
            <w:pPr>
              <w:pStyle w:val="ListNumber"/>
              <w:widowControl w:val="0"/>
              <w:numPr>
                <w:ilvl w:val="0"/>
                <w:numId w:val="0"/>
              </w:numPr>
              <w:spacing w:after="120"/>
              <w:rPr>
                <w:rFonts w:ascii="Roboto UKEB" w:hAnsi="Roboto UKEB"/>
                <w:i/>
                <w:iCs/>
                <w:color w:val="auto"/>
                <w:sz w:val="22"/>
                <w:szCs w:val="20"/>
              </w:rPr>
            </w:pPr>
          </w:p>
        </w:tc>
      </w:tr>
    </w:tbl>
    <w:p w14:paraId="4BF27AC5" w14:textId="77777777" w:rsidR="00C464B7" w:rsidRPr="007665F0" w:rsidRDefault="00C464B7" w:rsidP="007665F0">
      <w:pPr>
        <w:pStyle w:val="AG-PA"/>
        <w:rPr>
          <w:bCs w:val="0"/>
          <w:i/>
          <w:iCs/>
          <w:sz w:val="2"/>
        </w:rPr>
      </w:pPr>
    </w:p>
    <w:p w14:paraId="305CB11B" w14:textId="77777777" w:rsidR="00C464B7" w:rsidRPr="007665F0" w:rsidRDefault="00C464B7" w:rsidP="007665F0">
      <w:pPr>
        <w:pStyle w:val="AG-PA"/>
        <w:rPr>
          <w:bCs w:val="0"/>
          <w:i/>
          <w:iCs/>
          <w:sz w:val="2"/>
        </w:rPr>
      </w:pPr>
    </w:p>
    <w:p w14:paraId="03FF89A0" w14:textId="55CC2EFC" w:rsidR="00D07CCF" w:rsidRPr="0029673F" w:rsidRDefault="00C464B7" w:rsidP="00E20433">
      <w:pPr>
        <w:pStyle w:val="AG-H2"/>
        <w:jc w:val="center"/>
      </w:pPr>
      <w:r w:rsidRPr="00A8633B">
        <w:t>Thank you for completing this Invitation to Comment</w:t>
      </w:r>
    </w:p>
    <w:sectPr w:rsidR="00D07CCF" w:rsidRPr="0029673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9EE06" w14:textId="77777777" w:rsidR="00C464B7" w:rsidRDefault="00C464B7" w:rsidP="00DA2E20">
      <w:r>
        <w:separator/>
      </w:r>
    </w:p>
  </w:endnote>
  <w:endnote w:type="continuationSeparator" w:id="0">
    <w:p w14:paraId="03B76670" w14:textId="77777777" w:rsidR="00C464B7" w:rsidRDefault="00C464B7" w:rsidP="00DA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Thin">
    <w:panose1 w:val="000002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12A2" w14:textId="77777777" w:rsidR="004A7B3F" w:rsidRDefault="004A7B3F" w:rsidP="004A7B3F">
    <w:pPr>
      <w:spacing w:before="120" w:after="0"/>
      <w:rPr>
        <w:b w:val="0"/>
        <w:bCs w:val="0"/>
        <w:color w:val="244548"/>
        <w:sz w:val="18"/>
        <w:szCs w:val="18"/>
      </w:rPr>
    </w:pPr>
  </w:p>
  <w:p w14:paraId="22B8BC00" w14:textId="77777777" w:rsidR="004A7B3F" w:rsidRPr="00F51E60" w:rsidRDefault="004A7B3F" w:rsidP="004A7B3F">
    <w:pPr>
      <w:spacing w:before="0" w:after="0"/>
      <w:rPr>
        <w:b w:val="0"/>
        <w:bCs w:val="0"/>
        <w:color w:val="244548"/>
        <w:sz w:val="18"/>
        <w:szCs w:val="18"/>
      </w:rPr>
    </w:pPr>
    <w:r>
      <w:rPr>
        <w:noProof/>
      </w:rPr>
      <mc:AlternateContent>
        <mc:Choice Requires="wps">
          <w:drawing>
            <wp:anchor distT="0" distB="0" distL="114300" distR="114300" simplePos="0" relativeHeight="251662336" behindDoc="0" locked="0" layoutInCell="1" allowOverlap="1" wp14:anchorId="3EE237E6" wp14:editId="07873672">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A9D6E3"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" strokecolor="#54cfbf" strokeweight="1pt"/>
          </w:pict>
        </mc:Fallback>
      </mc:AlternateContent>
    </w:r>
  </w:p>
  <w:p w14:paraId="16AA95BE" w14:textId="371092B3" w:rsidR="00E5273D" w:rsidRPr="004A7B3F" w:rsidRDefault="00E20433" w:rsidP="004A7B3F">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4A7B3F" w:rsidRPr="002A4904">
          <w:rPr>
            <w:b w:val="0"/>
            <w:bCs w:val="0"/>
            <w:color w:val="auto"/>
            <w:sz w:val="18"/>
            <w:szCs w:val="18"/>
          </w:rPr>
          <w:t xml:space="preserve">Page </w:t>
        </w:r>
        <w:r w:rsidR="004A7B3F" w:rsidRPr="002A4904">
          <w:rPr>
            <w:b w:val="0"/>
            <w:bCs w:val="0"/>
            <w:color w:val="auto"/>
            <w:sz w:val="18"/>
            <w:szCs w:val="18"/>
          </w:rPr>
          <w:fldChar w:fldCharType="begin"/>
        </w:r>
        <w:r w:rsidR="004A7B3F" w:rsidRPr="002A4904">
          <w:rPr>
            <w:b w:val="0"/>
            <w:bCs w:val="0"/>
            <w:color w:val="auto"/>
            <w:sz w:val="18"/>
            <w:szCs w:val="18"/>
          </w:rPr>
          <w:instrText xml:space="preserve"> PAGE </w:instrText>
        </w:r>
        <w:r w:rsidR="004A7B3F" w:rsidRPr="002A4904">
          <w:rPr>
            <w:b w:val="0"/>
            <w:bCs w:val="0"/>
            <w:color w:val="auto"/>
            <w:sz w:val="18"/>
            <w:szCs w:val="18"/>
          </w:rPr>
          <w:fldChar w:fldCharType="separate"/>
        </w:r>
        <w:r w:rsidR="004A7B3F">
          <w:rPr>
            <w:b w:val="0"/>
            <w:bCs w:val="0"/>
            <w:color w:val="auto"/>
            <w:sz w:val="18"/>
            <w:szCs w:val="18"/>
          </w:rPr>
          <w:t>1</w:t>
        </w:r>
        <w:r w:rsidR="004A7B3F" w:rsidRPr="002A4904">
          <w:rPr>
            <w:b w:val="0"/>
            <w:bCs w:val="0"/>
            <w:color w:val="auto"/>
            <w:sz w:val="18"/>
            <w:szCs w:val="18"/>
          </w:rPr>
          <w:fldChar w:fldCharType="end"/>
        </w:r>
        <w:r w:rsidR="004A7B3F" w:rsidRPr="002A4904">
          <w:rPr>
            <w:b w:val="0"/>
            <w:bCs w:val="0"/>
            <w:color w:val="auto"/>
            <w:sz w:val="18"/>
            <w:szCs w:val="18"/>
          </w:rPr>
          <w:t xml:space="preserve"> of </w:t>
        </w:r>
        <w:r w:rsidR="004A7B3F" w:rsidRPr="002A4904">
          <w:rPr>
            <w:b w:val="0"/>
            <w:bCs w:val="0"/>
            <w:color w:val="auto"/>
            <w:sz w:val="18"/>
            <w:szCs w:val="18"/>
          </w:rPr>
          <w:fldChar w:fldCharType="begin"/>
        </w:r>
        <w:r w:rsidR="004A7B3F" w:rsidRPr="002A4904">
          <w:rPr>
            <w:b w:val="0"/>
            <w:bCs w:val="0"/>
            <w:color w:val="auto"/>
            <w:sz w:val="18"/>
            <w:szCs w:val="18"/>
          </w:rPr>
          <w:instrText xml:space="preserve"> NUMPAGES  </w:instrText>
        </w:r>
        <w:r w:rsidR="004A7B3F" w:rsidRPr="002A4904">
          <w:rPr>
            <w:b w:val="0"/>
            <w:bCs w:val="0"/>
            <w:color w:val="auto"/>
            <w:sz w:val="18"/>
            <w:szCs w:val="18"/>
          </w:rPr>
          <w:fldChar w:fldCharType="separate"/>
        </w:r>
        <w:r w:rsidR="004A7B3F">
          <w:rPr>
            <w:b w:val="0"/>
            <w:bCs w:val="0"/>
            <w:color w:val="auto"/>
            <w:sz w:val="18"/>
            <w:szCs w:val="18"/>
          </w:rPr>
          <w:t>1</w:t>
        </w:r>
        <w:r w:rsidR="004A7B3F" w:rsidRPr="002A4904">
          <w:rPr>
            <w:b w:val="0"/>
            <w:bCs w:val="0"/>
            <w:color w:val="auto"/>
            <w:sz w:val="18"/>
            <w:szCs w:val="18"/>
          </w:rPr>
          <w:fldChar w:fldCharType="end"/>
        </w:r>
      </w:sdtContent>
    </w:sdt>
    <w:r w:rsidR="004A7B3F" w:rsidRPr="002A4904">
      <w:rPr>
        <w:b w:val="0"/>
        <w:bCs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F797E" w14:textId="77777777" w:rsidR="00C464B7" w:rsidRDefault="00C464B7" w:rsidP="00DA2E20">
      <w:r>
        <w:separator/>
      </w:r>
    </w:p>
  </w:footnote>
  <w:footnote w:type="continuationSeparator" w:id="0">
    <w:p w14:paraId="050547E2" w14:textId="77777777" w:rsidR="00C464B7" w:rsidRDefault="00C464B7" w:rsidP="00DA2E20">
      <w:r>
        <w:continuationSeparator/>
      </w:r>
    </w:p>
  </w:footnote>
  <w:footnote w:id="1">
    <w:p w14:paraId="6913F7F7" w14:textId="77777777" w:rsidR="00C464B7" w:rsidRPr="00AC304F" w:rsidRDefault="00C464B7" w:rsidP="003B6E98">
      <w:pPr>
        <w:pStyle w:val="AG-FN"/>
        <w:rPr>
          <w:b/>
          <w:lang w:val="en-US"/>
        </w:rPr>
      </w:pPr>
      <w:r w:rsidRPr="00AB1223">
        <w:rPr>
          <w:rStyle w:val="FootnoteReference"/>
          <w:bCs w:val="0"/>
          <w:iCs/>
          <w:color w:val="auto"/>
          <w:szCs w:val="18"/>
        </w:rPr>
        <w:footnoteRef/>
      </w:r>
      <w:r w:rsidRPr="00AB1223">
        <w:t xml:space="preserve"> </w:t>
      </w:r>
      <w:r w:rsidRPr="00AB1223">
        <w:tab/>
      </w:r>
      <w:r w:rsidRPr="00AC304F">
        <w:t xml:space="preserve">These policies can be accessed </w:t>
      </w:r>
      <w:r>
        <w:t xml:space="preserve">from the footer in the UKEB website </w:t>
      </w:r>
      <w:r w:rsidRPr="00AC304F">
        <w:t xml:space="preserve">here: </w:t>
      </w:r>
      <w:hyperlink r:id="rId1" w:history="1">
        <w:r w:rsidRPr="00050D7B">
          <w:rPr>
            <w:rStyle w:val="Hyperlink"/>
            <w:bCs w:val="0"/>
            <w:iCs/>
            <w:szCs w:val="18"/>
          </w:rPr>
          <w:t>https://www.endorsement-board.uk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EF15" w14:textId="77777777" w:rsidR="00E5273D" w:rsidRPr="00990DF7" w:rsidRDefault="00E5273D" w:rsidP="00990DF7">
    <w:pPr>
      <w:spacing w:before="0" w:after="0" w:line="240" w:lineRule="auto"/>
      <w:ind w:left="-142"/>
      <w:rPr>
        <w:noProof/>
        <w:sz w:val="22"/>
        <w:szCs w:val="22"/>
      </w:rPr>
    </w:pPr>
    <w:r w:rsidRPr="00990DF7">
      <w:rPr>
        <w:noProof/>
        <w:sz w:val="22"/>
        <w:szCs w:val="22"/>
      </w:rPr>
      <w:drawing>
        <wp:inline distT="0" distB="0" distL="0" distR="0" wp14:anchorId="69A20A13" wp14:editId="0869606F">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516E98B" w14:textId="77777777" w:rsidR="00E5273D" w:rsidRPr="00990DF7" w:rsidRDefault="00E5273D" w:rsidP="00990DF7">
    <w:pPr>
      <w:spacing w:before="0" w:after="0" w:line="240" w:lineRule="auto"/>
      <w:rPr>
        <w:sz w:val="22"/>
        <w:szCs w:val="22"/>
      </w:rPr>
    </w:pPr>
    <w:r w:rsidRPr="00990DF7">
      <w:rPr>
        <w:noProof/>
        <w:sz w:val="22"/>
        <w:szCs w:val="22"/>
      </w:rPr>
      <mc:AlternateContent>
        <mc:Choice Requires="wps">
          <w:drawing>
            <wp:anchor distT="0" distB="0" distL="114300" distR="114300" simplePos="0" relativeHeight="251660288" behindDoc="0" locked="0" layoutInCell="1" allowOverlap="1" wp14:anchorId="4DA53A85" wp14:editId="56C2E2FF">
              <wp:simplePos x="0" y="0"/>
              <wp:positionH relativeFrom="column">
                <wp:posOffset>-1</wp:posOffset>
              </wp:positionH>
              <wp:positionV relativeFrom="paragraph">
                <wp:posOffset>136829</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308B1"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5pt" to="47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" strokecolor="#54cfb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15:restartNumberingAfterBreak="0">
    <w:nsid w:val="17D7449A"/>
    <w:multiLevelType w:val="hybridMultilevel"/>
    <w:tmpl w:val="2C3C68F4"/>
    <w:lvl w:ilvl="0" w:tplc="5DF624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7167"/>
    <w:multiLevelType w:val="multilevel"/>
    <w:tmpl w:val="7A907B1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20CB40EB"/>
    <w:multiLevelType w:val="hybridMultilevel"/>
    <w:tmpl w:val="9696642C"/>
    <w:lvl w:ilvl="0" w:tplc="FDC88F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33217"/>
    <w:multiLevelType w:val="hybridMultilevel"/>
    <w:tmpl w:val="A144449A"/>
    <w:lvl w:ilvl="0" w:tplc="0D82AECC">
      <w:start w:val="1"/>
      <w:numFmt w:val="lowerLetter"/>
      <w:pStyle w:val="AG-QTB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45680A5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39F53B90"/>
    <w:multiLevelType w:val="multilevel"/>
    <w:tmpl w:val="6B200E76"/>
    <w:lvl w:ilvl="0">
      <w:start w:val="1"/>
      <w:numFmt w:val="decimal"/>
      <w:pStyle w:val="ListNumber"/>
      <w:lvlText w:val="%1"/>
      <w:lvlJc w:val="left"/>
      <w:pPr>
        <w:tabs>
          <w:tab w:val="num" w:pos="567"/>
        </w:tabs>
        <w:ind w:left="567" w:hanging="567"/>
      </w:pPr>
      <w:rPr>
        <w:rFonts w:ascii="Roboto UKEB" w:hAnsi="Roboto UKEB" w:hint="default"/>
        <w:color w:val="auto"/>
        <w:sz w:val="22"/>
        <w:szCs w:val="22"/>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7" w15:restartNumberingAfterBreak="0">
    <w:nsid w:val="3B015AC6"/>
    <w:multiLevelType w:val="hybridMultilevel"/>
    <w:tmpl w:val="4F48FAF6"/>
    <w:lvl w:ilvl="0" w:tplc="7A744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F475F"/>
    <w:multiLevelType w:val="hybridMultilevel"/>
    <w:tmpl w:val="915E2C04"/>
    <w:lvl w:ilvl="0" w:tplc="ED5A5890">
      <w:start w:val="1"/>
      <w:numFmt w:val="lowerRoman"/>
      <w:pStyle w:val="AG-BPL3"/>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633B18DC"/>
    <w:multiLevelType w:val="multilevel"/>
    <w:tmpl w:val="714837EC"/>
    <w:lvl w:ilvl="0">
      <w:start w:val="1"/>
      <w:numFmt w:val="lowerRoman"/>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48A5913"/>
    <w:multiLevelType w:val="hybridMultilevel"/>
    <w:tmpl w:val="C46CF01C"/>
    <w:lvl w:ilvl="0" w:tplc="BD9A6276">
      <w:start w:val="1"/>
      <w:numFmt w:val="decimal"/>
      <w:pStyle w:val="AG-BPL1Num"/>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001A3"/>
    <w:multiLevelType w:val="hybridMultilevel"/>
    <w:tmpl w:val="8632C922"/>
    <w:lvl w:ilvl="0" w:tplc="B436F54A">
      <w:start w:val="1"/>
      <w:numFmt w:val="lowerLetter"/>
      <w:pStyle w:val="AG-BPL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A71333F"/>
    <w:multiLevelType w:val="multilevel"/>
    <w:tmpl w:val="0F5486C4"/>
    <w:lvl w:ilvl="0">
      <w:start w:val="1"/>
      <w:numFmt w:val="lowerLetter"/>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0D32CE8"/>
    <w:multiLevelType w:val="hybridMultilevel"/>
    <w:tmpl w:val="CD8E37DE"/>
    <w:lvl w:ilvl="0" w:tplc="BA528BF8">
      <w:start w:val="1"/>
      <w:numFmt w:val="bullet"/>
      <w:pStyle w:val="AG-BP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3"/>
  </w:num>
  <w:num w:numId="5">
    <w:abstractNumId w:val="1"/>
  </w:num>
  <w:num w:numId="6">
    <w:abstractNumId w:val="9"/>
  </w:num>
  <w:num w:numId="7">
    <w:abstractNumId w:val="0"/>
  </w:num>
  <w:num w:numId="8">
    <w:abstractNumId w:val="0"/>
  </w:num>
  <w:num w:numId="9">
    <w:abstractNumId w:val="0"/>
  </w:num>
  <w:num w:numId="10">
    <w:abstractNumId w:val="0"/>
  </w:num>
  <w:num w:numId="11">
    <w:abstractNumId w:val="5"/>
  </w:num>
  <w:num w:numId="12">
    <w:abstractNumId w:val="12"/>
  </w:num>
  <w:num w:numId="13">
    <w:abstractNumId w:val="7"/>
  </w:num>
  <w:num w:numId="14">
    <w:abstractNumId w:val="3"/>
  </w:num>
  <w:num w:numId="15">
    <w:abstractNumId w:val="1"/>
  </w:num>
  <w:num w:numId="16">
    <w:abstractNumId w:val="9"/>
  </w:num>
  <w:num w:numId="17">
    <w:abstractNumId w:val="0"/>
  </w:num>
  <w:num w:numId="18">
    <w:abstractNumId w:val="0"/>
  </w:num>
  <w:num w:numId="19">
    <w:abstractNumId w:val="0"/>
  </w:num>
  <w:num w:numId="20">
    <w:abstractNumId w:val="0"/>
  </w:num>
  <w:num w:numId="21">
    <w:abstractNumId w:val="2"/>
  </w:num>
  <w:num w:numId="22">
    <w:abstractNumId w:val="2"/>
  </w:num>
  <w:num w:numId="23">
    <w:abstractNumId w:val="13"/>
  </w:num>
  <w:num w:numId="24">
    <w:abstractNumId w:val="11"/>
  </w:num>
  <w:num w:numId="25">
    <w:abstractNumId w:val="8"/>
  </w:num>
  <w:num w:numId="26">
    <w:abstractNumId w:val="4"/>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B7"/>
    <w:rsid w:val="00082E2A"/>
    <w:rsid w:val="00087AF2"/>
    <w:rsid w:val="000B6946"/>
    <w:rsid w:val="000D7A4E"/>
    <w:rsid w:val="000E1379"/>
    <w:rsid w:val="001568F4"/>
    <w:rsid w:val="001878CE"/>
    <w:rsid w:val="001A4FB3"/>
    <w:rsid w:val="002120AB"/>
    <w:rsid w:val="00232696"/>
    <w:rsid w:val="002714D5"/>
    <w:rsid w:val="0029673F"/>
    <w:rsid w:val="002D739A"/>
    <w:rsid w:val="0033086E"/>
    <w:rsid w:val="003443D5"/>
    <w:rsid w:val="00354B57"/>
    <w:rsid w:val="003A11D7"/>
    <w:rsid w:val="003B6E98"/>
    <w:rsid w:val="003B75BD"/>
    <w:rsid w:val="004A7B3F"/>
    <w:rsid w:val="004B0FF9"/>
    <w:rsid w:val="004D7182"/>
    <w:rsid w:val="00502144"/>
    <w:rsid w:val="005853C7"/>
    <w:rsid w:val="005A0710"/>
    <w:rsid w:val="005E0383"/>
    <w:rsid w:val="005E2B25"/>
    <w:rsid w:val="005E2C43"/>
    <w:rsid w:val="005E73EB"/>
    <w:rsid w:val="005F2DBC"/>
    <w:rsid w:val="00623294"/>
    <w:rsid w:val="00635A01"/>
    <w:rsid w:val="006763CD"/>
    <w:rsid w:val="00680C46"/>
    <w:rsid w:val="006F6E39"/>
    <w:rsid w:val="00740FD0"/>
    <w:rsid w:val="00755D4A"/>
    <w:rsid w:val="007665F0"/>
    <w:rsid w:val="007B3253"/>
    <w:rsid w:val="007D1BDB"/>
    <w:rsid w:val="007E2365"/>
    <w:rsid w:val="008C7FFA"/>
    <w:rsid w:val="008D1579"/>
    <w:rsid w:val="00931FF9"/>
    <w:rsid w:val="00990DF7"/>
    <w:rsid w:val="009C43F6"/>
    <w:rsid w:val="009C74D6"/>
    <w:rsid w:val="009D7106"/>
    <w:rsid w:val="009E1498"/>
    <w:rsid w:val="009E2533"/>
    <w:rsid w:val="00A355CF"/>
    <w:rsid w:val="00A44095"/>
    <w:rsid w:val="00A441D1"/>
    <w:rsid w:val="00A60CA3"/>
    <w:rsid w:val="00A7582F"/>
    <w:rsid w:val="00A87DF0"/>
    <w:rsid w:val="00AB3D52"/>
    <w:rsid w:val="00AC2044"/>
    <w:rsid w:val="00AD2013"/>
    <w:rsid w:val="00B142D9"/>
    <w:rsid w:val="00B53330"/>
    <w:rsid w:val="00B92A0C"/>
    <w:rsid w:val="00C464B7"/>
    <w:rsid w:val="00C74626"/>
    <w:rsid w:val="00C9551B"/>
    <w:rsid w:val="00C9652A"/>
    <w:rsid w:val="00CB1A8B"/>
    <w:rsid w:val="00D032B0"/>
    <w:rsid w:val="00D07CCF"/>
    <w:rsid w:val="00D50360"/>
    <w:rsid w:val="00D660D5"/>
    <w:rsid w:val="00D73081"/>
    <w:rsid w:val="00DA2E20"/>
    <w:rsid w:val="00DB53ED"/>
    <w:rsid w:val="00DC0283"/>
    <w:rsid w:val="00E20433"/>
    <w:rsid w:val="00E234A4"/>
    <w:rsid w:val="00E5273D"/>
    <w:rsid w:val="00ED78C8"/>
    <w:rsid w:val="00F26D1E"/>
    <w:rsid w:val="00F72E13"/>
    <w:rsid w:val="00F84C96"/>
    <w:rsid w:val="00FA3AFC"/>
    <w:rsid w:val="00FB000B"/>
    <w:rsid w:val="00FC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1C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HAnsi" w:hAnsi="Roboto UKEB"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B7"/>
    <w:pPr>
      <w:spacing w:before="40" w:after="200" w:line="288" w:lineRule="auto"/>
    </w:pPr>
    <w:rPr>
      <w:rFonts w:eastAsiaTheme="minorEastAsia"/>
      <w:b/>
      <w:bCs/>
      <w:color w:val="006666"/>
      <w:kern w:val="20"/>
      <w:sz w:val="28"/>
      <w:szCs w:val="28"/>
      <w:lang w:val="en-GB" w:eastAsia="ja-JP"/>
    </w:rPr>
  </w:style>
  <w:style w:type="paragraph" w:styleId="Heading1">
    <w:name w:val="heading 1"/>
    <w:aliases w:val="_FRC Numbered Heading 1"/>
    <w:next w:val="Normal"/>
    <w:link w:val="Heading1Char"/>
    <w:rsid w:val="00F84C96"/>
    <w:pPr>
      <w:numPr>
        <w:numId w:val="20"/>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Normal"/>
    <w:link w:val="Heading2Char"/>
    <w:unhideWhenUsed/>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Normal"/>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Normal"/>
    <w:link w:val="Heading4Char"/>
    <w:unhideWhenUsed/>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QT">
    <w:name w:val="AG - QT"/>
    <w:basedOn w:val="TableNormal"/>
    <w:uiPriority w:val="99"/>
    <w:rsid w:val="00931FF9"/>
    <w:pPr>
      <w:spacing w:before="40" w:after="120"/>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keepNext w:val="0"/>
        <w:keepLines w:val="0"/>
        <w:pageBreakBefore w:val="0"/>
        <w:suppressLineNumbers w:val="0"/>
        <w:suppressAutoHyphens w:val="0"/>
        <w:wordWrap/>
        <w:spacing w:beforeLines="0" w:before="40" w:beforeAutospacing="0" w:afterLines="0" w:after="120" w:afterAutospacing="0" w:line="240" w:lineRule="auto"/>
        <w:ind w:leftChars="0" w:left="0" w:rightChars="0" w:right="0" w:firstLineChars="0" w:firstLine="0"/>
        <w:contextualSpacing w:val="0"/>
        <w:mirrorIndents w:val="0"/>
        <w:jc w:val="left"/>
        <w:outlineLvl w:val="9"/>
      </w:pPr>
      <w:rPr>
        <w:rFonts w:ascii="Addington CF Thin" w:hAnsi="Addington CF Thin"/>
        <w:b/>
        <w:color w:val="003B42" w:themeColor="accen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firstCol">
      <w:rPr>
        <w:rFonts w:ascii="Roboto UKEB" w:hAnsi="Roboto UKEB"/>
        <w:color w:val="000000" w:themeColor="text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AG-QTH1">
    <w:name w:val="AG - QT H1"/>
    <w:basedOn w:val="Normal"/>
    <w:link w:val="AG-QTH1Char"/>
    <w:qFormat/>
    <w:rsid w:val="005E73EB"/>
    <w:pPr>
      <w:spacing w:after="120"/>
    </w:pPr>
    <w:rPr>
      <w:rFonts w:ascii="Addington CF Thin" w:hAnsi="Addington CF Thin"/>
      <w:b w:val="0"/>
      <w:color w:val="003B42" w:themeColor="accent1"/>
      <w:sz w:val="20"/>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cs="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 w:val="22"/>
      <w:szCs w:val="26"/>
      <w:lang w:val="en-GB"/>
    </w:rPr>
  </w:style>
  <w:style w:type="paragraph" w:customStyle="1" w:styleId="AG-H1">
    <w:name w:val="AG - H1"/>
    <w:basedOn w:val="Normal"/>
    <w:link w:val="AG-H1Char"/>
    <w:qFormat/>
    <w:rsid w:val="00DC0283"/>
    <w:pPr>
      <w:keepNext/>
      <w:spacing w:after="120"/>
    </w:pPr>
    <w:rPr>
      <w:rFonts w:ascii="Addington CF Thin" w:hAnsi="Addington CF Thin"/>
      <w:color w:val="000000" w:themeColor="text1"/>
      <w:sz w:val="44"/>
      <w:szCs w:val="20"/>
    </w:rPr>
  </w:style>
  <w:style w:type="character" w:styleId="Hyperlink">
    <w:name w:val="Hyperlink"/>
    <w:basedOn w:val="DefaultParagraphFont"/>
    <w:uiPriority w:val="99"/>
    <w:unhideWhenUsed/>
    <w:rsid w:val="00FC1A21"/>
    <w:rPr>
      <w:color w:val="0563C1"/>
      <w:u w:val="single"/>
    </w:rPr>
  </w:style>
  <w:style w:type="paragraph" w:styleId="BalloonText">
    <w:name w:val="Balloon Text"/>
    <w:basedOn w:val="Normal"/>
    <w:link w:val="BalloonTextChar"/>
    <w:uiPriority w:val="99"/>
    <w:semiHidden/>
    <w:unhideWhenUsed/>
    <w:rsid w:val="00330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6E"/>
    <w:rPr>
      <w:rFonts w:ascii="Segoe UI" w:hAnsi="Segoe UI" w:cs="Segoe UI"/>
      <w:sz w:val="18"/>
      <w:szCs w:val="18"/>
      <w:lang w:val="en-GB"/>
    </w:rPr>
  </w:style>
  <w:style w:type="paragraph" w:customStyle="1" w:styleId="AG-H2">
    <w:name w:val="AG - H2"/>
    <w:basedOn w:val="AG-H1"/>
    <w:link w:val="AG-H2Char"/>
    <w:qFormat/>
    <w:rsid w:val="0033086E"/>
    <w:pPr>
      <w:spacing w:before="360"/>
    </w:pPr>
    <w:rPr>
      <w:sz w:val="36"/>
    </w:rPr>
  </w:style>
  <w:style w:type="paragraph" w:customStyle="1" w:styleId="AG-H3">
    <w:name w:val="AG - H3"/>
    <w:basedOn w:val="AG-H2"/>
    <w:link w:val="AG-H3Char"/>
    <w:qFormat/>
    <w:rsid w:val="00F26D1E"/>
    <w:pPr>
      <w:spacing w:before="120" w:after="240"/>
    </w:pPr>
    <w:rPr>
      <w:sz w:val="32"/>
    </w:rPr>
  </w:style>
  <w:style w:type="paragraph" w:customStyle="1" w:styleId="AG-H4">
    <w:name w:val="AG - H4"/>
    <w:basedOn w:val="AG-H3"/>
    <w:link w:val="AG-H4Char"/>
    <w:qFormat/>
    <w:rsid w:val="00F26D1E"/>
    <w:rPr>
      <w:sz w:val="28"/>
    </w:rPr>
  </w:style>
  <w:style w:type="paragraph" w:customStyle="1" w:styleId="AG-H5">
    <w:name w:val="AG - H5"/>
    <w:basedOn w:val="AG-H4"/>
    <w:link w:val="AG-H5Char"/>
    <w:qFormat/>
    <w:rsid w:val="009C43F6"/>
    <w:pPr>
      <w:spacing w:before="0"/>
    </w:pPr>
    <w:rPr>
      <w:sz w:val="24"/>
    </w:rPr>
  </w:style>
  <w:style w:type="paragraph" w:customStyle="1" w:styleId="AG-PA">
    <w:name w:val="AG - PA"/>
    <w:basedOn w:val="AG-H5"/>
    <w:link w:val="AG-PAChar"/>
    <w:qFormat/>
    <w:rsid w:val="00D660D5"/>
    <w:pPr>
      <w:keepNext w:val="0"/>
      <w:jc w:val="both"/>
    </w:pPr>
    <w:rPr>
      <w:rFonts w:ascii="Roboto UKEB" w:hAnsi="Roboto UKEB"/>
      <w:b w:val="0"/>
      <w:sz w:val="22"/>
    </w:rPr>
  </w:style>
  <w:style w:type="paragraph" w:customStyle="1" w:styleId="AG-BPL1">
    <w:name w:val="AG - BP L1"/>
    <w:basedOn w:val="AG-PA"/>
    <w:qFormat/>
    <w:rsid w:val="005853C7"/>
    <w:pPr>
      <w:numPr>
        <w:numId w:val="23"/>
      </w:numPr>
      <w:ind w:left="567" w:hanging="567"/>
    </w:pPr>
  </w:style>
  <w:style w:type="paragraph" w:customStyle="1" w:styleId="AG-BPL2">
    <w:name w:val="AG - BP L2"/>
    <w:basedOn w:val="AG-BPL1"/>
    <w:qFormat/>
    <w:rsid w:val="00A441D1"/>
    <w:pPr>
      <w:numPr>
        <w:numId w:val="24"/>
      </w:numPr>
      <w:ind w:left="1134" w:hanging="567"/>
    </w:pPr>
  </w:style>
  <w:style w:type="paragraph" w:customStyle="1" w:styleId="AG-BPL3">
    <w:name w:val="AG - BP L3"/>
    <w:basedOn w:val="AG-BPL2"/>
    <w:qFormat/>
    <w:rsid w:val="00A441D1"/>
    <w:pPr>
      <w:numPr>
        <w:numId w:val="25"/>
      </w:numPr>
      <w:ind w:left="1701" w:hanging="567"/>
    </w:pPr>
  </w:style>
  <w:style w:type="paragraph" w:customStyle="1" w:styleId="AG-QTBT">
    <w:name w:val="AG - QT BT"/>
    <w:basedOn w:val="AG-QTH1"/>
    <w:link w:val="AG-QTBTChar"/>
    <w:qFormat/>
    <w:rsid w:val="005E73EB"/>
    <w:rPr>
      <w:rFonts w:ascii="Roboto UKEB" w:hAnsi="Roboto UKEB"/>
      <w:b/>
      <w:color w:val="000000" w:themeColor="text1"/>
      <w:sz w:val="18"/>
    </w:rPr>
  </w:style>
  <w:style w:type="table" w:styleId="TableGrid">
    <w:name w:val="Table Grid"/>
    <w:basedOn w:val="TableNormal"/>
    <w:rsid w:val="00F7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5A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G-H1Char">
    <w:name w:val="AG - H1 Char"/>
    <w:basedOn w:val="DefaultParagraphFont"/>
    <w:link w:val="AG-H1"/>
    <w:rsid w:val="00DC0283"/>
    <w:rPr>
      <w:rFonts w:ascii="Addington CF Thin" w:eastAsiaTheme="minorEastAsia" w:hAnsi="Addington CF Thin"/>
      <w:b/>
      <w:bCs/>
      <w:color w:val="000000" w:themeColor="text1"/>
      <w:kern w:val="20"/>
      <w:sz w:val="44"/>
      <w:szCs w:val="20"/>
      <w:lang w:val="en-GB" w:eastAsia="ja-JP"/>
    </w:rPr>
  </w:style>
  <w:style w:type="character" w:customStyle="1" w:styleId="AG-H2Char">
    <w:name w:val="AG - H2 Char"/>
    <w:basedOn w:val="AG-H1Char"/>
    <w:link w:val="AG-H2"/>
    <w:rsid w:val="005E73EB"/>
    <w:rPr>
      <w:rFonts w:ascii="Addington CF Thin" w:eastAsiaTheme="minorEastAsia" w:hAnsi="Addington CF Thin"/>
      <w:b/>
      <w:bCs/>
      <w:color w:val="003B42" w:themeColor="accent1"/>
      <w:kern w:val="20"/>
      <w:sz w:val="36"/>
      <w:szCs w:val="20"/>
      <w:lang w:val="en-GB" w:eastAsia="ja-JP"/>
    </w:rPr>
  </w:style>
  <w:style w:type="character" w:customStyle="1" w:styleId="AG-H3Char">
    <w:name w:val="AG - H3 Char"/>
    <w:basedOn w:val="AG-H2Char"/>
    <w:link w:val="AG-H3"/>
    <w:rsid w:val="005E73EB"/>
    <w:rPr>
      <w:rFonts w:ascii="Addington CF Thin" w:eastAsiaTheme="minorEastAsia" w:hAnsi="Addington CF Thin"/>
      <w:b/>
      <w:bCs/>
      <w:color w:val="003B42" w:themeColor="accent1"/>
      <w:kern w:val="20"/>
      <w:sz w:val="32"/>
      <w:szCs w:val="20"/>
      <w:lang w:val="en-GB" w:eastAsia="ja-JP"/>
    </w:rPr>
  </w:style>
  <w:style w:type="character" w:customStyle="1" w:styleId="AG-H4Char">
    <w:name w:val="AG - H4 Char"/>
    <w:basedOn w:val="AG-H3Char"/>
    <w:link w:val="AG-H4"/>
    <w:rsid w:val="005E73EB"/>
    <w:rPr>
      <w:rFonts w:ascii="Addington CF Thin" w:eastAsiaTheme="minorEastAsia" w:hAnsi="Addington CF Thin"/>
      <w:b/>
      <w:bCs/>
      <w:color w:val="003B42" w:themeColor="accent1"/>
      <w:kern w:val="20"/>
      <w:sz w:val="28"/>
      <w:szCs w:val="20"/>
      <w:lang w:val="en-GB" w:eastAsia="ja-JP"/>
    </w:rPr>
  </w:style>
  <w:style w:type="character" w:customStyle="1" w:styleId="AG-H5Char">
    <w:name w:val="AG - H5 Char"/>
    <w:basedOn w:val="AG-H4Char"/>
    <w:link w:val="AG-H5"/>
    <w:rsid w:val="005E73EB"/>
    <w:rPr>
      <w:rFonts w:ascii="Addington CF Thin" w:eastAsiaTheme="minorEastAsia" w:hAnsi="Addington CF Thin"/>
      <w:b/>
      <w:bCs/>
      <w:color w:val="003B42" w:themeColor="accent1"/>
      <w:kern w:val="20"/>
      <w:sz w:val="24"/>
      <w:szCs w:val="20"/>
      <w:lang w:val="en-GB" w:eastAsia="ja-JP"/>
    </w:rPr>
  </w:style>
  <w:style w:type="character" w:customStyle="1" w:styleId="AG-PAChar">
    <w:name w:val="AG - PA Char"/>
    <w:basedOn w:val="AG-H5Char"/>
    <w:link w:val="AG-PA"/>
    <w:rsid w:val="005E73EB"/>
    <w:rPr>
      <w:rFonts w:ascii="Addington CF Thin" w:eastAsiaTheme="minorEastAsia" w:hAnsi="Addington CF Thin"/>
      <w:b w:val="0"/>
      <w:bCs/>
      <w:color w:val="000000" w:themeColor="text1"/>
      <w:kern w:val="20"/>
      <w:sz w:val="24"/>
      <w:szCs w:val="20"/>
      <w:lang w:val="en-GB" w:eastAsia="ja-JP"/>
    </w:rPr>
  </w:style>
  <w:style w:type="character" w:customStyle="1" w:styleId="AG-QTH1Char">
    <w:name w:val="AG - QT H1 Char"/>
    <w:basedOn w:val="AG-PAChar"/>
    <w:link w:val="AG-QTH1"/>
    <w:rsid w:val="00A87DF0"/>
    <w:rPr>
      <w:rFonts w:ascii="Addington CF Thin" w:eastAsiaTheme="minorEastAsia" w:hAnsi="Addington CF Thin"/>
      <w:b/>
      <w:bCs/>
      <w:color w:val="003B42" w:themeColor="accent1"/>
      <w:kern w:val="20"/>
      <w:sz w:val="20"/>
      <w:szCs w:val="20"/>
      <w:lang w:val="en-GB" w:eastAsia="ja-JP"/>
    </w:rPr>
  </w:style>
  <w:style w:type="paragraph" w:customStyle="1" w:styleId="AG-QTBP">
    <w:name w:val="AG - QT BP"/>
    <w:basedOn w:val="AG-QTBT"/>
    <w:link w:val="AG-QTBPChar"/>
    <w:qFormat/>
    <w:rsid w:val="005F2DBC"/>
    <w:pPr>
      <w:numPr>
        <w:numId w:val="26"/>
      </w:numPr>
    </w:pPr>
  </w:style>
  <w:style w:type="character" w:customStyle="1" w:styleId="AG-QTBTChar">
    <w:name w:val="AG - QT BT Char"/>
    <w:basedOn w:val="AG-QTH1Char"/>
    <w:link w:val="AG-QTBT"/>
    <w:rsid w:val="005E73EB"/>
    <w:rPr>
      <w:rFonts w:ascii="Addington CF Thin" w:eastAsiaTheme="minorEastAsia" w:hAnsi="Addington CF Thin"/>
      <w:b w:val="0"/>
      <w:bCs/>
      <w:color w:val="000000" w:themeColor="text1"/>
      <w:kern w:val="20"/>
      <w:sz w:val="18"/>
      <w:szCs w:val="20"/>
      <w:lang w:val="en-GB" w:eastAsia="ja-JP"/>
    </w:rPr>
  </w:style>
  <w:style w:type="paragraph" w:customStyle="1" w:styleId="AG-NTH1">
    <w:name w:val="AG - NT H1"/>
    <w:basedOn w:val="AG-QTH1"/>
    <w:next w:val="AG-NTBT"/>
    <w:link w:val="AG-NTH1Char"/>
    <w:qFormat/>
    <w:rsid w:val="00755D4A"/>
    <w:pPr>
      <w:spacing w:after="40"/>
    </w:pPr>
  </w:style>
  <w:style w:type="character" w:customStyle="1" w:styleId="AG-QTBPChar">
    <w:name w:val="AG - QT BP Char"/>
    <w:basedOn w:val="AG-QTBTChar"/>
    <w:link w:val="AG-QTBP"/>
    <w:rsid w:val="005F2DBC"/>
    <w:rPr>
      <w:rFonts w:ascii="Addington CF Thin" w:eastAsiaTheme="minorEastAsia" w:hAnsi="Addington CF Thin"/>
      <w:b w:val="0"/>
      <w:bCs/>
      <w:color w:val="000000" w:themeColor="text1"/>
      <w:kern w:val="20"/>
      <w:sz w:val="18"/>
      <w:szCs w:val="20"/>
      <w:lang w:val="en-GB" w:eastAsia="ja-JP"/>
    </w:rPr>
  </w:style>
  <w:style w:type="paragraph" w:customStyle="1" w:styleId="AG-NTBT">
    <w:name w:val="AG - NT BT"/>
    <w:basedOn w:val="AG-QTBT"/>
    <w:link w:val="AG-NTBTChar"/>
    <w:qFormat/>
    <w:rsid w:val="00755D4A"/>
    <w:pPr>
      <w:spacing w:after="40"/>
    </w:pPr>
  </w:style>
  <w:style w:type="character" w:customStyle="1" w:styleId="AG-NTH1Char">
    <w:name w:val="AG - NT H1 Char"/>
    <w:basedOn w:val="AG-QTH1Char"/>
    <w:link w:val="AG-NTH1"/>
    <w:rsid w:val="00755D4A"/>
    <w:rPr>
      <w:rFonts w:ascii="Addington CF Thin" w:eastAsiaTheme="minorEastAsia" w:hAnsi="Addington CF Thin"/>
      <w:b/>
      <w:bCs/>
      <w:color w:val="003B42" w:themeColor="accent1"/>
      <w:kern w:val="20"/>
      <w:sz w:val="20"/>
      <w:szCs w:val="20"/>
      <w:lang w:val="en-GB" w:eastAsia="ja-JP"/>
    </w:rPr>
  </w:style>
  <w:style w:type="paragraph" w:customStyle="1" w:styleId="AG-NTBP">
    <w:name w:val="AG - NT BP"/>
    <w:basedOn w:val="AG-QTBP"/>
    <w:link w:val="AG-NTBPChar"/>
    <w:qFormat/>
    <w:rsid w:val="005E2B25"/>
    <w:pPr>
      <w:spacing w:after="40"/>
      <w:ind w:left="567" w:hanging="567"/>
    </w:pPr>
  </w:style>
  <w:style w:type="character" w:customStyle="1" w:styleId="AG-NTBTChar">
    <w:name w:val="AG - NT BT Char"/>
    <w:basedOn w:val="AG-QTBTChar"/>
    <w:link w:val="AG-NTBT"/>
    <w:rsid w:val="00755D4A"/>
    <w:rPr>
      <w:rFonts w:ascii="Addington CF Thin" w:eastAsiaTheme="minorEastAsia" w:hAnsi="Addington CF Thin"/>
      <w:b w:val="0"/>
      <w:bCs/>
      <w:color w:val="000000" w:themeColor="text1"/>
      <w:kern w:val="20"/>
      <w:sz w:val="18"/>
      <w:szCs w:val="20"/>
      <w:lang w:val="en-GB" w:eastAsia="ja-JP"/>
    </w:rPr>
  </w:style>
  <w:style w:type="paragraph" w:customStyle="1" w:styleId="AG-APP">
    <w:name w:val="AG - APP"/>
    <w:basedOn w:val="AG-PA"/>
    <w:link w:val="AG-APPChar"/>
    <w:qFormat/>
    <w:rsid w:val="003B6E98"/>
    <w:pPr>
      <w:spacing w:after="0" w:line="240" w:lineRule="auto"/>
      <w:ind w:left="567" w:hanging="567"/>
      <w:jc w:val="left"/>
    </w:pPr>
    <w:rPr>
      <w:rFonts w:cs="Times New Roman"/>
    </w:rPr>
  </w:style>
  <w:style w:type="character" w:customStyle="1" w:styleId="AG-NTBPChar">
    <w:name w:val="AG - NT BP Char"/>
    <w:basedOn w:val="AG-QTBPChar"/>
    <w:link w:val="AG-NTBP"/>
    <w:rsid w:val="005E2B25"/>
    <w:rPr>
      <w:rFonts w:ascii="Addington CF Thin" w:eastAsiaTheme="minorEastAsia" w:hAnsi="Addington CF Thin"/>
      <w:b w:val="0"/>
      <w:bCs/>
      <w:color w:val="000000" w:themeColor="text1"/>
      <w:kern w:val="20"/>
      <w:sz w:val="18"/>
      <w:szCs w:val="20"/>
      <w:lang w:val="en-GB" w:eastAsia="ja-JP"/>
    </w:rPr>
  </w:style>
  <w:style w:type="paragraph" w:customStyle="1" w:styleId="AG-FN">
    <w:name w:val="AG - FN"/>
    <w:basedOn w:val="AG-APP"/>
    <w:rsid w:val="00DA2E20"/>
    <w:rPr>
      <w:sz w:val="18"/>
    </w:rPr>
  </w:style>
  <w:style w:type="character" w:customStyle="1" w:styleId="AG-APPChar">
    <w:name w:val="AG - APP Char"/>
    <w:basedOn w:val="AG-PAChar"/>
    <w:link w:val="AG-APP"/>
    <w:rsid w:val="003B6E98"/>
    <w:rPr>
      <w:rFonts w:ascii="Addington CF Thin" w:eastAsiaTheme="minorEastAsia" w:hAnsi="Addington CF Thin" w:cs="Times New Roman"/>
      <w:b w:val="0"/>
      <w:bCs/>
      <w:color w:val="000000" w:themeColor="text1"/>
      <w:kern w:val="20"/>
      <w:sz w:val="24"/>
      <w:szCs w:val="20"/>
      <w:lang w:val="en-GB" w:eastAsia="ja-JP"/>
    </w:rPr>
  </w:style>
  <w:style w:type="character" w:styleId="FootnoteReference">
    <w:name w:val="footnote reference"/>
    <w:basedOn w:val="DefaultParagraphFont"/>
    <w:uiPriority w:val="99"/>
    <w:unhideWhenUsed/>
    <w:rsid w:val="00DA2E20"/>
    <w:rPr>
      <w:vertAlign w:val="superscript"/>
    </w:rPr>
  </w:style>
  <w:style w:type="paragraph" w:customStyle="1" w:styleId="AG-BPL1Num">
    <w:name w:val="AG - BP L1 (Num)"/>
    <w:basedOn w:val="AG-BPL1"/>
    <w:qFormat/>
    <w:rsid w:val="00FA3AFC"/>
    <w:pPr>
      <w:numPr>
        <w:numId w:val="27"/>
      </w:numPr>
      <w:ind w:left="567" w:hanging="567"/>
    </w:pPr>
    <w:rPr>
      <w:rFonts w:cs="Times New Roman"/>
      <w:szCs w:val="22"/>
    </w:rPr>
  </w:style>
  <w:style w:type="paragraph" w:styleId="Header">
    <w:name w:val="header"/>
    <w:basedOn w:val="Normal"/>
    <w:link w:val="HeaderChar"/>
    <w:uiPriority w:val="99"/>
    <w:unhideWhenUsed/>
    <w:rsid w:val="00740FD0"/>
    <w:pPr>
      <w:tabs>
        <w:tab w:val="center" w:pos="4513"/>
        <w:tab w:val="right" w:pos="9026"/>
      </w:tabs>
    </w:pPr>
  </w:style>
  <w:style w:type="character" w:customStyle="1" w:styleId="HeaderChar">
    <w:name w:val="Header Char"/>
    <w:basedOn w:val="DefaultParagraphFont"/>
    <w:link w:val="Header"/>
    <w:uiPriority w:val="99"/>
    <w:rsid w:val="00740FD0"/>
  </w:style>
  <w:style w:type="paragraph" w:styleId="Footer">
    <w:name w:val="footer"/>
    <w:basedOn w:val="Normal"/>
    <w:link w:val="FooterChar"/>
    <w:uiPriority w:val="99"/>
    <w:unhideWhenUsed/>
    <w:rsid w:val="00740FD0"/>
    <w:pPr>
      <w:tabs>
        <w:tab w:val="center" w:pos="4513"/>
        <w:tab w:val="right" w:pos="9026"/>
      </w:tabs>
    </w:pPr>
  </w:style>
  <w:style w:type="character" w:customStyle="1" w:styleId="FooterChar">
    <w:name w:val="Footer Char"/>
    <w:basedOn w:val="DefaultParagraphFont"/>
    <w:link w:val="Footer"/>
    <w:uiPriority w:val="99"/>
    <w:rsid w:val="00740FD0"/>
  </w:style>
  <w:style w:type="character" w:customStyle="1" w:styleId="normaltextrun">
    <w:name w:val="normaltextrun"/>
    <w:basedOn w:val="DefaultParagraphFont"/>
    <w:rsid w:val="00C464B7"/>
  </w:style>
  <w:style w:type="paragraph" w:customStyle="1" w:styleId="paragraph">
    <w:name w:val="paragraph"/>
    <w:basedOn w:val="Normal"/>
    <w:rsid w:val="00C464B7"/>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styleId="FootnoteText">
    <w:name w:val="footnote text"/>
    <w:basedOn w:val="Normal"/>
    <w:link w:val="FootnoteTextChar"/>
    <w:uiPriority w:val="99"/>
    <w:unhideWhenUsed/>
    <w:rsid w:val="00C464B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464B7"/>
    <w:rPr>
      <w:rFonts w:eastAsiaTheme="minorEastAsia"/>
      <w:b/>
      <w:bCs/>
      <w:color w:val="006666"/>
      <w:kern w:val="20"/>
      <w:sz w:val="20"/>
      <w:szCs w:val="20"/>
      <w:lang w:val="en-GB" w:eastAsia="ja-JP"/>
    </w:rPr>
  </w:style>
  <w:style w:type="paragraph" w:styleId="ListNumber">
    <w:name w:val="List Number"/>
    <w:aliases w:val="FRC List Number 1"/>
    <w:basedOn w:val="Normal"/>
    <w:link w:val="ListNumberChar"/>
    <w:unhideWhenUsed/>
    <w:qFormat/>
    <w:rsid w:val="00C464B7"/>
    <w:pPr>
      <w:keepNext/>
      <w:numPr>
        <w:numId w:val="28"/>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C464B7"/>
    <w:pPr>
      <w:numPr>
        <w:ilvl w:val="1"/>
        <w:numId w:val="28"/>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C464B7"/>
    <w:pPr>
      <w:numPr>
        <w:ilvl w:val="2"/>
        <w:numId w:val="28"/>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C464B7"/>
    <w:pPr>
      <w:numPr>
        <w:ilvl w:val="3"/>
        <w:numId w:val="28"/>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Style2">
    <w:name w:val="Style2"/>
    <w:basedOn w:val="Normal"/>
    <w:link w:val="Style2Char"/>
    <w:qFormat/>
    <w:rsid w:val="00C464B7"/>
    <w:pPr>
      <w:keepNext/>
      <w:tabs>
        <w:tab w:val="num" w:pos="720"/>
      </w:tabs>
      <w:spacing w:before="0" w:after="240" w:line="240" w:lineRule="auto"/>
      <w:ind w:left="720" w:hanging="720"/>
      <w:jc w:val="both"/>
    </w:pPr>
    <w:rPr>
      <w:b w:val="0"/>
      <w:bCs w:val="0"/>
      <w:color w:val="auto"/>
      <w:kern w:val="0"/>
      <w:sz w:val="24"/>
      <w:szCs w:val="22"/>
      <w:lang w:eastAsia="en-US"/>
    </w:rPr>
  </w:style>
  <w:style w:type="character" w:customStyle="1" w:styleId="ListNumberChar">
    <w:name w:val="List Number Char"/>
    <w:aliases w:val="FRC List Number 1 Char"/>
    <w:basedOn w:val="DefaultParagraphFont"/>
    <w:link w:val="ListNumber"/>
    <w:rsid w:val="00C464B7"/>
    <w:rPr>
      <w:rFonts w:ascii="Arial" w:eastAsiaTheme="minorEastAsia" w:hAnsi="Arial" w:cs="Times New Roman"/>
      <w:color w:val="004F9E"/>
      <w:sz w:val="24"/>
      <w:lang w:val="en-GB"/>
    </w:rPr>
  </w:style>
  <w:style w:type="character" w:customStyle="1" w:styleId="Style2Char">
    <w:name w:val="Style2 Char"/>
    <w:basedOn w:val="DefaultParagraphFont"/>
    <w:link w:val="Style2"/>
    <w:rsid w:val="00C464B7"/>
    <w:rPr>
      <w:rFonts w:eastAsiaTheme="minorEastAsia"/>
      <w:sz w:val="24"/>
      <w:lang w:val="en-GB"/>
    </w:rPr>
  </w:style>
  <w:style w:type="character" w:styleId="UnresolvedMention">
    <w:name w:val="Unresolved Mention"/>
    <w:basedOn w:val="DefaultParagraphFont"/>
    <w:uiPriority w:val="99"/>
    <w:semiHidden/>
    <w:unhideWhenUsed/>
    <w:rsid w:val="0099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R10-12@endorsement-board.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IR10-12@endorsement-board.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7" ma:contentTypeDescription="Create a new document." ma:contentTypeScope="" ma:versionID="2571b2201dc38e31cd8da06be8978317">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53b705252b8f9f424a5a2c2bf1a49725"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FEE9D-BB37-49B8-8696-E6F71C66B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979E7-33DD-4A84-93B9-F49406CD1794}">
  <ds:schemaRefs>
    <ds:schemaRef ds:uri="http://schemas.microsoft.com/sharepoint/v3/contenttype/forms"/>
  </ds:schemaRefs>
</ds:datastoreItem>
</file>

<file path=customXml/itemProps3.xml><?xml version="1.0" encoding="utf-8"?>
<ds:datastoreItem xmlns:ds="http://schemas.openxmlformats.org/officeDocument/2006/customXml" ds:itemID="{08B91C9A-8340-4611-9365-4DEFB2098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9d87e-047a-47d2-9671-f85bce5eee42"/>
    <ds:schemaRef ds:uri="fd2c8df9-fde6-4cd5-8e82-7148b1f72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2021-04-14T09:42:00Z</dcterms:created>
  <dcterms:modified xsi:type="dcterms:W3CDTF">2021-04-14T09:46:00Z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