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77479CF9" w:rsidR="001C0E57" w:rsidRPr="001C0E57" w:rsidRDefault="00E473A3"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I</w:t>
      </w:r>
      <w:r w:rsidR="001C0E57" w:rsidRPr="001C0E57">
        <w:rPr>
          <w:rFonts w:ascii="Addington CF Thin" w:hAnsi="Addington CF Thin"/>
          <w:color w:val="auto"/>
          <w:sz w:val="44"/>
          <w:szCs w:val="44"/>
        </w:rPr>
        <w:t>nvitation to Comment:</w:t>
      </w:r>
    </w:p>
    <w:p w14:paraId="5A68603D" w14:textId="38323910" w:rsidR="00BF0BE9" w:rsidRPr="00BF0BE9" w:rsidRDefault="001C0E57" w:rsidP="00BF0BE9">
      <w:pPr>
        <w:keepNext/>
        <w:spacing w:before="0" w:after="120" w:line="240" w:lineRule="auto"/>
        <w:rPr>
          <w:rFonts w:ascii="Addington CF Thin" w:hAnsi="Addington CF Thin"/>
          <w:color w:val="auto"/>
          <w:sz w:val="44"/>
          <w:szCs w:val="44"/>
        </w:rPr>
      </w:pPr>
      <w:r w:rsidRPr="001C0E57">
        <w:rPr>
          <w:rFonts w:ascii="Addington CF Thin" w:hAnsi="Addington CF Thin"/>
          <w:color w:val="auto"/>
          <w:sz w:val="44"/>
          <w:szCs w:val="44"/>
        </w:rPr>
        <w:t xml:space="preserve">Draft Comment Letter–IASB’s </w:t>
      </w:r>
      <w:r w:rsidR="006A35B3">
        <w:rPr>
          <w:rFonts w:ascii="Addington CF Thin" w:hAnsi="Addington CF Thin"/>
          <w:color w:val="auto"/>
          <w:sz w:val="44"/>
          <w:szCs w:val="44"/>
        </w:rPr>
        <w:t>DP</w:t>
      </w:r>
      <w:r w:rsidR="003F14BF" w:rsidRPr="00463B30">
        <w:rPr>
          <w:rFonts w:ascii="Addington CF Thin" w:hAnsi="Addington CF Thin"/>
          <w:color w:val="auto"/>
          <w:sz w:val="44"/>
          <w:szCs w:val="44"/>
        </w:rPr>
        <w:t>/2020/</w:t>
      </w:r>
      <w:r w:rsidR="006A35B3">
        <w:rPr>
          <w:rFonts w:ascii="Addington CF Thin" w:hAnsi="Addington CF Thin"/>
          <w:color w:val="auto"/>
          <w:sz w:val="44"/>
          <w:szCs w:val="44"/>
        </w:rPr>
        <w:t>2</w:t>
      </w:r>
      <w:r w:rsidR="003F14BF" w:rsidRPr="00463B30">
        <w:rPr>
          <w:rFonts w:ascii="Addington CF Thin" w:hAnsi="Addington CF Thin"/>
          <w:color w:val="auto"/>
          <w:sz w:val="44"/>
          <w:szCs w:val="44"/>
        </w:rPr>
        <w:t xml:space="preserve"> </w:t>
      </w:r>
      <w:r w:rsidR="006A35B3">
        <w:rPr>
          <w:rFonts w:ascii="Addington CF Thin" w:hAnsi="Addington CF Thin"/>
          <w:i/>
          <w:iCs/>
          <w:color w:val="auto"/>
          <w:sz w:val="44"/>
          <w:szCs w:val="44"/>
        </w:rPr>
        <w:t>Business Combinations Under Common Control</w:t>
      </w:r>
    </w:p>
    <w:tbl>
      <w:tblPr>
        <w:tblStyle w:val="TableGrid"/>
        <w:tblW w:w="0" w:type="auto"/>
        <w:tblLook w:val="04A0" w:firstRow="1" w:lastRow="0" w:firstColumn="1" w:lastColumn="0" w:noHBand="0" w:noVBand="1"/>
      </w:tblPr>
      <w:tblGrid>
        <w:gridCol w:w="9350"/>
      </w:tblGrid>
      <w:tr w:rsidR="00BF0BE9" w14:paraId="1A36C5E9" w14:textId="77777777" w:rsidTr="00BF0BE9">
        <w:tc>
          <w:tcPr>
            <w:tcW w:w="9350" w:type="dxa"/>
          </w:tcPr>
          <w:p w14:paraId="5EEADDB7" w14:textId="77777777" w:rsidR="00BF0BE9" w:rsidRPr="00011DF8"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011DF8">
              <w:rPr>
                <w:rFonts w:ascii="Addington CF Thin" w:hAnsi="Addington CF Thin" w:cs="Arial"/>
                <w:color w:val="auto"/>
                <w:sz w:val="36"/>
                <w:szCs w:val="36"/>
              </w:rPr>
              <w:t>Deadline for completion of this Invitation to Comment:</w:t>
            </w:r>
          </w:p>
          <w:p w14:paraId="7FD850F4" w14:textId="0BC136C6" w:rsidR="00BF0BE9" w:rsidRPr="00011DF8"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011DF8">
              <w:rPr>
                <w:rFonts w:ascii="Addington CF Thin" w:hAnsi="Addington CF Thin" w:cs="Arial"/>
                <w:color w:val="auto"/>
                <w:sz w:val="36"/>
                <w:szCs w:val="36"/>
              </w:rPr>
              <w:t xml:space="preserve">Close of business </w:t>
            </w:r>
            <w:r w:rsidR="006A35B3" w:rsidRPr="00011DF8">
              <w:rPr>
                <w:rFonts w:ascii="Addington CF Thin" w:hAnsi="Addington CF Thin" w:cs="Arial"/>
                <w:color w:val="auto"/>
                <w:sz w:val="36"/>
                <w:szCs w:val="36"/>
              </w:rPr>
              <w:t>30 June</w:t>
            </w:r>
            <w:r w:rsidRPr="00011DF8">
              <w:rPr>
                <w:rFonts w:ascii="Addington CF Thin" w:hAnsi="Addington CF Thin" w:cs="Arial"/>
                <w:color w:val="auto"/>
                <w:sz w:val="36"/>
                <w:szCs w:val="36"/>
              </w:rPr>
              <w:t xml:space="preserve"> 2021</w:t>
            </w:r>
          </w:p>
          <w:p w14:paraId="617D2D11" w14:textId="0ED0BD1E" w:rsidR="00BF0BE9" w:rsidRDefault="00BF0BE9" w:rsidP="00BF0BE9">
            <w:pPr>
              <w:pStyle w:val="paragraph"/>
              <w:keepNext/>
              <w:spacing w:before="360" w:beforeAutospacing="0" w:after="120" w:afterAutospacing="0"/>
              <w:jc w:val="center"/>
              <w:textAlignment w:val="baseline"/>
              <w:rPr>
                <w:rFonts w:ascii="Addington CF Thin" w:hAnsi="Addington CF Thin" w:cs="Arial"/>
                <w:i/>
                <w:iCs/>
                <w:color w:val="003B42" w:themeColor="accent1"/>
                <w:sz w:val="36"/>
                <w:szCs w:val="36"/>
              </w:rPr>
            </w:pPr>
            <w:r w:rsidRPr="00011DF8">
              <w:rPr>
                <w:rFonts w:ascii="Addington CF Thin" w:hAnsi="Addington CF Thin" w:cs="Arial"/>
                <w:color w:val="auto"/>
                <w:sz w:val="36"/>
                <w:szCs w:val="36"/>
              </w:rPr>
              <w:t xml:space="preserve">Please submit to: </w:t>
            </w:r>
            <w:hyperlink r:id="rId8" w:history="1">
              <w:r w:rsidR="009B132D" w:rsidRPr="00011DF8">
                <w:rPr>
                  <w:rStyle w:val="Hyperlink"/>
                  <w:rFonts w:ascii="Addington CF Thin" w:hAnsi="Addington CF Thin" w:cs="Arial"/>
                  <w:color w:val="003B42" w:themeColor="accent1"/>
                  <w:sz w:val="36"/>
                  <w:szCs w:val="36"/>
                </w:rPr>
                <w:t>B</w:t>
              </w:r>
              <w:r w:rsidR="009B132D" w:rsidRPr="00011DF8">
                <w:rPr>
                  <w:rStyle w:val="Hyperlink"/>
                  <w:rFonts w:ascii="Addington CF Thin" w:hAnsi="Addington CF Thin"/>
                  <w:color w:val="003B42" w:themeColor="accent1"/>
                  <w:sz w:val="36"/>
                  <w:szCs w:val="36"/>
                </w:rPr>
                <w:t>CUCC</w:t>
              </w:r>
              <w:r w:rsidR="009B132D" w:rsidRPr="00011DF8">
                <w:rPr>
                  <w:rStyle w:val="Hyperlink"/>
                  <w:rFonts w:ascii="Addington CF Thin" w:hAnsi="Addington CF Thin" w:cs="Arial"/>
                  <w:color w:val="003B42" w:themeColor="accent1"/>
                  <w:sz w:val="36"/>
                  <w:szCs w:val="36"/>
                </w:rPr>
                <w:t>@endorsement-board.uk</w:t>
              </w:r>
            </w:hyperlink>
          </w:p>
        </w:tc>
      </w:tr>
    </w:tbl>
    <w:p w14:paraId="76969D4F"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Introduction</w:t>
      </w:r>
    </w:p>
    <w:p w14:paraId="0B1DE633" w14:textId="0CFBFCEC"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 xml:space="preserve">The objective of this Invitation to Comment is to obtain input from stakeholders on the draft comment letter on the </w:t>
      </w:r>
      <w:r w:rsidR="00C84D63" w:rsidRPr="00326BFE">
        <w:rPr>
          <w:rFonts w:ascii="Roboto UKEB" w:hAnsi="Roboto UKEB" w:cs="Arial"/>
          <w:b w:val="0"/>
          <w:bCs w:val="0"/>
          <w:color w:val="auto"/>
          <w:sz w:val="22"/>
          <w:szCs w:val="22"/>
        </w:rPr>
        <w:t xml:space="preserve">IASB’s </w:t>
      </w:r>
      <w:r w:rsidR="00821042">
        <w:rPr>
          <w:rFonts w:ascii="Roboto UKEB" w:hAnsi="Roboto UKEB" w:cs="Arial"/>
          <w:b w:val="0"/>
          <w:bCs w:val="0"/>
          <w:color w:val="auto"/>
          <w:sz w:val="22"/>
          <w:szCs w:val="22"/>
        </w:rPr>
        <w:t>DP</w:t>
      </w:r>
      <w:r w:rsidR="00C84D63" w:rsidRPr="00326BFE">
        <w:rPr>
          <w:rFonts w:ascii="Roboto UKEB" w:hAnsi="Roboto UKEB" w:cs="Arial"/>
          <w:b w:val="0"/>
          <w:bCs w:val="0"/>
          <w:color w:val="auto"/>
          <w:sz w:val="22"/>
          <w:szCs w:val="22"/>
        </w:rPr>
        <w:t>/2020/</w:t>
      </w:r>
      <w:r w:rsidR="00821042">
        <w:rPr>
          <w:rFonts w:ascii="Roboto UKEB" w:hAnsi="Roboto UKEB" w:cs="Arial"/>
          <w:b w:val="0"/>
          <w:bCs w:val="0"/>
          <w:color w:val="auto"/>
          <w:sz w:val="22"/>
          <w:szCs w:val="22"/>
        </w:rPr>
        <w:t>2</w:t>
      </w:r>
      <w:r w:rsidR="00C84D63" w:rsidRPr="00326BFE">
        <w:rPr>
          <w:rFonts w:ascii="Roboto UKEB" w:hAnsi="Roboto UKEB" w:cs="Arial"/>
          <w:b w:val="0"/>
          <w:bCs w:val="0"/>
          <w:color w:val="auto"/>
          <w:sz w:val="22"/>
          <w:szCs w:val="22"/>
        </w:rPr>
        <w:t xml:space="preserve"> </w:t>
      </w:r>
      <w:r w:rsidR="00CD6E68">
        <w:rPr>
          <w:rFonts w:ascii="Roboto UKEB" w:hAnsi="Roboto UKEB" w:cs="Arial"/>
          <w:b w:val="0"/>
          <w:bCs w:val="0"/>
          <w:i/>
          <w:iCs/>
          <w:color w:val="auto"/>
          <w:sz w:val="22"/>
          <w:szCs w:val="22"/>
        </w:rPr>
        <w:t>Business Combinations Under Common Control</w:t>
      </w:r>
      <w:r w:rsidR="00C84D63" w:rsidRPr="004E4BA6">
        <w:rPr>
          <w:rFonts w:ascii="Roboto UKEB" w:hAnsi="Roboto UKEB" w:cs="Arial"/>
          <w:b w:val="0"/>
          <w:bCs w:val="0"/>
          <w:i/>
          <w:iCs/>
          <w:color w:val="auto"/>
          <w:sz w:val="22"/>
          <w:szCs w:val="22"/>
        </w:rPr>
        <w:t>.</w:t>
      </w:r>
    </w:p>
    <w:p w14:paraId="1514E7CE"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Who should respond to this Invitation to Comment?</w:t>
      </w:r>
    </w:p>
    <w:p w14:paraId="5E0D82EE" w14:textId="77777777"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Stakeholders with an interest in the quality of accounts that apply IFRS.</w:t>
      </w:r>
    </w:p>
    <w:p w14:paraId="4764CE09"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How to respond to this Invitation to Comment</w:t>
      </w:r>
    </w:p>
    <w:p w14:paraId="0141067D" w14:textId="4B856431"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 xml:space="preserve">Please download this document, answer any questions on which you would like to provide views, and return to </w:t>
      </w:r>
      <w:hyperlink r:id="rId9" w:history="1">
        <w:r w:rsidR="00CD6E68" w:rsidRPr="00522184">
          <w:rPr>
            <w:rStyle w:val="Hyperlink"/>
            <w:rFonts w:ascii="Roboto UKEB" w:hAnsi="Roboto UKEB" w:cs="Arial"/>
            <w:b w:val="0"/>
            <w:bCs w:val="0"/>
            <w:color w:val="003B42" w:themeColor="accent1"/>
            <w:sz w:val="22"/>
            <w:szCs w:val="22"/>
          </w:rPr>
          <w:t>BCUCC@endorsement-board.uk</w:t>
        </w:r>
      </w:hyperlink>
      <w:r w:rsidR="00042445">
        <w:rPr>
          <w:rFonts w:ascii="Roboto UKEB" w:hAnsi="Roboto UKEB" w:cs="Arial"/>
          <w:b w:val="0"/>
          <w:bCs w:val="0"/>
          <w:color w:val="auto"/>
          <w:sz w:val="22"/>
          <w:szCs w:val="22"/>
        </w:rPr>
        <w:t xml:space="preserve"> </w:t>
      </w:r>
      <w:r w:rsidRPr="00326BFE">
        <w:rPr>
          <w:rFonts w:ascii="Roboto UKEB" w:hAnsi="Roboto UKEB" w:cs="Arial"/>
          <w:b w:val="0"/>
          <w:bCs w:val="0"/>
          <w:color w:val="auto"/>
          <w:sz w:val="22"/>
          <w:szCs w:val="22"/>
        </w:rPr>
        <w:t xml:space="preserve">by close of business on </w:t>
      </w:r>
      <w:r w:rsidR="00820CEF">
        <w:rPr>
          <w:rFonts w:ascii="Roboto UKEB" w:hAnsi="Roboto UKEB" w:cs="Arial"/>
          <w:b w:val="0"/>
          <w:bCs w:val="0"/>
          <w:color w:val="auto"/>
          <w:sz w:val="22"/>
          <w:szCs w:val="22"/>
        </w:rPr>
        <w:t>30 June</w:t>
      </w:r>
      <w:r w:rsidRPr="00326BFE">
        <w:rPr>
          <w:rFonts w:ascii="Roboto UKEB" w:hAnsi="Roboto UKEB" w:cs="Arial"/>
          <w:b w:val="0"/>
          <w:bCs w:val="0"/>
          <w:color w:val="auto"/>
          <w:sz w:val="22"/>
          <w:szCs w:val="22"/>
        </w:rPr>
        <w:t xml:space="preserve"> 2021.</w:t>
      </w:r>
    </w:p>
    <w:p w14:paraId="36A2AD5F" w14:textId="77777777"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Brief responses providing views on individual questions are welcome, as well as comprehensive responses to all questions.</w:t>
      </w:r>
    </w:p>
    <w:p w14:paraId="19E1E5B0"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 xml:space="preserve">The UK Endorsement Board </w:t>
      </w:r>
    </w:p>
    <w:p w14:paraId="3C515CDB" w14:textId="2AB5E48B" w:rsidR="00D04658" w:rsidRPr="00326BFE" w:rsidRDefault="00723BA6"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820CEF">
        <w:rPr>
          <w:rFonts w:ascii="Roboto UKEB" w:hAnsi="Roboto UKEB"/>
          <w:b w:val="0"/>
          <w:bCs w:val="0"/>
          <w:color w:val="000000" w:themeColor="text1"/>
          <w:sz w:val="22"/>
          <w:szCs w:val="22"/>
        </w:rPr>
        <w:t>Following the UK’s exit from the European Union, the Department for Business, Energy and Industrial Strategy (BEIS) has set up the UK Endorsement Board (UKEB) to fulfil statutory functions of influencing the development and subsequent adoption of International Accounting Standards for use in the UK.</w:t>
      </w:r>
      <w:r w:rsidR="00D04658" w:rsidRPr="00820CEF">
        <w:rPr>
          <w:rFonts w:ascii="Roboto UKEB" w:hAnsi="Roboto UKEB" w:cs="Arial"/>
          <w:b w:val="0"/>
          <w:bCs w:val="0"/>
          <w:color w:val="000000" w:themeColor="text1"/>
          <w:sz w:val="22"/>
          <w:szCs w:val="22"/>
        </w:rPr>
        <w:t xml:space="preserve">  This Invitation to Comment forms </w:t>
      </w:r>
      <w:r w:rsidR="00D04658" w:rsidRPr="00326BFE">
        <w:rPr>
          <w:rFonts w:ascii="Roboto UKEB" w:hAnsi="Roboto UKEB" w:cs="Arial"/>
          <w:b w:val="0"/>
          <w:bCs w:val="0"/>
          <w:color w:val="auto"/>
          <w:sz w:val="22"/>
          <w:szCs w:val="22"/>
        </w:rPr>
        <w:t>part of those influencing activities and is intended to contribute to the International Accounting Standards Board’s (IASB) due process. The views expressed by the UKEB secretariat in this document are separate from, and will not necessarily affect the conclusions in, any endorsement and adoption assessment on new or amended International Accounting Standards to be provided to the Secretary of State or the UKEB, once powers have been delegated.</w:t>
      </w:r>
    </w:p>
    <w:p w14:paraId="1864177A"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lastRenderedPageBreak/>
        <w:t>Privacy and other policies</w:t>
      </w:r>
    </w:p>
    <w:p w14:paraId="3E3D8DE8" w14:textId="76BB6D92" w:rsidR="002610B8" w:rsidRPr="002610B8" w:rsidRDefault="002610B8" w:rsidP="002610B8">
      <w:pPr>
        <w:pStyle w:val="paragraph"/>
        <w:spacing w:before="0" w:after="24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6D253D" w:rsidRPr="00122CF2">
        <w:rPr>
          <w:rStyle w:val="FootnoteReference"/>
          <w:rFonts w:ascii="Roboto UKEB" w:hAnsi="Roboto UKEB" w:cs="Arial"/>
          <w:b w:val="0"/>
          <w:bCs w:val="0"/>
          <w:color w:val="auto"/>
          <w:sz w:val="22"/>
          <w:szCs w:val="22"/>
        </w:rPr>
        <w:footnoteReference w:id="2"/>
      </w:r>
      <w:r w:rsidRPr="002610B8">
        <w:rPr>
          <w:rFonts w:ascii="Roboto UKEB" w:hAnsi="Roboto UKEB" w:cs="Arial"/>
          <w:b w:val="0"/>
          <w:bCs w:val="0"/>
          <w:color w:val="auto"/>
          <w:sz w:val="22"/>
          <w:szCs w:val="22"/>
        </w:rPr>
        <w:t>.</w:t>
      </w:r>
    </w:p>
    <w:p w14:paraId="21D65296" w14:textId="77777777" w:rsidR="002610B8" w:rsidRDefault="002610B8" w:rsidP="002610B8">
      <w:pPr>
        <w:pStyle w:val="paragraph"/>
        <w:spacing w:before="0" w:beforeAutospacing="0" w:after="240" w:afterAutospacing="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40753B5F" w14:textId="1AC1C0CE" w:rsidR="000E2CD6" w:rsidRPr="00541587" w:rsidRDefault="000E2CD6" w:rsidP="00541587">
      <w:pPr>
        <w:pStyle w:val="paragraph"/>
        <w:keepNext/>
        <w:spacing w:before="120" w:beforeAutospacing="0" w:after="240" w:afterAutospacing="0"/>
        <w:jc w:val="both"/>
        <w:textAlignment w:val="baseline"/>
        <w:rPr>
          <w:rFonts w:ascii="Addington CF Thin" w:hAnsi="Addington CF Thin" w:cs="Arial"/>
          <w:color w:val="auto"/>
          <w:szCs w:val="28"/>
        </w:rPr>
      </w:pPr>
      <w:r w:rsidRPr="00541587">
        <w:rPr>
          <w:rFonts w:ascii="Addington CF Thin" w:hAnsi="Addington CF Thin" w:cs="Arial"/>
          <w:color w:val="auto"/>
          <w:szCs w:val="28"/>
        </w:rPr>
        <w:t>Questions</w:t>
      </w:r>
    </w:p>
    <w:p w14:paraId="6C737A69" w14:textId="0ACB5C9A" w:rsidR="000E2CD6" w:rsidRPr="00595592" w:rsidRDefault="00FD3754" w:rsidP="00595592">
      <w:pPr>
        <w:pStyle w:val="FRCNumberedparagraphs"/>
        <w:numPr>
          <w:ilvl w:val="0"/>
          <w:numId w:val="19"/>
        </w:numPr>
        <w:ind w:left="567" w:hanging="567"/>
        <w:rPr>
          <w:rStyle w:val="normaltextrun"/>
          <w:rFonts w:ascii="Roboto UKEB" w:hAnsi="Roboto UKEB" w:cs="Arial"/>
          <w:szCs w:val="22"/>
        </w:rPr>
      </w:pPr>
      <w:bookmarkStart w:id="0" w:name="_Hlk58824346"/>
      <w:r w:rsidRPr="00595592">
        <w:rPr>
          <w:rFonts w:ascii="Roboto UKEB" w:hAnsi="Roboto UKEB"/>
          <w:bCs/>
          <w:szCs w:val="22"/>
        </w:rPr>
        <w:t xml:space="preserve">Do you think an accounting policy choice should be made available such that those who qualify for the book value method can elect to use the acquisition method where they consider that appropriate to their circumstances?  </w:t>
      </w:r>
      <w:r w:rsidR="000E2CD6" w:rsidRPr="00595592">
        <w:rPr>
          <w:rStyle w:val="normaltextrun"/>
          <w:rFonts w:ascii="Roboto UKEB" w:hAnsi="Roboto UKEB"/>
          <w:szCs w:val="22"/>
        </w:rPr>
        <w:t>(Draft comment letter, appendix 1, paragraph A</w:t>
      </w:r>
      <w:r w:rsidRPr="00595592">
        <w:rPr>
          <w:rStyle w:val="normaltextrun"/>
          <w:rFonts w:ascii="Roboto UKEB" w:hAnsi="Roboto UKEB"/>
          <w:szCs w:val="22"/>
        </w:rPr>
        <w:t>3</w:t>
      </w:r>
      <w:r w:rsidR="000E2CD6" w:rsidRPr="00595592">
        <w:rPr>
          <w:rStyle w:val="normaltextrun"/>
          <w:rFonts w:ascii="Roboto UKEB" w:hAnsi="Roboto UKEB"/>
          <w:szCs w:val="22"/>
        </w:rPr>
        <w:t xml:space="preserve">).  </w:t>
      </w:r>
      <w:r w:rsidR="000E2CD6" w:rsidRPr="00595592">
        <w:rPr>
          <w:rStyle w:val="eop"/>
          <w:rFonts w:ascii="Roboto UKEB" w:hAnsi="Roboto UKEB" w:cs="Arial"/>
          <w:szCs w:val="22"/>
        </w:rPr>
        <w:t>Please explain why or why not.</w:t>
      </w:r>
    </w:p>
    <w:tbl>
      <w:tblPr>
        <w:tblStyle w:val="TableGrid"/>
        <w:tblW w:w="0" w:type="auto"/>
        <w:tblInd w:w="562" w:type="dxa"/>
        <w:tblLook w:val="04A0" w:firstRow="1" w:lastRow="0" w:firstColumn="1" w:lastColumn="0" w:noHBand="0" w:noVBand="1"/>
      </w:tblPr>
      <w:tblGrid>
        <w:gridCol w:w="8788"/>
      </w:tblGrid>
      <w:tr w:rsidR="000E2CD6" w14:paraId="21F94E81" w14:textId="77777777" w:rsidTr="007C6783">
        <w:tc>
          <w:tcPr>
            <w:tcW w:w="8788" w:type="dxa"/>
          </w:tcPr>
          <w:p w14:paraId="252BF240" w14:textId="77777777" w:rsidR="000E2CD6" w:rsidRDefault="000E2CD6" w:rsidP="00C10223">
            <w:pPr>
              <w:pStyle w:val="FRCNumberedparagraphs"/>
              <w:numPr>
                <w:ilvl w:val="0"/>
                <w:numId w:val="0"/>
              </w:numPr>
              <w:rPr>
                <w:rStyle w:val="normaltextrun"/>
                <w:rFonts w:ascii="Roboto UKEB" w:hAnsi="Roboto UKEB" w:cs="Arial"/>
                <w:szCs w:val="22"/>
              </w:rPr>
            </w:pPr>
            <w:bookmarkStart w:id="1" w:name="_Hlk62730938"/>
          </w:p>
        </w:tc>
      </w:tr>
      <w:bookmarkEnd w:id="0"/>
      <w:bookmarkEnd w:id="1"/>
    </w:tbl>
    <w:p w14:paraId="744568C0" w14:textId="77777777" w:rsidR="000E2CD6" w:rsidRPr="00595592" w:rsidRDefault="000E2CD6" w:rsidP="00C10223">
      <w:pPr>
        <w:pStyle w:val="FRCNumberedparagraphs"/>
        <w:numPr>
          <w:ilvl w:val="0"/>
          <w:numId w:val="0"/>
        </w:numPr>
        <w:spacing w:after="0"/>
        <w:ind w:left="567" w:hanging="567"/>
        <w:rPr>
          <w:rStyle w:val="normaltextrun"/>
          <w:rFonts w:ascii="Roboto UKEB" w:hAnsi="Roboto UKEB" w:cs="Arial"/>
          <w:szCs w:val="22"/>
        </w:rPr>
      </w:pPr>
    </w:p>
    <w:p w14:paraId="25D08F4E" w14:textId="39A43ACE" w:rsidR="000E2CD6" w:rsidRPr="00595592" w:rsidRDefault="00C858B4" w:rsidP="00595592">
      <w:pPr>
        <w:pStyle w:val="FRCNumberedparagraphs"/>
        <w:keepNext/>
        <w:numPr>
          <w:ilvl w:val="0"/>
          <w:numId w:val="19"/>
        </w:numPr>
        <w:ind w:left="567" w:hanging="567"/>
        <w:rPr>
          <w:rStyle w:val="eop"/>
          <w:rFonts w:ascii="Roboto UKEB" w:hAnsi="Roboto UKEB" w:cs="Arial"/>
          <w:szCs w:val="22"/>
        </w:rPr>
      </w:pPr>
      <w:r w:rsidRPr="00595592">
        <w:rPr>
          <w:rFonts w:ascii="Roboto UKEB" w:hAnsi="Roboto UKEB"/>
          <w:bCs/>
          <w:szCs w:val="22"/>
        </w:rPr>
        <w:t xml:space="preserve">Do you agree with the </w:t>
      </w:r>
      <w:proofErr w:type="gramStart"/>
      <w:r w:rsidRPr="00595592">
        <w:rPr>
          <w:rFonts w:ascii="Roboto UKEB" w:hAnsi="Roboto UKEB"/>
          <w:bCs/>
          <w:szCs w:val="22"/>
        </w:rPr>
        <w:t>IASB’s  proposed</w:t>
      </w:r>
      <w:proofErr w:type="gramEnd"/>
      <w:r w:rsidRPr="00595592">
        <w:rPr>
          <w:rFonts w:ascii="Roboto UKEB" w:hAnsi="Roboto UKEB"/>
          <w:bCs/>
          <w:szCs w:val="22"/>
        </w:rPr>
        <w:t xml:space="preserve"> non-controlling shareholder exemption for private companies?  </w:t>
      </w:r>
      <w:bookmarkStart w:id="2" w:name="_Hlk72862212"/>
      <w:r w:rsidR="000E2CD6" w:rsidRPr="00595592">
        <w:rPr>
          <w:rStyle w:val="normaltextrun"/>
          <w:rFonts w:ascii="Roboto UKEB" w:hAnsi="Roboto UKEB"/>
          <w:szCs w:val="22"/>
        </w:rPr>
        <w:t>(Draft comment letter, appendix 1, paragraph A</w:t>
      </w:r>
      <w:r w:rsidRPr="00595592">
        <w:rPr>
          <w:rStyle w:val="normaltextrun"/>
          <w:rFonts w:ascii="Roboto UKEB" w:hAnsi="Roboto UKEB"/>
          <w:szCs w:val="22"/>
        </w:rPr>
        <w:t>6</w:t>
      </w:r>
      <w:bookmarkEnd w:id="2"/>
      <w:r w:rsidR="000E2CD6" w:rsidRPr="00595592">
        <w:rPr>
          <w:rStyle w:val="normaltextrun"/>
          <w:rFonts w:ascii="Roboto UKEB" w:hAnsi="Roboto UKEB"/>
          <w:szCs w:val="22"/>
        </w:rPr>
        <w:t xml:space="preserve">).  </w:t>
      </w:r>
      <w:r w:rsidRPr="00595592">
        <w:rPr>
          <w:rFonts w:ascii="Roboto UKEB" w:hAnsi="Roboto UKEB"/>
          <w:bCs/>
          <w:szCs w:val="22"/>
        </w:rPr>
        <w:t>If not is there an alternative you would recommend?</w:t>
      </w:r>
    </w:p>
    <w:tbl>
      <w:tblPr>
        <w:tblStyle w:val="TableGrid"/>
        <w:tblW w:w="0" w:type="auto"/>
        <w:tblInd w:w="567" w:type="dxa"/>
        <w:tblLook w:val="04A0" w:firstRow="1" w:lastRow="0" w:firstColumn="1" w:lastColumn="0" w:noHBand="0" w:noVBand="1"/>
      </w:tblPr>
      <w:tblGrid>
        <w:gridCol w:w="8783"/>
      </w:tblGrid>
      <w:tr w:rsidR="000E2CD6" w14:paraId="6D63775A" w14:textId="77777777" w:rsidTr="007C6783">
        <w:tc>
          <w:tcPr>
            <w:tcW w:w="9350" w:type="dxa"/>
          </w:tcPr>
          <w:p w14:paraId="4D16590F" w14:textId="77777777" w:rsidR="000E2CD6" w:rsidRDefault="000E2CD6" w:rsidP="00C10223">
            <w:pPr>
              <w:pStyle w:val="FRCNumberedparagraphs"/>
              <w:numPr>
                <w:ilvl w:val="0"/>
                <w:numId w:val="0"/>
              </w:numPr>
              <w:rPr>
                <w:rStyle w:val="eop"/>
                <w:rFonts w:ascii="Roboto UKEB" w:hAnsi="Roboto UKEB" w:cs="Arial"/>
                <w:szCs w:val="22"/>
              </w:rPr>
            </w:pPr>
          </w:p>
        </w:tc>
      </w:tr>
    </w:tbl>
    <w:p w14:paraId="3C839BC7" w14:textId="3096B494" w:rsidR="000E2CD6" w:rsidRDefault="00C10223" w:rsidP="00C10223">
      <w:pPr>
        <w:pStyle w:val="FRCNumberedparagraphs"/>
        <w:numPr>
          <w:ilvl w:val="0"/>
          <w:numId w:val="0"/>
        </w:numPr>
        <w:spacing w:after="0"/>
        <w:rPr>
          <w:rStyle w:val="eop"/>
          <w:rFonts w:ascii="Roboto UKEB" w:hAnsi="Roboto UKEB" w:cs="Arial"/>
          <w:szCs w:val="22"/>
        </w:rPr>
      </w:pPr>
      <w:r>
        <w:rPr>
          <w:rStyle w:val="eop"/>
          <w:rFonts w:ascii="Roboto UKEB" w:hAnsi="Roboto UKEB" w:cs="Arial"/>
          <w:szCs w:val="22"/>
        </w:rPr>
        <w:br w:type="page"/>
      </w:r>
    </w:p>
    <w:p w14:paraId="7BD0D3D1" w14:textId="430A6045" w:rsidR="000E2CD6" w:rsidRPr="00595592" w:rsidRDefault="006C0CC2" w:rsidP="00595592">
      <w:pPr>
        <w:pStyle w:val="FRCNumberedparagraphs"/>
        <w:numPr>
          <w:ilvl w:val="0"/>
          <w:numId w:val="19"/>
        </w:numPr>
        <w:ind w:left="567" w:hanging="567"/>
        <w:rPr>
          <w:rStyle w:val="eop"/>
          <w:rFonts w:ascii="Roboto UKEB" w:hAnsi="Roboto UKEB" w:cs="Arial"/>
          <w:szCs w:val="22"/>
        </w:rPr>
      </w:pPr>
      <w:r w:rsidRPr="00595592">
        <w:rPr>
          <w:rFonts w:ascii="Roboto UKEB" w:hAnsi="Roboto UKEB"/>
          <w:bCs/>
          <w:color w:val="000000"/>
          <w:szCs w:val="22"/>
        </w:rPr>
        <w:t xml:space="preserve">The acquisition method will apply when non-controlling shareholders are affected by the BCUCC. In these circumstances do you agree that where consideration paid is greater than the fair value of the assets and liabilities acquired the difference should be treated as goodwill, and not as a distribution from equity?  </w:t>
      </w:r>
      <w:r w:rsidRPr="00595592">
        <w:rPr>
          <w:rStyle w:val="normaltextrun"/>
          <w:rFonts w:ascii="Roboto UKEB" w:hAnsi="Roboto UKEB"/>
          <w:szCs w:val="22"/>
        </w:rPr>
        <w:t xml:space="preserve">(Draft comment letter, appendix 1, paragraph A10).  </w:t>
      </w:r>
      <w:r w:rsidRPr="00595592">
        <w:rPr>
          <w:rFonts w:ascii="Roboto UKEB" w:hAnsi="Roboto UKEB"/>
          <w:bCs/>
          <w:color w:val="000000"/>
          <w:szCs w:val="22"/>
        </w:rPr>
        <w:t>Please explain why or why not.</w:t>
      </w:r>
    </w:p>
    <w:tbl>
      <w:tblPr>
        <w:tblStyle w:val="TableGrid"/>
        <w:tblW w:w="0" w:type="auto"/>
        <w:tblInd w:w="567" w:type="dxa"/>
        <w:tblLook w:val="04A0" w:firstRow="1" w:lastRow="0" w:firstColumn="1" w:lastColumn="0" w:noHBand="0" w:noVBand="1"/>
      </w:tblPr>
      <w:tblGrid>
        <w:gridCol w:w="8783"/>
      </w:tblGrid>
      <w:tr w:rsidR="000E2CD6" w14:paraId="5E6D54CD" w14:textId="77777777" w:rsidTr="007C6783">
        <w:tc>
          <w:tcPr>
            <w:tcW w:w="9350" w:type="dxa"/>
          </w:tcPr>
          <w:p w14:paraId="155AFB74" w14:textId="77777777" w:rsidR="000E2CD6" w:rsidRDefault="000E2CD6" w:rsidP="007C6783">
            <w:pPr>
              <w:pStyle w:val="FRCNumberedparagraphs"/>
              <w:numPr>
                <w:ilvl w:val="0"/>
                <w:numId w:val="0"/>
              </w:numPr>
              <w:rPr>
                <w:rStyle w:val="eop"/>
                <w:rFonts w:ascii="Roboto UKEB" w:hAnsi="Roboto UKEB" w:cs="Arial"/>
                <w:szCs w:val="22"/>
              </w:rPr>
            </w:pPr>
          </w:p>
        </w:tc>
      </w:tr>
    </w:tbl>
    <w:p w14:paraId="235B1723" w14:textId="77777777" w:rsidR="000E2CD6" w:rsidRDefault="000E2CD6" w:rsidP="00C10223">
      <w:pPr>
        <w:pStyle w:val="FRCNumberedparagraphs"/>
        <w:numPr>
          <w:ilvl w:val="0"/>
          <w:numId w:val="0"/>
        </w:numPr>
        <w:spacing w:after="0"/>
        <w:rPr>
          <w:rStyle w:val="eop"/>
          <w:rFonts w:ascii="Roboto UKEB" w:hAnsi="Roboto UKEB" w:cs="Arial"/>
          <w:szCs w:val="22"/>
        </w:rPr>
      </w:pPr>
    </w:p>
    <w:p w14:paraId="754D4B90" w14:textId="77777777" w:rsidR="00330806" w:rsidRPr="00330806" w:rsidRDefault="00330806" w:rsidP="00821042">
      <w:pPr>
        <w:pStyle w:val="AG-NTBT"/>
        <w:numPr>
          <w:ilvl w:val="0"/>
          <w:numId w:val="19"/>
        </w:numPr>
        <w:ind w:left="567" w:hanging="567"/>
        <w:jc w:val="both"/>
        <w:rPr>
          <w:b w:val="0"/>
          <w:sz w:val="22"/>
          <w:szCs w:val="22"/>
          <w:lang w:val="en-GB"/>
        </w:rPr>
      </w:pPr>
      <w:r w:rsidRPr="00330806">
        <w:rPr>
          <w:b w:val="0"/>
          <w:sz w:val="22"/>
          <w:szCs w:val="22"/>
          <w:lang w:val="en-GB"/>
        </w:rPr>
        <w:t>Do you have any other comments you would like to make on the IASB proposals or the UKEB Draft Comment Letter?</w:t>
      </w:r>
    </w:p>
    <w:tbl>
      <w:tblPr>
        <w:tblStyle w:val="TableGrid"/>
        <w:tblW w:w="0" w:type="auto"/>
        <w:tblInd w:w="562" w:type="dxa"/>
        <w:tblLook w:val="04A0" w:firstRow="1" w:lastRow="0" w:firstColumn="1" w:lastColumn="0" w:noHBand="0" w:noVBand="1"/>
      </w:tblPr>
      <w:tblGrid>
        <w:gridCol w:w="8788"/>
      </w:tblGrid>
      <w:tr w:rsidR="000E2CD6" w14:paraId="6A84F3E7" w14:textId="77777777" w:rsidTr="007C6783">
        <w:tc>
          <w:tcPr>
            <w:tcW w:w="8788" w:type="dxa"/>
          </w:tcPr>
          <w:p w14:paraId="43533780" w14:textId="77777777" w:rsidR="000E2CD6" w:rsidRDefault="000E2CD6" w:rsidP="007C6783">
            <w:pPr>
              <w:pStyle w:val="FRCNumberedparagraphs"/>
              <w:numPr>
                <w:ilvl w:val="0"/>
                <w:numId w:val="0"/>
              </w:numPr>
              <w:rPr>
                <w:rFonts w:ascii="Roboto UKEB" w:hAnsi="Roboto UKEB"/>
                <w:szCs w:val="22"/>
              </w:rPr>
            </w:pPr>
          </w:p>
        </w:tc>
      </w:tr>
    </w:tbl>
    <w:p w14:paraId="7AC90120" w14:textId="77777777" w:rsidR="00821042" w:rsidRDefault="00821042" w:rsidP="000E2CD6">
      <w:pPr>
        <w:pStyle w:val="FRCNumberedparagraphs"/>
        <w:numPr>
          <w:ilvl w:val="0"/>
          <w:numId w:val="0"/>
        </w:numPr>
        <w:rPr>
          <w:rFonts w:ascii="Roboto UKEB" w:hAnsi="Roboto UKEB"/>
          <w:szCs w:val="22"/>
        </w:rPr>
      </w:pPr>
    </w:p>
    <w:p w14:paraId="3AB1E1E7" w14:textId="0E69CCE7" w:rsidR="00BA5458" w:rsidRPr="00C10223" w:rsidRDefault="000E2CD6" w:rsidP="00C10223">
      <w:pPr>
        <w:pStyle w:val="ListNumber2"/>
        <w:keepNext/>
        <w:numPr>
          <w:ilvl w:val="0"/>
          <w:numId w:val="0"/>
        </w:numPr>
        <w:spacing w:before="360" w:after="120"/>
        <w:jc w:val="center"/>
        <w:rPr>
          <w:rFonts w:ascii="Addington CF Thin" w:hAnsi="Addington CF Thin"/>
          <w:b/>
          <w:bCs/>
          <w:sz w:val="36"/>
          <w:szCs w:val="36"/>
        </w:rPr>
      </w:pPr>
      <w:r w:rsidRPr="00A8633B">
        <w:rPr>
          <w:rFonts w:ascii="Addington CF Thin" w:hAnsi="Addington CF Thin"/>
          <w:b/>
          <w:bCs/>
          <w:sz w:val="36"/>
          <w:szCs w:val="36"/>
        </w:rPr>
        <w:t>Thank you for completing this Invitation to Comment</w:t>
      </w:r>
    </w:p>
    <w:sectPr w:rsidR="00BA5458" w:rsidRPr="00C10223" w:rsidSect="00F51E60">
      <w:headerReference w:type="default" r:id="rId10"/>
      <w:footerReference w:type="default" r:id="rId11"/>
      <w:headerReference w:type="first" r:id="rId12"/>
      <w:footerReference w:type="first" r:id="rId13"/>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486CA" w14:textId="77777777" w:rsidR="000A5A39" w:rsidRDefault="000A5A39" w:rsidP="00D45945">
      <w:pPr>
        <w:spacing w:before="0" w:after="0" w:line="240" w:lineRule="auto"/>
      </w:pPr>
      <w:r>
        <w:separator/>
      </w:r>
    </w:p>
  </w:endnote>
  <w:endnote w:type="continuationSeparator" w:id="0">
    <w:p w14:paraId="254EA811" w14:textId="77777777" w:rsidR="000A5A39" w:rsidRDefault="000A5A39" w:rsidP="00D45945">
      <w:pPr>
        <w:spacing w:before="0" w:after="0" w:line="240" w:lineRule="auto"/>
      </w:pPr>
      <w:r>
        <w:continuationSeparator/>
      </w:r>
    </w:p>
  </w:endnote>
  <w:endnote w:type="continuationNotice" w:id="1">
    <w:p w14:paraId="67DC42F3" w14:textId="77777777" w:rsidR="000A5A39" w:rsidRDefault="000A5A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D008ED"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Pr="00C10223" w:rsidRDefault="000A5A39" w:rsidP="00F51E60">
    <w:pPr>
      <w:pStyle w:val="Footer"/>
      <w:jc w:val="right"/>
      <w:rPr>
        <w:b w:val="0"/>
        <w:bCs w:val="0"/>
        <w:sz w:val="18"/>
        <w:szCs w:val="18"/>
      </w:rPr>
    </w:pPr>
    <w:sdt>
      <w:sdtPr>
        <w:rPr>
          <w:b w:val="0"/>
          <w:bCs w:val="0"/>
          <w:sz w:val="18"/>
          <w:szCs w:val="18"/>
        </w:rPr>
        <w:id w:val="-1496174655"/>
        <w:docPartObj>
          <w:docPartGallery w:val="Page Numbers (Top of Page)"/>
          <w:docPartUnique/>
        </w:docPartObj>
      </w:sdtPr>
      <w:sdtEndPr>
        <w:rPr>
          <w:color w:val="auto"/>
        </w:rPr>
      </w:sdtEndPr>
      <w:sdtContent>
        <w:r w:rsidR="00F51E60" w:rsidRPr="00C10223">
          <w:rPr>
            <w:b w:val="0"/>
            <w:bCs w:val="0"/>
            <w:color w:val="auto"/>
            <w:sz w:val="18"/>
            <w:szCs w:val="18"/>
          </w:rPr>
          <w:t xml:space="preserve">Page </w:t>
        </w:r>
        <w:r w:rsidR="00F51E60" w:rsidRPr="00C10223">
          <w:rPr>
            <w:b w:val="0"/>
            <w:bCs w:val="0"/>
            <w:color w:val="auto"/>
            <w:sz w:val="18"/>
            <w:szCs w:val="18"/>
          </w:rPr>
          <w:fldChar w:fldCharType="begin"/>
        </w:r>
        <w:r w:rsidR="00F51E60" w:rsidRPr="00C10223">
          <w:rPr>
            <w:b w:val="0"/>
            <w:bCs w:val="0"/>
            <w:color w:val="auto"/>
            <w:sz w:val="18"/>
            <w:szCs w:val="18"/>
          </w:rPr>
          <w:instrText xml:space="preserve"> PAGE </w:instrText>
        </w:r>
        <w:r w:rsidR="00F51E60" w:rsidRPr="00C10223">
          <w:rPr>
            <w:b w:val="0"/>
            <w:bCs w:val="0"/>
            <w:color w:val="auto"/>
            <w:sz w:val="18"/>
            <w:szCs w:val="18"/>
          </w:rPr>
          <w:fldChar w:fldCharType="separate"/>
        </w:r>
        <w:r w:rsidR="00F51E60" w:rsidRPr="00C10223">
          <w:rPr>
            <w:b w:val="0"/>
            <w:bCs w:val="0"/>
            <w:sz w:val="18"/>
            <w:szCs w:val="18"/>
          </w:rPr>
          <w:t>1</w:t>
        </w:r>
        <w:r w:rsidR="00F51E60" w:rsidRPr="00C10223">
          <w:rPr>
            <w:b w:val="0"/>
            <w:bCs w:val="0"/>
            <w:color w:val="auto"/>
            <w:sz w:val="18"/>
            <w:szCs w:val="18"/>
          </w:rPr>
          <w:fldChar w:fldCharType="end"/>
        </w:r>
        <w:r w:rsidR="00F51E60" w:rsidRPr="00C10223">
          <w:rPr>
            <w:b w:val="0"/>
            <w:bCs w:val="0"/>
            <w:color w:val="auto"/>
            <w:sz w:val="18"/>
            <w:szCs w:val="18"/>
          </w:rPr>
          <w:t xml:space="preserve"> of </w:t>
        </w:r>
        <w:r w:rsidR="00F51E60" w:rsidRPr="00C10223">
          <w:rPr>
            <w:b w:val="0"/>
            <w:bCs w:val="0"/>
            <w:color w:val="auto"/>
            <w:sz w:val="18"/>
            <w:szCs w:val="18"/>
          </w:rPr>
          <w:fldChar w:fldCharType="begin"/>
        </w:r>
        <w:r w:rsidR="00F51E60" w:rsidRPr="00C10223">
          <w:rPr>
            <w:b w:val="0"/>
            <w:bCs w:val="0"/>
            <w:color w:val="auto"/>
            <w:sz w:val="18"/>
            <w:szCs w:val="18"/>
          </w:rPr>
          <w:instrText xml:space="preserve"> NUMPAGES  </w:instrText>
        </w:r>
        <w:r w:rsidR="00F51E60" w:rsidRPr="00C10223">
          <w:rPr>
            <w:b w:val="0"/>
            <w:bCs w:val="0"/>
            <w:color w:val="auto"/>
            <w:sz w:val="18"/>
            <w:szCs w:val="18"/>
          </w:rPr>
          <w:fldChar w:fldCharType="separate"/>
        </w:r>
        <w:r w:rsidR="00F51E60" w:rsidRPr="00C10223">
          <w:rPr>
            <w:b w:val="0"/>
            <w:bCs w:val="0"/>
            <w:sz w:val="18"/>
            <w:szCs w:val="18"/>
          </w:rPr>
          <w:t>6</w:t>
        </w:r>
        <w:r w:rsidR="00F51E60" w:rsidRPr="00C10223">
          <w:rPr>
            <w:b w:val="0"/>
            <w:bCs w:val="0"/>
            <w:color w:val="auto"/>
            <w:sz w:val="18"/>
            <w:szCs w:val="18"/>
          </w:rPr>
          <w:fldChar w:fldCharType="end"/>
        </w:r>
      </w:sdtContent>
    </w:sdt>
    <w:r w:rsidR="00F51E60" w:rsidRPr="00C10223">
      <w:rPr>
        <w:b w:val="0"/>
        <w:bCs w:val="0"/>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CFDA9"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F03855" w:rsidRDefault="000A5A39"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F03855">
          <w:rPr>
            <w:b w:val="0"/>
            <w:bCs w:val="0"/>
            <w:color w:val="auto"/>
            <w:sz w:val="18"/>
            <w:szCs w:val="18"/>
          </w:rPr>
          <w:t xml:space="preserve">Page </w:t>
        </w:r>
        <w:r w:rsidR="00574B44" w:rsidRPr="00F03855">
          <w:rPr>
            <w:b w:val="0"/>
            <w:bCs w:val="0"/>
            <w:color w:val="auto"/>
            <w:sz w:val="18"/>
            <w:szCs w:val="18"/>
          </w:rPr>
          <w:fldChar w:fldCharType="begin"/>
        </w:r>
        <w:r w:rsidR="00574B44" w:rsidRPr="00F03855">
          <w:rPr>
            <w:b w:val="0"/>
            <w:bCs w:val="0"/>
            <w:color w:val="auto"/>
            <w:sz w:val="18"/>
            <w:szCs w:val="18"/>
          </w:rPr>
          <w:instrText xml:space="preserve"> PAGE </w:instrText>
        </w:r>
        <w:r w:rsidR="00574B44" w:rsidRPr="00F03855">
          <w:rPr>
            <w:b w:val="0"/>
            <w:bCs w:val="0"/>
            <w:color w:val="auto"/>
            <w:sz w:val="18"/>
            <w:szCs w:val="18"/>
          </w:rPr>
          <w:fldChar w:fldCharType="separate"/>
        </w:r>
        <w:r w:rsidR="00574B44" w:rsidRPr="00F03855">
          <w:rPr>
            <w:b w:val="0"/>
            <w:bCs w:val="0"/>
            <w:color w:val="auto"/>
            <w:sz w:val="18"/>
            <w:szCs w:val="18"/>
          </w:rPr>
          <w:t>2</w:t>
        </w:r>
        <w:r w:rsidR="00574B44" w:rsidRPr="00F03855">
          <w:rPr>
            <w:b w:val="0"/>
            <w:bCs w:val="0"/>
            <w:color w:val="auto"/>
            <w:sz w:val="18"/>
            <w:szCs w:val="18"/>
          </w:rPr>
          <w:fldChar w:fldCharType="end"/>
        </w:r>
        <w:r w:rsidR="00574B44" w:rsidRPr="00F03855">
          <w:rPr>
            <w:b w:val="0"/>
            <w:bCs w:val="0"/>
            <w:color w:val="auto"/>
            <w:sz w:val="18"/>
            <w:szCs w:val="18"/>
          </w:rPr>
          <w:t xml:space="preserve"> of </w:t>
        </w:r>
        <w:r w:rsidR="00574B44" w:rsidRPr="00F03855">
          <w:rPr>
            <w:b w:val="0"/>
            <w:bCs w:val="0"/>
            <w:color w:val="auto"/>
            <w:sz w:val="18"/>
            <w:szCs w:val="18"/>
          </w:rPr>
          <w:fldChar w:fldCharType="begin"/>
        </w:r>
        <w:r w:rsidR="00574B44" w:rsidRPr="00F03855">
          <w:rPr>
            <w:b w:val="0"/>
            <w:bCs w:val="0"/>
            <w:color w:val="auto"/>
            <w:sz w:val="18"/>
            <w:szCs w:val="18"/>
          </w:rPr>
          <w:instrText xml:space="preserve"> NUMPAGES  </w:instrText>
        </w:r>
        <w:r w:rsidR="00574B44" w:rsidRPr="00F03855">
          <w:rPr>
            <w:b w:val="0"/>
            <w:bCs w:val="0"/>
            <w:color w:val="auto"/>
            <w:sz w:val="18"/>
            <w:szCs w:val="18"/>
          </w:rPr>
          <w:fldChar w:fldCharType="separate"/>
        </w:r>
        <w:r w:rsidR="00574B44" w:rsidRPr="00F03855">
          <w:rPr>
            <w:b w:val="0"/>
            <w:bCs w:val="0"/>
            <w:color w:val="auto"/>
            <w:sz w:val="18"/>
            <w:szCs w:val="18"/>
          </w:rPr>
          <w:t>5</w:t>
        </w:r>
        <w:r w:rsidR="00574B44" w:rsidRPr="00F03855">
          <w:rPr>
            <w:b w:val="0"/>
            <w:bCs w:val="0"/>
            <w:color w:val="auto"/>
            <w:sz w:val="18"/>
            <w:szCs w:val="18"/>
          </w:rPr>
          <w:fldChar w:fldCharType="end"/>
        </w:r>
      </w:sdtContent>
    </w:sdt>
    <w:r w:rsidR="00574B44" w:rsidRPr="00F03855">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395BC" w14:textId="77777777" w:rsidR="000A5A39" w:rsidRDefault="000A5A39" w:rsidP="00D45945">
      <w:pPr>
        <w:spacing w:before="0" w:after="0" w:line="240" w:lineRule="auto"/>
      </w:pPr>
      <w:r>
        <w:separator/>
      </w:r>
    </w:p>
  </w:footnote>
  <w:footnote w:type="continuationSeparator" w:id="0">
    <w:p w14:paraId="0F2FD5F6" w14:textId="77777777" w:rsidR="000A5A39" w:rsidRDefault="000A5A39" w:rsidP="00D45945">
      <w:pPr>
        <w:spacing w:before="0" w:after="0" w:line="240" w:lineRule="auto"/>
      </w:pPr>
      <w:r>
        <w:continuationSeparator/>
      </w:r>
    </w:p>
  </w:footnote>
  <w:footnote w:type="continuationNotice" w:id="1">
    <w:p w14:paraId="7F779BF9" w14:textId="77777777" w:rsidR="000A5A39" w:rsidRDefault="000A5A39">
      <w:pPr>
        <w:spacing w:before="0" w:after="0" w:line="240" w:lineRule="auto"/>
      </w:pPr>
    </w:p>
  </w:footnote>
  <w:footnote w:id="2">
    <w:p w14:paraId="71C1DF8D" w14:textId="77777777" w:rsidR="006D253D" w:rsidRPr="00AC304F" w:rsidRDefault="006D253D" w:rsidP="006D253D">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Pr="00050D7B">
          <w:rPr>
            <w:rStyle w:val="Hyperlink"/>
            <w:b w:val="0"/>
            <w:bCs w:val="0"/>
            <w:iCs/>
            <w:sz w:val="18"/>
            <w:szCs w:val="18"/>
          </w:rPr>
          <w:t>https://www.endorsement-board.uk</w:t>
        </w:r>
      </w:hyperlink>
      <w:r>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DFFA" w14:textId="77777777" w:rsidR="006B705D" w:rsidRDefault="006B705D" w:rsidP="006B705D">
    <w:pPr>
      <w:pStyle w:val="Header"/>
      <w:ind w:left="-142"/>
      <w:jc w:val="left"/>
      <w:rPr>
        <w:noProof/>
      </w:rPr>
    </w:pPr>
    <w:r>
      <w:rPr>
        <w:noProof/>
      </w:rPr>
      <w:drawing>
        <wp:inline distT="0" distB="0" distL="0" distR="0" wp14:anchorId="63D99279" wp14:editId="2CD5281D">
          <wp:extent cx="2121647" cy="48668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75E920D4" w14:textId="126FD604" w:rsidR="00DD71BE" w:rsidRPr="006B705D" w:rsidRDefault="006B705D" w:rsidP="006B705D">
    <w:pPr>
      <w:pStyle w:val="Header"/>
    </w:pPr>
    <w:r>
      <w:rPr>
        <w:noProof/>
      </w:rPr>
      <mc:AlternateContent>
        <mc:Choice Requires="wps">
          <w:drawing>
            <wp:anchor distT="0" distB="0" distL="114300" distR="114300" simplePos="0" relativeHeight="251681792" behindDoc="0" locked="0" layoutInCell="1" allowOverlap="1" wp14:anchorId="0870B98E" wp14:editId="678B27F8">
              <wp:simplePos x="0" y="0"/>
              <wp:positionH relativeFrom="margin">
                <wp:align>left</wp:align>
              </wp:positionH>
              <wp:positionV relativeFrom="paragraph">
                <wp:posOffset>173266</wp:posOffset>
              </wp:positionV>
              <wp:extent cx="59709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CC2468" id="Straight Connector 4"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" strokecolor="#54cfbf"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B012" w14:textId="77777777" w:rsidR="00F51E60" w:rsidRDefault="00F51E60" w:rsidP="00F51E60">
    <w:pPr>
      <w:pStyle w:val="Header"/>
      <w:ind w:left="-142"/>
      <w:jc w:val="left"/>
      <w:rPr>
        <w:noProof/>
      </w:rPr>
    </w:pPr>
    <w:r>
      <w:rPr>
        <w:noProof/>
      </w:rPr>
      <w:drawing>
        <wp:inline distT="0" distB="0" distL="0" distR="0" wp14:anchorId="27400466" wp14:editId="5DF582F6">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0AB9498D" w:rsidR="000467E8" w:rsidRDefault="00662118" w:rsidP="00173043">
    <w:pPr>
      <w:pStyle w:val="Header"/>
    </w:pPr>
    <w:r>
      <w:rPr>
        <w:noProof/>
      </w:rPr>
      <mc:AlternateContent>
        <mc:Choice Requires="wps">
          <w:drawing>
            <wp:anchor distT="0" distB="0" distL="114300" distR="114300" simplePos="0" relativeHeight="251665408" behindDoc="0" locked="0" layoutInCell="1" allowOverlap="1" wp14:anchorId="2EAE0344" wp14:editId="6D5F7895">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4627DB" id="Straight Connector 1"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1DF8"/>
    <w:rsid w:val="00014733"/>
    <w:rsid w:val="00017C38"/>
    <w:rsid w:val="000339DD"/>
    <w:rsid w:val="00042445"/>
    <w:rsid w:val="00042CC4"/>
    <w:rsid w:val="000467E8"/>
    <w:rsid w:val="000537C5"/>
    <w:rsid w:val="00054277"/>
    <w:rsid w:val="00062509"/>
    <w:rsid w:val="000637A2"/>
    <w:rsid w:val="00065807"/>
    <w:rsid w:val="00070A18"/>
    <w:rsid w:val="00073C45"/>
    <w:rsid w:val="00077F36"/>
    <w:rsid w:val="00083BAA"/>
    <w:rsid w:val="00091651"/>
    <w:rsid w:val="00096131"/>
    <w:rsid w:val="000A5A39"/>
    <w:rsid w:val="000B2566"/>
    <w:rsid w:val="000C3128"/>
    <w:rsid w:val="000C5623"/>
    <w:rsid w:val="000D2595"/>
    <w:rsid w:val="000D7B45"/>
    <w:rsid w:val="000E1D4B"/>
    <w:rsid w:val="000E2CD6"/>
    <w:rsid w:val="000E5896"/>
    <w:rsid w:val="000F6F7B"/>
    <w:rsid w:val="00106E76"/>
    <w:rsid w:val="00122CF2"/>
    <w:rsid w:val="001376FF"/>
    <w:rsid w:val="00141BDB"/>
    <w:rsid w:val="001545DD"/>
    <w:rsid w:val="00160ADC"/>
    <w:rsid w:val="00165602"/>
    <w:rsid w:val="00170DF0"/>
    <w:rsid w:val="00173043"/>
    <w:rsid w:val="0017409E"/>
    <w:rsid w:val="0017413F"/>
    <w:rsid w:val="001766D6"/>
    <w:rsid w:val="00184210"/>
    <w:rsid w:val="001A62F9"/>
    <w:rsid w:val="001B6D1C"/>
    <w:rsid w:val="001C0E57"/>
    <w:rsid w:val="001C717B"/>
    <w:rsid w:val="001C7E4B"/>
    <w:rsid w:val="001E1316"/>
    <w:rsid w:val="001E2503"/>
    <w:rsid w:val="001F0953"/>
    <w:rsid w:val="00201DCE"/>
    <w:rsid w:val="00204F5C"/>
    <w:rsid w:val="00224485"/>
    <w:rsid w:val="00225527"/>
    <w:rsid w:val="002321FD"/>
    <w:rsid w:val="002565FA"/>
    <w:rsid w:val="00256EBF"/>
    <w:rsid w:val="0026098A"/>
    <w:rsid w:val="002610B8"/>
    <w:rsid w:val="0026243D"/>
    <w:rsid w:val="002816F2"/>
    <w:rsid w:val="00294070"/>
    <w:rsid w:val="0029683C"/>
    <w:rsid w:val="002C003A"/>
    <w:rsid w:val="002E296E"/>
    <w:rsid w:val="002E2AB9"/>
    <w:rsid w:val="002F09FC"/>
    <w:rsid w:val="002F2777"/>
    <w:rsid w:val="002F73E0"/>
    <w:rsid w:val="00300DCC"/>
    <w:rsid w:val="003022D8"/>
    <w:rsid w:val="00305120"/>
    <w:rsid w:val="00317F5C"/>
    <w:rsid w:val="00326BFE"/>
    <w:rsid w:val="00330806"/>
    <w:rsid w:val="00332C68"/>
    <w:rsid w:val="0033581C"/>
    <w:rsid w:val="003373CD"/>
    <w:rsid w:val="00340425"/>
    <w:rsid w:val="00346582"/>
    <w:rsid w:val="00352AEA"/>
    <w:rsid w:val="0035525F"/>
    <w:rsid w:val="00356532"/>
    <w:rsid w:val="0037066C"/>
    <w:rsid w:val="00374677"/>
    <w:rsid w:val="00377E24"/>
    <w:rsid w:val="00386DC6"/>
    <w:rsid w:val="00393ACD"/>
    <w:rsid w:val="003A0A63"/>
    <w:rsid w:val="003A13ED"/>
    <w:rsid w:val="003A4FAA"/>
    <w:rsid w:val="003B1BE7"/>
    <w:rsid w:val="003B1E26"/>
    <w:rsid w:val="003C4F19"/>
    <w:rsid w:val="003D3DB7"/>
    <w:rsid w:val="003D5EAF"/>
    <w:rsid w:val="003E24DF"/>
    <w:rsid w:val="003E5AFD"/>
    <w:rsid w:val="003F107E"/>
    <w:rsid w:val="003F14BF"/>
    <w:rsid w:val="003F36EA"/>
    <w:rsid w:val="003F7426"/>
    <w:rsid w:val="00416A43"/>
    <w:rsid w:val="0042279B"/>
    <w:rsid w:val="00454CEC"/>
    <w:rsid w:val="00463B30"/>
    <w:rsid w:val="004664C2"/>
    <w:rsid w:val="004A2B0D"/>
    <w:rsid w:val="004A53BB"/>
    <w:rsid w:val="004B438F"/>
    <w:rsid w:val="004C350B"/>
    <w:rsid w:val="004C63E9"/>
    <w:rsid w:val="004D6B99"/>
    <w:rsid w:val="004E4BA6"/>
    <w:rsid w:val="004E4DC3"/>
    <w:rsid w:val="004F068F"/>
    <w:rsid w:val="004F1980"/>
    <w:rsid w:val="004F4DE0"/>
    <w:rsid w:val="00503809"/>
    <w:rsid w:val="00515FD6"/>
    <w:rsid w:val="00522184"/>
    <w:rsid w:val="00541587"/>
    <w:rsid w:val="0054678B"/>
    <w:rsid w:val="00564809"/>
    <w:rsid w:val="0056754C"/>
    <w:rsid w:val="00574B44"/>
    <w:rsid w:val="00587F95"/>
    <w:rsid w:val="00595592"/>
    <w:rsid w:val="005B3E79"/>
    <w:rsid w:val="005C2210"/>
    <w:rsid w:val="005C6E3B"/>
    <w:rsid w:val="005D03E7"/>
    <w:rsid w:val="005E7AC8"/>
    <w:rsid w:val="005F699A"/>
    <w:rsid w:val="005F7682"/>
    <w:rsid w:val="00615018"/>
    <w:rsid w:val="006151F6"/>
    <w:rsid w:val="0062123A"/>
    <w:rsid w:val="00624982"/>
    <w:rsid w:val="006372AF"/>
    <w:rsid w:val="00637C04"/>
    <w:rsid w:val="00642052"/>
    <w:rsid w:val="00644F59"/>
    <w:rsid w:val="00646E75"/>
    <w:rsid w:val="006523C6"/>
    <w:rsid w:val="00662118"/>
    <w:rsid w:val="00667611"/>
    <w:rsid w:val="006731AB"/>
    <w:rsid w:val="0068083C"/>
    <w:rsid w:val="00681E75"/>
    <w:rsid w:val="006834E6"/>
    <w:rsid w:val="006846A0"/>
    <w:rsid w:val="006870C9"/>
    <w:rsid w:val="006960C5"/>
    <w:rsid w:val="00696C8E"/>
    <w:rsid w:val="006A075F"/>
    <w:rsid w:val="006A1CCD"/>
    <w:rsid w:val="006A35B3"/>
    <w:rsid w:val="006B16A8"/>
    <w:rsid w:val="006B705D"/>
    <w:rsid w:val="006B7FF0"/>
    <w:rsid w:val="006C0CC2"/>
    <w:rsid w:val="006C5AFC"/>
    <w:rsid w:val="006D0442"/>
    <w:rsid w:val="006D253D"/>
    <w:rsid w:val="006F0A16"/>
    <w:rsid w:val="006F0EE6"/>
    <w:rsid w:val="006F2325"/>
    <w:rsid w:val="006F6F10"/>
    <w:rsid w:val="00702C2B"/>
    <w:rsid w:val="007051CB"/>
    <w:rsid w:val="00713EFC"/>
    <w:rsid w:val="007217A0"/>
    <w:rsid w:val="00723BA6"/>
    <w:rsid w:val="00765BD2"/>
    <w:rsid w:val="00772F90"/>
    <w:rsid w:val="007754FD"/>
    <w:rsid w:val="00775F3B"/>
    <w:rsid w:val="007819A5"/>
    <w:rsid w:val="00783E79"/>
    <w:rsid w:val="00785099"/>
    <w:rsid w:val="007859F9"/>
    <w:rsid w:val="007A014D"/>
    <w:rsid w:val="007A0216"/>
    <w:rsid w:val="007A7DD1"/>
    <w:rsid w:val="007B069E"/>
    <w:rsid w:val="007B2926"/>
    <w:rsid w:val="007B5AE8"/>
    <w:rsid w:val="007B5E67"/>
    <w:rsid w:val="007C0B4C"/>
    <w:rsid w:val="007D3CD1"/>
    <w:rsid w:val="007E59F0"/>
    <w:rsid w:val="007E7E22"/>
    <w:rsid w:val="007F5192"/>
    <w:rsid w:val="00803C97"/>
    <w:rsid w:val="00804C75"/>
    <w:rsid w:val="008058B2"/>
    <w:rsid w:val="0081163C"/>
    <w:rsid w:val="00817FB2"/>
    <w:rsid w:val="00820CEF"/>
    <w:rsid w:val="00820EB6"/>
    <w:rsid w:val="00821042"/>
    <w:rsid w:val="0084408D"/>
    <w:rsid w:val="0085357E"/>
    <w:rsid w:val="008549E7"/>
    <w:rsid w:val="008550C5"/>
    <w:rsid w:val="00857B16"/>
    <w:rsid w:val="008733B0"/>
    <w:rsid w:val="00874F57"/>
    <w:rsid w:val="0088592F"/>
    <w:rsid w:val="00890429"/>
    <w:rsid w:val="008932FD"/>
    <w:rsid w:val="00897F4A"/>
    <w:rsid w:val="008B0858"/>
    <w:rsid w:val="008B7FD5"/>
    <w:rsid w:val="008C16ED"/>
    <w:rsid w:val="008D3D2C"/>
    <w:rsid w:val="008E0089"/>
    <w:rsid w:val="008E6185"/>
    <w:rsid w:val="00904955"/>
    <w:rsid w:val="00910042"/>
    <w:rsid w:val="00916B3F"/>
    <w:rsid w:val="00921DDF"/>
    <w:rsid w:val="0092549F"/>
    <w:rsid w:val="0093131A"/>
    <w:rsid w:val="00932380"/>
    <w:rsid w:val="00936565"/>
    <w:rsid w:val="00945334"/>
    <w:rsid w:val="00966046"/>
    <w:rsid w:val="00966EB9"/>
    <w:rsid w:val="00967447"/>
    <w:rsid w:val="009731A8"/>
    <w:rsid w:val="0098058B"/>
    <w:rsid w:val="009B132D"/>
    <w:rsid w:val="009B1755"/>
    <w:rsid w:val="009D0A43"/>
    <w:rsid w:val="009D148C"/>
    <w:rsid w:val="009E462F"/>
    <w:rsid w:val="009F0320"/>
    <w:rsid w:val="00A00729"/>
    <w:rsid w:val="00A01DAC"/>
    <w:rsid w:val="00A40B7B"/>
    <w:rsid w:val="00A630C3"/>
    <w:rsid w:val="00A65AD5"/>
    <w:rsid w:val="00A6732A"/>
    <w:rsid w:val="00A70002"/>
    <w:rsid w:val="00A742A3"/>
    <w:rsid w:val="00A85073"/>
    <w:rsid w:val="00A8633B"/>
    <w:rsid w:val="00A8726D"/>
    <w:rsid w:val="00A876ED"/>
    <w:rsid w:val="00A95536"/>
    <w:rsid w:val="00A96CF8"/>
    <w:rsid w:val="00AA6A50"/>
    <w:rsid w:val="00AB3827"/>
    <w:rsid w:val="00AC304F"/>
    <w:rsid w:val="00AD330B"/>
    <w:rsid w:val="00AE01CE"/>
    <w:rsid w:val="00AE51B7"/>
    <w:rsid w:val="00AF0571"/>
    <w:rsid w:val="00AF36C7"/>
    <w:rsid w:val="00B00049"/>
    <w:rsid w:val="00B03BC8"/>
    <w:rsid w:val="00B17F05"/>
    <w:rsid w:val="00B41AA4"/>
    <w:rsid w:val="00B50294"/>
    <w:rsid w:val="00B50583"/>
    <w:rsid w:val="00B71CFD"/>
    <w:rsid w:val="00B73900"/>
    <w:rsid w:val="00B77AD9"/>
    <w:rsid w:val="00B86A4A"/>
    <w:rsid w:val="00BA05F3"/>
    <w:rsid w:val="00BA5458"/>
    <w:rsid w:val="00BC01BE"/>
    <w:rsid w:val="00BC3E28"/>
    <w:rsid w:val="00BE4917"/>
    <w:rsid w:val="00BF0BE9"/>
    <w:rsid w:val="00C0638D"/>
    <w:rsid w:val="00C10223"/>
    <w:rsid w:val="00C175B3"/>
    <w:rsid w:val="00C22187"/>
    <w:rsid w:val="00C4722D"/>
    <w:rsid w:val="00C47267"/>
    <w:rsid w:val="00C539B0"/>
    <w:rsid w:val="00C60D2A"/>
    <w:rsid w:val="00C62816"/>
    <w:rsid w:val="00C65F51"/>
    <w:rsid w:val="00C664CF"/>
    <w:rsid w:val="00C665CF"/>
    <w:rsid w:val="00C70786"/>
    <w:rsid w:val="00C70B15"/>
    <w:rsid w:val="00C8222A"/>
    <w:rsid w:val="00C84D63"/>
    <w:rsid w:val="00C858B4"/>
    <w:rsid w:val="00C85BEE"/>
    <w:rsid w:val="00C919F5"/>
    <w:rsid w:val="00C91EF1"/>
    <w:rsid w:val="00CA3970"/>
    <w:rsid w:val="00CA4120"/>
    <w:rsid w:val="00CC550A"/>
    <w:rsid w:val="00CD6E68"/>
    <w:rsid w:val="00CE039A"/>
    <w:rsid w:val="00CE12A5"/>
    <w:rsid w:val="00CF4E89"/>
    <w:rsid w:val="00D04658"/>
    <w:rsid w:val="00D064C7"/>
    <w:rsid w:val="00D11589"/>
    <w:rsid w:val="00D12B8C"/>
    <w:rsid w:val="00D217A2"/>
    <w:rsid w:val="00D21907"/>
    <w:rsid w:val="00D45945"/>
    <w:rsid w:val="00D50198"/>
    <w:rsid w:val="00D50AE8"/>
    <w:rsid w:val="00D52EE6"/>
    <w:rsid w:val="00D66593"/>
    <w:rsid w:val="00D80033"/>
    <w:rsid w:val="00DA4BFB"/>
    <w:rsid w:val="00DA60C2"/>
    <w:rsid w:val="00DA79AD"/>
    <w:rsid w:val="00DA7A8F"/>
    <w:rsid w:val="00DB15C6"/>
    <w:rsid w:val="00DD3F77"/>
    <w:rsid w:val="00DD71BE"/>
    <w:rsid w:val="00DD7AB6"/>
    <w:rsid w:val="00DF0640"/>
    <w:rsid w:val="00E021BC"/>
    <w:rsid w:val="00E14A80"/>
    <w:rsid w:val="00E16285"/>
    <w:rsid w:val="00E24FD6"/>
    <w:rsid w:val="00E2552E"/>
    <w:rsid w:val="00E33492"/>
    <w:rsid w:val="00E35766"/>
    <w:rsid w:val="00E45784"/>
    <w:rsid w:val="00E473A3"/>
    <w:rsid w:val="00E50131"/>
    <w:rsid w:val="00E54410"/>
    <w:rsid w:val="00E55D74"/>
    <w:rsid w:val="00E6540C"/>
    <w:rsid w:val="00E81E2A"/>
    <w:rsid w:val="00E82C1B"/>
    <w:rsid w:val="00EA3751"/>
    <w:rsid w:val="00EE0952"/>
    <w:rsid w:val="00EF37C5"/>
    <w:rsid w:val="00EF455F"/>
    <w:rsid w:val="00F01E5B"/>
    <w:rsid w:val="00F03855"/>
    <w:rsid w:val="00F147C4"/>
    <w:rsid w:val="00F2754C"/>
    <w:rsid w:val="00F45C5B"/>
    <w:rsid w:val="00F51E60"/>
    <w:rsid w:val="00F53050"/>
    <w:rsid w:val="00F53B34"/>
    <w:rsid w:val="00F64CE6"/>
    <w:rsid w:val="00F65C7E"/>
    <w:rsid w:val="00F75778"/>
    <w:rsid w:val="00FA4057"/>
    <w:rsid w:val="00FB081C"/>
    <w:rsid w:val="00FC3FE9"/>
    <w:rsid w:val="00FC7ACE"/>
    <w:rsid w:val="00FD3754"/>
    <w:rsid w:val="00FE010E"/>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 w:type="character" w:customStyle="1" w:styleId="AG-NTBTChar">
    <w:name w:val="AG - NT BT Char"/>
    <w:basedOn w:val="DefaultParagraphFont"/>
    <w:link w:val="AG-NTBT"/>
    <w:locked/>
    <w:rsid w:val="00330806"/>
    <w:rPr>
      <w:color w:val="000000" w:themeColor="text1"/>
      <w:sz w:val="18"/>
    </w:rPr>
  </w:style>
  <w:style w:type="paragraph" w:customStyle="1" w:styleId="AG-NTBT">
    <w:name w:val="AG - NT BT"/>
    <w:basedOn w:val="Normal"/>
    <w:link w:val="AG-NTBTChar"/>
    <w:qFormat/>
    <w:rsid w:val="00330806"/>
    <w:pPr>
      <w:spacing w:after="40" w:line="240" w:lineRule="auto"/>
    </w:pPr>
    <w:rPr>
      <w:color w:val="000000" w:themeColor="text1"/>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9581">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UCC@endorsement-board.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CUCC@endorsement-board.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Links>
    <vt:vector size="18" baseType="variant">
      <vt:variant>
        <vt:i4>1114196</vt:i4>
      </vt:variant>
      <vt:variant>
        <vt:i4>0</vt:i4>
      </vt:variant>
      <vt:variant>
        <vt:i4>0</vt:i4>
      </vt:variant>
      <vt:variant>
        <vt:i4>5</vt:i4>
      </vt:variant>
      <vt:variant>
        <vt:lpwstr>http://www.endorsement-board.uk/</vt:lpwstr>
      </vt:variant>
      <vt:variant>
        <vt:lpwstr/>
      </vt:variant>
      <vt:variant>
        <vt:i4>1114196</vt:i4>
      </vt:variant>
      <vt:variant>
        <vt:i4>3</vt:i4>
      </vt:variant>
      <vt:variant>
        <vt:i4>0</vt:i4>
      </vt:variant>
      <vt:variant>
        <vt:i4>5</vt:i4>
      </vt:variant>
      <vt:variant>
        <vt:lpwstr>http://www.endorsement-board.uk/</vt:lpwstr>
      </vt:variant>
      <vt:variant>
        <vt:lpwstr/>
      </vt:variant>
      <vt:variant>
        <vt:i4>7274525</vt:i4>
      </vt:variant>
      <vt:variant>
        <vt:i4>0</vt:i4>
      </vt:variant>
      <vt:variant>
        <vt:i4>0</vt:i4>
      </vt:variant>
      <vt:variant>
        <vt:i4>5</vt:i4>
      </vt:variant>
      <vt:variant>
        <vt:lpwstr>mailto:Contact@endorsement-board.uk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2021-05-26T11:11:00Z</dcterms:created>
  <dcterms:modified xsi:type="dcterms:W3CDTF">2021-05-26T11:11:00Z</dcterms:modified>
</cp:coreProperties>
</file>