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bidi/>
        <w:rPr>
          <w:rFonts w:hint="cs"/>
          <w:rtl/>
        </w:rPr>
      </w:pPr>
      <w:r>
        <w:rPr>
          <w:rFonts w:hint="cs"/>
          <w:rtl/>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bidi/>
        <w:rPr>
          <w:sz w:val="28"/>
          <w:szCs w:val="28"/>
          <w:rFonts w:hint="cs"/>
          <w:rtl/>
        </w:rPr>
      </w:pPr>
      <w:r>
        <w:rPr>
          <w:b/>
          <w:bCs/>
          <w:sz w:val="28"/>
          <w:szCs w:val="28"/>
          <w:rFonts w:hint="cs"/>
          <w:rtl/>
        </w:rPr>
        <w:t xml:space="preserve">سياسة </w:t>
      </w:r>
      <w:r>
        <w:rPr>
          <w:b/>
          <w:bCs/>
          <w:sz w:val="28"/>
          <w:szCs w:val="28"/>
        </w:rPr>
        <w:t xml:space="preserve">PPG</w:t>
      </w:r>
      <w:r>
        <w:rPr>
          <w:b/>
          <w:bCs/>
          <w:sz w:val="28"/>
          <w:szCs w:val="28"/>
          <w:rFonts w:hint="cs"/>
          <w:rtl/>
        </w:rPr>
        <w:t xml:space="preserve"> العالمية لمكافحة الفساد</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bidi/>
        <w:rPr>
          <w:b/>
          <w:sz w:val="22"/>
          <w:szCs w:val="22"/>
          <w:u w:val="single"/>
          <w:rFonts w:hint="cs"/>
          <w:rtl/>
        </w:rPr>
      </w:pPr>
      <w:r>
        <w:rPr>
          <w:b/>
          <w:sz w:val="22"/>
          <w:szCs w:val="22"/>
          <w:u w:val="single"/>
          <w:rFonts w:hint="cs"/>
          <w:rtl/>
        </w:rPr>
        <w:t xml:space="preserve">مقدمة</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bidi/>
        <w:rPr>
          <w:sz w:val="22"/>
          <w:szCs w:val="22"/>
          <w:rFonts w:asciiTheme="minorHAnsi" w:hAnsiTheme="minorHAnsi" w:hint="cs"/>
          <w:rtl/>
        </w:rPr>
      </w:pPr>
      <w:r>
        <w:rPr>
          <w:sz w:val="22"/>
          <w:szCs w:val="22"/>
          <w:rFonts w:asciiTheme="minorHAnsi" w:hAnsiTheme="minorHAnsi" w:hint="cs"/>
          <w:rtl/>
        </w:rPr>
        <w:t xml:space="preserve">إن </w:t>
      </w:r>
      <w:r>
        <w:rPr>
          <w:sz w:val="22"/>
          <w:szCs w:val="22"/>
          <w:rFonts w:asciiTheme="minorHAnsi" w:hAnsiTheme="minorHAnsi"/>
        </w:rPr>
        <w:t xml:space="preserve">PPG</w:t>
      </w:r>
      <w:r>
        <w:rPr>
          <w:sz w:val="22"/>
          <w:szCs w:val="22"/>
          <w:rFonts w:asciiTheme="minorHAnsi" w:hAnsiTheme="minorHAnsi" w:hint="cs"/>
          <w:rtl/>
        </w:rPr>
        <w:t xml:space="preserve"> هي شركة عالمية تعمل في أكثر من </w:t>
      </w:r>
      <w:r>
        <w:rPr>
          <w:sz w:val="22"/>
          <w:szCs w:val="22"/>
          <w:rFonts w:asciiTheme="minorHAnsi" w:hAnsiTheme="minorHAnsi" w:hint="cs"/>
          <w:rtl/>
        </w:rPr>
        <w:t xml:space="preserve">70 دولة، ولهذا فهي ملزمة بالامتثال لعدد من القوانين واللوائح.</w:t>
      </w:r>
      <w:r>
        <w:rPr>
          <w:sz w:val="22"/>
          <w:szCs w:val="22"/>
          <w:rFonts w:asciiTheme="minorHAnsi" w:hAnsiTheme="minorHAnsi" w:hint="cs"/>
          <w:rtl/>
        </w:rPr>
        <w:t xml:space="preserve"> </w:t>
      </w:r>
      <w:r>
        <w:rPr>
          <w:sz w:val="22"/>
          <w:szCs w:val="22"/>
          <w:rFonts w:asciiTheme="minorHAnsi" w:hAnsiTheme="minorHAnsi" w:hint="cs"/>
          <w:rtl/>
        </w:rPr>
        <w:t xml:space="preserve">ومن بين هذه القوانين واللوائح تتسم تلك الحاكمة للرشوة والفساد بأهمية كبيرة.</w:t>
      </w:r>
    </w:p>
    <w:p w14:paraId="00886069" w14:textId="77777777" w:rsidR="0085042C" w:rsidRDefault="002A0565">
      <w:pPr>
        <w:pStyle w:val="Default"/>
        <w:bidi/>
        <w:rPr>
          <w:sz w:val="22"/>
          <w:szCs w:val="22"/>
          <w:rFonts w:asciiTheme="minorHAnsi" w:hAnsiTheme="minorHAnsi" w:hint="cs"/>
          <w:rtl/>
        </w:rPr>
      </w:pPr>
      <w:r>
        <w:rPr>
          <w:sz w:val="22"/>
          <w:szCs w:val="22"/>
          <w:rFonts w:asciiTheme="minorHAnsi" w:hAnsiTheme="minorHAnsi" w:hint="cs"/>
          <w:rtl/>
        </w:rPr>
        <w:tab/>
        <w:t xml:space="preserve"> </w:t>
      </w:r>
    </w:p>
    <w:p w14:paraId="0AE75877" w14:textId="2FC8A6FF" w:rsidR="0085042C" w:rsidRDefault="002A0565">
      <w:pPr>
        <w:bidi/>
        <w:rPr>
          <w:sz w:val="22"/>
          <w:szCs w:val="22"/>
          <w:rFonts w:asciiTheme="minorHAnsi" w:hAnsiTheme="minorHAnsi" w:hint="cs"/>
          <w:rtl/>
        </w:rPr>
      </w:pPr>
      <w:r>
        <w:rPr>
          <w:sz w:val="22"/>
          <w:szCs w:val="22"/>
          <w:rFonts w:asciiTheme="minorHAnsi" w:hAnsiTheme="minorHAnsi" w:hint="cs"/>
          <w:rtl/>
        </w:rPr>
        <w:t xml:space="preserve">وإقرارًا لهذه المتطلبات وتأكيدًا على التزامنا في </w:t>
      </w:r>
      <w:hyperlink r:id="rId11" w:history="1">
        <w:r>
          <w:rPr>
            <w:rStyle w:val="Hyperlink"/>
            <w:sz w:val="22"/>
            <w:szCs w:val="22"/>
            <w:rFonts w:asciiTheme="minorHAnsi" w:hAnsiTheme="minorHAnsi" w:hint="cs"/>
            <w:rtl/>
          </w:rPr>
          <w:t xml:space="preserve">مدونة الأخلاقيات العالمية</w:t>
        </w:r>
      </w:hyperlink>
      <w:r>
        <w:rPr>
          <w:sz w:val="22"/>
          <w:szCs w:val="22"/>
          <w:rFonts w:asciiTheme="minorHAnsi" w:hAnsiTheme="minorHAnsi" w:hint="cs"/>
          <w:rtl/>
        </w:rPr>
        <w:t xml:space="preserve"> ("المدونة")</w:t>
      </w:r>
      <w:r>
        <w:rPr>
          <w:sz w:val="22"/>
          <w:szCs w:val="22"/>
          <w:rFonts w:asciiTheme="minorHAnsi" w:hAnsiTheme="minorHAnsi" w:hint="cs"/>
          <w:rtl/>
        </w:rPr>
        <w:t xml:space="preserve"> </w:t>
      </w:r>
      <w:r>
        <w:rPr>
          <w:sz w:val="22"/>
          <w:szCs w:val="22"/>
          <w:rFonts w:asciiTheme="minorHAnsi" w:hAnsiTheme="minorHAnsi" w:hint="cs"/>
          <w:rtl/>
        </w:rPr>
        <w:t xml:space="preserve">للعمل بنزاهة ولمكافحة الفساد، تلتزم </w:t>
      </w:r>
      <w:r>
        <w:rPr>
          <w:sz w:val="22"/>
          <w:szCs w:val="22"/>
          <w:rFonts w:asciiTheme="minorHAnsi" w:hAnsiTheme="minorHAnsi"/>
        </w:rPr>
        <w:t xml:space="preserve">PPG</w:t>
      </w:r>
      <w:r>
        <w:rPr>
          <w:sz w:val="22"/>
          <w:szCs w:val="22"/>
          <w:rFonts w:asciiTheme="minorHAnsi" w:hAnsiTheme="minorHAnsi" w:hint="cs"/>
          <w:rtl/>
        </w:rPr>
        <w:t xml:space="preserve"> بسياسة معنية بمكافحة الفساد ("السياسة").</w:t>
      </w:r>
      <w:r>
        <w:rPr>
          <w:sz w:val="22"/>
          <w:szCs w:val="22"/>
          <w:rFonts w:asciiTheme="minorHAnsi" w:hAnsiTheme="minorHAnsi" w:hint="cs"/>
          <w:rtl/>
        </w:rPr>
        <w:t xml:space="preserve"> </w:t>
      </w:r>
      <w:r>
        <w:rPr>
          <w:sz w:val="22"/>
          <w:szCs w:val="22"/>
          <w:rFonts w:asciiTheme="minorHAnsi" w:hAnsiTheme="minorHAnsi" w:hint="cs"/>
          <w:rtl/>
        </w:rPr>
        <w:t xml:space="preserve">تنطبق السياسة على </w:t>
      </w:r>
      <w:r>
        <w:rPr>
          <w:sz w:val="22"/>
          <w:szCs w:val="22"/>
          <w:rFonts w:asciiTheme="minorHAnsi" w:hAnsiTheme="minorHAnsi"/>
        </w:rPr>
        <w:t xml:space="preserve">PPG Industries, Inc.</w:t>
      </w:r>
      <w:r>
        <w:rPr>
          <w:sz w:val="22"/>
          <w:szCs w:val="22"/>
          <w:rFonts w:asciiTheme="minorHAnsi" w:hAnsiTheme="minorHAnsi"/>
        </w:rPr>
        <w:t xml:space="preserve"> </w:t>
      </w:r>
      <w:r>
        <w:rPr>
          <w:sz w:val="22"/>
          <w:szCs w:val="22"/>
          <w:rFonts w:asciiTheme="minorHAnsi" w:hAnsiTheme="minorHAnsi" w:hint="cs"/>
          <w:rtl/>
        </w:rPr>
        <w:t xml:space="preserve">‏("</w:t>
      </w:r>
      <w:r>
        <w:rPr>
          <w:sz w:val="22"/>
          <w:szCs w:val="22"/>
          <w:rFonts w:asciiTheme="minorHAnsi" w:hAnsiTheme="minorHAnsi"/>
        </w:rPr>
        <w:t xml:space="preserve">PPG</w:t>
      </w:r>
      <w:r>
        <w:rPr>
          <w:sz w:val="22"/>
          <w:szCs w:val="22"/>
          <w:rFonts w:asciiTheme="minorHAnsi" w:hAnsiTheme="minorHAnsi" w:hint="cs"/>
          <w:rtl/>
        </w:rPr>
        <w:t xml:space="preserve">") وعلى كل الشركات التابعة لها المملوكة لها بالكامل أو الخاضعة لسيطرتها في كل أنحاء العالم ("الشركات التابعة").</w:t>
      </w:r>
      <w:r>
        <w:rPr>
          <w:sz w:val="22"/>
          <w:szCs w:val="22"/>
          <w:rFonts w:asciiTheme="minorHAnsi" w:hAnsiTheme="minorHAnsi" w:hint="cs"/>
          <w:rtl/>
        </w:rPr>
        <w:t xml:space="preserve"> </w:t>
      </w:r>
      <w:r>
        <w:rPr>
          <w:sz w:val="22"/>
          <w:szCs w:val="22"/>
          <w:rFonts w:asciiTheme="minorHAnsi" w:hAnsiTheme="minorHAnsi" w:hint="cs"/>
          <w:rtl/>
        </w:rPr>
        <w:t xml:space="preserve">وتستند هذه السياسة إلى مدونتنا لتعزيز عدد المعايير والمبادئ المتنام التي تحكم سلوكنا لكي يتوافق مع قوانين مكافحة الرشوة والفساد الصارمة المطبقة في مختلف أنحاء العالم.</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bidi/>
        <w:rPr>
          <w:sz w:val="22"/>
          <w:szCs w:val="22"/>
          <w:rFonts w:asciiTheme="minorHAnsi" w:hAnsiTheme="minorHAnsi" w:hint="cs"/>
          <w:rtl/>
        </w:rPr>
      </w:pPr>
      <w:r>
        <w:rPr>
          <w:sz w:val="22"/>
          <w:szCs w:val="22"/>
          <w:rFonts w:asciiTheme="minorHAnsi" w:hAnsiTheme="minorHAnsi" w:hint="cs"/>
          <w:rtl/>
        </w:rPr>
        <w:t xml:space="preserve"> </w:t>
      </w:r>
      <w:r>
        <w:rPr>
          <w:sz w:val="22"/>
          <w:szCs w:val="22"/>
          <w:rFonts w:asciiTheme="minorHAnsi" w:hAnsiTheme="minorHAnsi" w:hint="cs"/>
          <w:rtl/>
        </w:rPr>
        <w:t xml:space="preserve">تخضع كل دولة تعمل بها </w:t>
      </w:r>
      <w:r>
        <w:rPr>
          <w:sz w:val="22"/>
          <w:szCs w:val="22"/>
          <w:rFonts w:asciiTheme="minorHAnsi" w:hAnsiTheme="minorHAnsi"/>
        </w:rPr>
        <w:t xml:space="preserve">PPG</w:t>
      </w:r>
      <w:r>
        <w:rPr>
          <w:sz w:val="22"/>
          <w:szCs w:val="22"/>
          <w:rFonts w:asciiTheme="minorHAnsi" w:hAnsiTheme="minorHAnsi" w:hint="cs"/>
          <w:rtl/>
        </w:rPr>
        <w:t xml:space="preserve"> لقانون واحد أو أكثر من هذه القوانين.</w:t>
      </w:r>
      <w:r>
        <w:rPr>
          <w:sz w:val="22"/>
          <w:szCs w:val="22"/>
          <w:rFonts w:asciiTheme="minorHAnsi" w:hAnsiTheme="minorHAnsi" w:hint="cs"/>
          <w:rtl/>
        </w:rPr>
        <w:t xml:space="preserve"> </w:t>
      </w:r>
      <w:r>
        <w:rPr>
          <w:sz w:val="22"/>
          <w:szCs w:val="22"/>
          <w:rFonts w:asciiTheme="minorHAnsi" w:hAnsiTheme="minorHAnsi" w:hint="cs"/>
          <w:rtl/>
        </w:rPr>
        <w:t xml:space="preserve">من أمثلة هذه القوانين قانون الممارسات الأجنبية الفاسدة الأمريكي ("</w:t>
      </w:r>
      <w:r>
        <w:rPr>
          <w:sz w:val="22"/>
          <w:szCs w:val="22"/>
          <w:rFonts w:asciiTheme="minorHAnsi" w:hAnsiTheme="minorHAnsi"/>
        </w:rPr>
        <w:t xml:space="preserve">FCPA")</w:t>
      </w:r>
      <w:r>
        <w:rPr>
          <w:sz w:val="22"/>
          <w:szCs w:val="22"/>
          <w:rFonts w:asciiTheme="minorHAnsi" w:hAnsiTheme="minorHAnsi" w:hint="cs"/>
          <w:rtl/>
        </w:rPr>
        <w:t xml:space="preserve">، قانون </w:t>
      </w:r>
      <w:r>
        <w:rPr>
          <w:sz w:val="22"/>
          <w:szCs w:val="22"/>
          <w:rFonts w:asciiTheme="minorHAnsi" w:hAnsiTheme="minorHAnsi"/>
        </w:rPr>
        <w:t xml:space="preserve">Loi Sapin 2</w:t>
      </w:r>
      <w:r>
        <w:rPr>
          <w:sz w:val="22"/>
          <w:szCs w:val="22"/>
          <w:rFonts w:asciiTheme="minorHAnsi" w:hAnsiTheme="minorHAnsi" w:hint="cs"/>
          <w:rtl/>
        </w:rPr>
        <w:t xml:space="preserve"> في فرنسا، نظام مكافحة الفساد الوطني المكسيكي، قانون مكافحة الرشوة البريطاني، القانون الجنائي الصيني، قانون الشركات النظيفة البرازيلي.</w:t>
      </w:r>
      <w:r>
        <w:rPr>
          <w:sz w:val="22"/>
          <w:szCs w:val="22"/>
          <w:rFonts w:asciiTheme="minorHAnsi" w:hAnsiTheme="minorHAnsi" w:hint="cs"/>
          <w:rtl/>
        </w:rPr>
        <w:t xml:space="preserve"> </w:t>
      </w:r>
      <w:r>
        <w:rPr>
          <w:sz w:val="22"/>
          <w:szCs w:val="22"/>
          <w:rFonts w:asciiTheme="minorHAnsi" w:hAnsiTheme="minorHAnsi" w:hint="cs"/>
          <w:rtl/>
        </w:rPr>
        <w:t xml:space="preserve">وعلى الرغم من وجود بعض الاختلافات بين هذه القوانين، فقد تم اعتمادها جميعًا للقضاء على الفساد، واستعادة ثقة الجمهور في نزاهة السوق العالمية، وتعزيز بيئة تجارية تنافسية عادلة يمكن فيها ممارسة الأعمال التجارية.</w:t>
      </w:r>
      <w:r>
        <w:rPr>
          <w:sz w:val="22"/>
          <w:szCs w:val="22"/>
          <w:rFonts w:asciiTheme="minorHAnsi" w:hAnsiTheme="minorHAnsi" w:hint="cs"/>
          <w:rtl/>
        </w:rPr>
        <w:t xml:space="preserve">  </w:t>
      </w:r>
    </w:p>
    <w:p w14:paraId="2193A93D" w14:textId="77777777" w:rsidR="0085042C" w:rsidRPr="00D07999" w:rsidRDefault="00F30C7E" w:rsidP="00411E2B">
      <w:pPr>
        <w:spacing w:after="240"/>
        <w:jc w:val="center"/>
        <w:bidi/>
        <w:rPr>
          <w:b/>
          <w:sz w:val="22"/>
          <w:szCs w:val="22"/>
          <w:u w:val="single"/>
          <w:rFonts w:asciiTheme="minorHAnsi" w:hAnsiTheme="minorHAnsi" w:hint="cs"/>
          <w:rtl/>
        </w:rPr>
      </w:pPr>
      <w:r>
        <w:rPr>
          <w:b/>
          <w:sz w:val="22"/>
          <w:szCs w:val="22"/>
          <w:u w:val="single"/>
          <w:rFonts w:asciiTheme="minorHAnsi" w:hAnsiTheme="minorHAnsi" w:hint="cs"/>
          <w:rtl/>
        </w:rPr>
        <w:t xml:space="preserve">السياسة</w:t>
      </w:r>
    </w:p>
    <w:p w14:paraId="38D0549D" w14:textId="77777777" w:rsidR="0085042C" w:rsidRDefault="00915FB0">
      <w:pPr>
        <w:pStyle w:val="Default"/>
        <w:bidi/>
        <w:rPr>
          <w:sz w:val="22"/>
          <w:szCs w:val="22"/>
          <w:rFonts w:asciiTheme="minorHAnsi" w:hAnsiTheme="minorHAnsi" w:hint="cs"/>
          <w:rtl/>
        </w:rPr>
      </w:pPr>
      <w:r>
        <w:rPr>
          <w:sz w:val="22"/>
          <w:szCs w:val="22"/>
          <w:rFonts w:asciiTheme="minorHAnsi" w:hAnsiTheme="minorHAnsi" w:hint="cs"/>
          <w:rtl/>
        </w:rPr>
        <w:t xml:space="preserve"> </w:t>
      </w:r>
      <w:r>
        <w:rPr>
          <w:sz w:val="22"/>
          <w:szCs w:val="22"/>
          <w:rFonts w:asciiTheme="minorHAnsi" w:hAnsiTheme="minorHAnsi" w:hint="cs"/>
          <w:rtl/>
        </w:rPr>
        <w:t xml:space="preserve">سياستنا هي:</w:t>
      </w:r>
    </w:p>
    <w:p w14:paraId="2B4AE181" w14:textId="77777777" w:rsidR="00915FB0" w:rsidRPr="00AA7101" w:rsidRDefault="002C4D14" w:rsidP="00AA7101">
      <w:pPr>
        <w:pStyle w:val="ListParagraph"/>
        <w:numPr>
          <w:ilvl w:val="0"/>
          <w:numId w:val="15"/>
        </w:numPr>
        <w:ind w:left="720"/>
        <w:bidi/>
        <w:rPr>
          <w:sz w:val="22"/>
          <w:szCs w:val="22"/>
          <w:rFonts w:asciiTheme="minorHAnsi" w:hAnsiTheme="minorHAnsi" w:hint="cs"/>
          <w:rtl/>
        </w:rPr>
      </w:pPr>
      <w:r>
        <w:rPr>
          <w:bCs/>
          <w:sz w:val="22"/>
          <w:szCs w:val="22"/>
          <w:rFonts w:asciiTheme="minorHAnsi" w:hAnsiTheme="minorHAnsi" w:hint="cs"/>
          <w:rtl/>
        </w:rPr>
        <w:t xml:space="preserve">نحن نحظر الرشوة والفساد في جميع تعاملاتنا وفي كل بلد.</w:t>
      </w:r>
      <w:r>
        <w:rPr>
          <w:bCs/>
          <w:sz w:val="22"/>
          <w:szCs w:val="22"/>
          <w:rFonts w:asciiTheme="minorHAnsi" w:hAnsiTheme="minorHAnsi" w:hint="cs"/>
          <w:rtl/>
        </w:rPr>
        <w:t xml:space="preserve">   </w:t>
      </w:r>
    </w:p>
    <w:p w14:paraId="72B9DCDD" w14:textId="77777777" w:rsidR="00915FB0" w:rsidRPr="00AA7101" w:rsidRDefault="00915FB0" w:rsidP="00AA7101">
      <w:pPr>
        <w:pStyle w:val="ListParagraph"/>
        <w:numPr>
          <w:ilvl w:val="0"/>
          <w:numId w:val="15"/>
        </w:numPr>
        <w:ind w:left="720"/>
        <w:bidi/>
        <w:rPr>
          <w:sz w:val="22"/>
          <w:szCs w:val="22"/>
          <w:rFonts w:asciiTheme="minorHAnsi" w:hAnsiTheme="minorHAnsi" w:hint="cs"/>
          <w:rtl/>
        </w:rPr>
      </w:pPr>
      <w:r>
        <w:rPr>
          <w:bCs/>
          <w:sz w:val="22"/>
          <w:szCs w:val="22"/>
          <w:rFonts w:asciiTheme="minorHAnsi" w:hAnsiTheme="minorHAnsi" w:hint="cs"/>
          <w:rtl/>
        </w:rPr>
        <w:t xml:space="preserve">لا يجوز لأي موظف يعمل لدى </w:t>
      </w:r>
      <w:r>
        <w:rPr>
          <w:bCs/>
          <w:sz w:val="22"/>
          <w:szCs w:val="22"/>
          <w:rFonts w:asciiTheme="minorHAnsi" w:hAnsiTheme="minorHAnsi"/>
        </w:rPr>
        <w:t xml:space="preserve">PPG</w:t>
      </w:r>
      <w:r>
        <w:rPr>
          <w:bCs/>
          <w:sz w:val="22"/>
          <w:szCs w:val="22"/>
          <w:rFonts w:asciiTheme="minorHAnsi" w:hAnsiTheme="minorHAnsi" w:hint="cs"/>
          <w:rtl/>
        </w:rPr>
        <w:t xml:space="preserve"> أو أي شخص يعمل نيابة عن </w:t>
      </w:r>
      <w:r>
        <w:rPr>
          <w:bCs/>
          <w:sz w:val="22"/>
          <w:szCs w:val="22"/>
          <w:rFonts w:asciiTheme="minorHAnsi" w:hAnsiTheme="minorHAnsi"/>
        </w:rPr>
        <w:t xml:space="preserve">PPG</w:t>
      </w:r>
      <w:r>
        <w:rPr>
          <w:bCs/>
          <w:sz w:val="22"/>
          <w:szCs w:val="22"/>
          <w:rFonts w:asciiTheme="minorHAnsi" w:hAnsiTheme="minorHAnsi" w:hint="cs"/>
          <w:rtl/>
        </w:rPr>
        <w:t xml:space="preserve"> الوعد برشاوى أو عمولات خفية أو عرضها، أو تقديمها، أو قبولها حين القيام بأعمال </w:t>
      </w:r>
      <w:r>
        <w:rPr>
          <w:bCs/>
          <w:sz w:val="22"/>
          <w:szCs w:val="22"/>
          <w:rFonts w:asciiTheme="minorHAnsi" w:hAnsiTheme="minorHAnsi"/>
        </w:rPr>
        <w:t xml:space="preserve">PPG</w:t>
      </w:r>
      <w:r>
        <w:rPr>
          <w:bCs/>
          <w:sz w:val="22"/>
          <w:szCs w:val="22"/>
          <w:rFonts w:asciiTheme="minorHAnsi" w:hAnsiTheme="minorHAnsi" w:hint="cs"/>
          <w:rtl/>
        </w:rPr>
        <w:t xml:space="preserve">.</w:t>
      </w:r>
    </w:p>
    <w:p w14:paraId="5F5B03AB" w14:textId="77777777" w:rsidR="00D07999" w:rsidRDefault="00D07999" w:rsidP="00AA7101">
      <w:pPr>
        <w:pStyle w:val="ListParagraph"/>
        <w:numPr>
          <w:ilvl w:val="0"/>
          <w:numId w:val="15"/>
        </w:numPr>
        <w:ind w:left="720"/>
        <w:bidi/>
        <w:rPr>
          <w:sz w:val="22"/>
          <w:szCs w:val="22"/>
          <w:rFonts w:asciiTheme="minorHAnsi" w:hAnsiTheme="minorHAnsi" w:hint="cs"/>
          <w:rtl/>
        </w:rPr>
      </w:pPr>
      <w:r>
        <w:rPr>
          <w:sz w:val="22"/>
          <w:szCs w:val="22"/>
          <w:rFonts w:asciiTheme="minorHAnsi" w:hAnsiTheme="minorHAnsi" w:hint="cs"/>
          <w:rtl/>
        </w:rPr>
        <w:t xml:space="preserve"> </w:t>
      </w:r>
      <w:r>
        <w:rPr>
          <w:sz w:val="22"/>
          <w:szCs w:val="22"/>
          <w:rFonts w:asciiTheme="minorHAnsi" w:hAnsiTheme="minorHAnsi" w:hint="cs"/>
          <w:rtl/>
        </w:rPr>
        <w:t xml:space="preserve">ونحن نحظر أي معاملات غير مدونة بالسجلات فيما يتعلق بوسطائنا الذين يمثلون أطرافًا ثالثة، والشركات الخاصة، والحكومات أو وكلائها</w:t>
      </w:r>
    </w:p>
    <w:p w14:paraId="41A89ADA" w14:textId="77777777" w:rsidR="00915FB0" w:rsidRPr="00AA7101" w:rsidRDefault="002A0565" w:rsidP="00AA7101">
      <w:pPr>
        <w:pStyle w:val="ListParagraph"/>
        <w:numPr>
          <w:ilvl w:val="0"/>
          <w:numId w:val="15"/>
        </w:numPr>
        <w:ind w:left="720"/>
        <w:bidi/>
        <w:rPr>
          <w:sz w:val="22"/>
          <w:szCs w:val="22"/>
          <w:rFonts w:asciiTheme="minorHAnsi" w:hAnsiTheme="minorHAnsi" w:hint="cs"/>
          <w:rtl/>
        </w:rPr>
      </w:pPr>
      <w:r>
        <w:rPr>
          <w:sz w:val="22"/>
          <w:szCs w:val="22"/>
          <w:rFonts w:asciiTheme="minorHAnsi" w:hAnsiTheme="minorHAnsi" w:hint="cs"/>
          <w:rtl/>
        </w:rPr>
        <w:t xml:space="preserve">تنطبق إجراءات الحظر تلك على كل المعاملات بين </w:t>
      </w:r>
      <w:r>
        <w:rPr>
          <w:sz w:val="22"/>
          <w:szCs w:val="22"/>
          <w:rFonts w:asciiTheme="minorHAnsi" w:hAnsiTheme="minorHAnsi"/>
        </w:rPr>
        <w:t xml:space="preserve">PPG</w:t>
      </w:r>
      <w:r>
        <w:rPr>
          <w:sz w:val="22"/>
          <w:szCs w:val="22"/>
          <w:rFonts w:asciiTheme="minorHAnsi" w:hAnsiTheme="minorHAnsi" w:hint="cs"/>
          <w:rtl/>
        </w:rPr>
        <w:t xml:space="preserve"> وأي طرف آخر - سواء كان كيانًا خاصًا أو فرد أو كيانًا حكوميًا/عموميًا/مملوكًا للدولة أو مسؤولاً حكوميًا.</w:t>
      </w:r>
    </w:p>
    <w:p w14:paraId="7C496DF7" w14:textId="77777777" w:rsidR="00A47E7A" w:rsidRPr="00AA7101" w:rsidRDefault="002C4D14" w:rsidP="00AA7101">
      <w:pPr>
        <w:pStyle w:val="ListParagraph"/>
        <w:numPr>
          <w:ilvl w:val="0"/>
          <w:numId w:val="15"/>
        </w:numPr>
        <w:ind w:left="720"/>
        <w:bidi/>
        <w:rPr>
          <w:sz w:val="22"/>
          <w:szCs w:val="22"/>
          <w:rFonts w:asciiTheme="minorHAnsi" w:hAnsiTheme="minorHAnsi" w:hint="cs"/>
          <w:rtl/>
        </w:rPr>
      </w:pPr>
      <w:r>
        <w:rPr>
          <w:sz w:val="22"/>
          <w:szCs w:val="22"/>
          <w:rFonts w:asciiTheme="minorHAnsi" w:hAnsiTheme="minorHAnsi" w:hint="cs"/>
          <w:rtl/>
        </w:rPr>
        <w:t xml:space="preserve">سنعد ونحتفظ بدفاتر وسجلات كاملة تحتوي على تفاصيل كافية تعكس معاملات الشركة بدقة وبنزاهة.</w:t>
      </w:r>
    </w:p>
    <w:p w14:paraId="280C9597" w14:textId="77777777" w:rsidR="00A47E7A" w:rsidRPr="00D07999" w:rsidRDefault="00A47E7A" w:rsidP="00D07999">
      <w:pPr>
        <w:pStyle w:val="ListParagraph"/>
        <w:numPr>
          <w:ilvl w:val="0"/>
          <w:numId w:val="15"/>
        </w:numPr>
        <w:ind w:left="720"/>
        <w:bidi/>
        <w:rPr>
          <w:sz w:val="22"/>
          <w:szCs w:val="22"/>
          <w:rFonts w:asciiTheme="minorHAnsi" w:hAnsiTheme="minorHAnsi" w:hint="cs"/>
          <w:rtl/>
        </w:rPr>
      </w:pPr>
      <w:r>
        <w:rPr>
          <w:sz w:val="22"/>
          <w:szCs w:val="22"/>
          <w:rFonts w:asciiTheme="minorHAnsi" w:hAnsiTheme="minorHAnsi" w:hint="cs"/>
          <w:rtl/>
        </w:rPr>
        <w:t xml:space="preserve">سنحتفظ بنظام للضوابط المحاسبية الداخلية كافِ كما هو موضح في </w:t>
      </w:r>
      <w:hyperlink r:id="rId12" w:anchor="search=controller%27s%20manual" w:history="1">
        <w:r>
          <w:rPr>
            <w:rStyle w:val="Hyperlink"/>
            <w:sz w:val="22"/>
            <w:szCs w:val="22"/>
            <w:rFonts w:asciiTheme="minorHAnsi" w:hAnsiTheme="minorHAnsi" w:hint="cs"/>
            <w:rtl/>
          </w:rPr>
          <w:t xml:space="preserve">دليل مراقب </w:t>
        </w:r>
        <w:r>
          <w:rPr>
            <w:rStyle w:val="Hyperlink"/>
            <w:sz w:val="22"/>
            <w:szCs w:val="22"/>
            <w:rFonts w:asciiTheme="minorHAnsi" w:hAnsiTheme="minorHAnsi"/>
          </w:rPr>
          <w:t xml:space="preserve">PPG</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bidi/>
        <w:rPr>
          <w:sz w:val="22"/>
          <w:szCs w:val="22"/>
          <w:rFonts w:asciiTheme="minorHAnsi" w:hAnsiTheme="minorHAnsi" w:hint="cs"/>
          <w:rtl/>
        </w:rPr>
      </w:pPr>
      <w:r>
        <w:rPr>
          <w:sz w:val="22"/>
          <w:szCs w:val="22"/>
          <w:rFonts w:asciiTheme="minorHAnsi" w:hAnsiTheme="minorHAnsi" w:hint="cs"/>
          <w:rtl/>
        </w:rPr>
        <w:t xml:space="preserve">هذه السياسة جزء مكمل للأجزاء </w:t>
      </w:r>
      <w:hyperlink r:id="rId13" w:history="1">
        <w:r>
          <w:rPr>
            <w:rStyle w:val="Hyperlink"/>
            <w:i/>
            <w:sz w:val="22"/>
            <w:szCs w:val="22"/>
            <w:rFonts w:asciiTheme="minorHAnsi" w:hAnsiTheme="minorHAnsi" w:hint="cs"/>
            <w:rtl/>
          </w:rPr>
          <w:t xml:space="preserve">الفساد والرشوة</w:t>
        </w:r>
      </w:hyperlink>
      <w:r>
        <w:rPr>
          <w:sz w:val="22"/>
          <w:szCs w:val="22"/>
          <w:rFonts w:asciiTheme="minorHAnsi" w:hAnsiTheme="minorHAnsi" w:hint="cs"/>
          <w:rtl/>
        </w:rPr>
        <w:t xml:space="preserve"> و </w:t>
      </w:r>
      <w:hyperlink r:id="rId14" w:history="1">
        <w:r>
          <w:rPr>
            <w:rStyle w:val="Hyperlink"/>
            <w:i/>
            <w:sz w:val="22"/>
            <w:szCs w:val="22"/>
            <w:rFonts w:asciiTheme="minorHAnsi" w:hAnsiTheme="minorHAnsi" w:hint="cs"/>
            <w:rtl/>
          </w:rPr>
          <w:t xml:space="preserve">السجلات التجارية والمالية</w:t>
        </w:r>
      </w:hyperlink>
      <w:r>
        <w:rPr>
          <w:sz w:val="22"/>
          <w:szCs w:val="22"/>
          <w:rFonts w:asciiTheme="minorHAnsi" w:hAnsiTheme="minorHAnsi" w:hint="cs"/>
          <w:rtl/>
        </w:rPr>
        <w:t xml:space="preserve"> ضمن مدونة الأخلاقيات العالمية.</w:t>
      </w:r>
      <w:r>
        <w:rPr>
          <w:sz w:val="22"/>
          <w:szCs w:val="22"/>
          <w:rFonts w:asciiTheme="minorHAnsi" w:hAnsiTheme="minorHAnsi" w:hint="cs"/>
          <w:rtl/>
        </w:rPr>
        <w:t xml:space="preserve">  </w:t>
      </w:r>
      <w:r>
        <w:rPr>
          <w:sz w:val="22"/>
          <w:szCs w:val="22"/>
          <w:rFonts w:asciiTheme="minorHAnsi" w:hAnsiTheme="minorHAnsi" w:hint="cs"/>
          <w:rtl/>
        </w:rPr>
        <w:t xml:space="preserve">كذلك تدعم هذه السياسة </w:t>
      </w:r>
      <w:hyperlink r:id="rId15" w:history="1">
        <w:r>
          <w:rPr>
            <w:rStyle w:val="Hyperlink"/>
            <w:sz w:val="22"/>
            <w:szCs w:val="22"/>
            <w:rFonts w:asciiTheme="minorHAnsi" w:hAnsiTheme="minorHAnsi" w:hint="cs"/>
            <w:rtl/>
          </w:rPr>
          <w:t xml:space="preserve">سياسة العناية الواجبة الخاصة بالأطراف الثالثة</w:t>
        </w:r>
      </w:hyperlink>
      <w:r>
        <w:rPr>
          <w:sz w:val="22"/>
          <w:szCs w:val="22"/>
          <w:rFonts w:asciiTheme="minorHAnsi" w:hAnsiTheme="minorHAnsi" w:hint="cs"/>
          <w:rtl/>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bidi/>
        <w:rPr>
          <w:b/>
          <w:sz w:val="22"/>
          <w:szCs w:val="22"/>
          <w:u w:val="single"/>
          <w:rFonts w:asciiTheme="minorHAnsi" w:hAnsiTheme="minorHAnsi" w:hint="cs"/>
          <w:rtl/>
        </w:rPr>
      </w:pPr>
      <w:r>
        <w:rPr>
          <w:b/>
          <w:sz w:val="22"/>
          <w:szCs w:val="22"/>
          <w:u w:val="single"/>
          <w:rFonts w:asciiTheme="minorHAnsi" w:hAnsiTheme="minorHAnsi" w:hint="cs"/>
          <w:rtl/>
        </w:rPr>
        <w:t xml:space="preserve">التوجيه</w:t>
      </w:r>
    </w:p>
    <w:p w14:paraId="5D35FCCD" w14:textId="4A3B9C21" w:rsidR="0085042C" w:rsidRDefault="002A0565">
      <w:pPr>
        <w:bidi/>
        <w:rPr>
          <w:sz w:val="22"/>
          <w:szCs w:val="22"/>
          <w:rFonts w:asciiTheme="minorHAnsi" w:hAnsiTheme="minorHAnsi" w:hint="cs"/>
          <w:rtl/>
        </w:rPr>
      </w:pPr>
      <w:r>
        <w:rPr>
          <w:sz w:val="22"/>
          <w:szCs w:val="22"/>
          <w:rFonts w:asciiTheme="minorHAnsi" w:hAnsiTheme="minorHAnsi" w:hint="cs"/>
          <w:rtl/>
        </w:rPr>
        <w:t xml:space="preserve">كموظف لدى </w:t>
      </w:r>
      <w:r>
        <w:rPr>
          <w:sz w:val="22"/>
          <w:szCs w:val="22"/>
          <w:rFonts w:asciiTheme="minorHAnsi" w:hAnsiTheme="minorHAnsi"/>
        </w:rPr>
        <w:t xml:space="preserve">PPG</w:t>
      </w:r>
      <w:r>
        <w:rPr>
          <w:sz w:val="22"/>
          <w:szCs w:val="22"/>
          <w:rFonts w:asciiTheme="minorHAnsi" w:hAnsiTheme="minorHAnsi" w:hint="cs"/>
          <w:rtl/>
        </w:rPr>
        <w:t xml:space="preserve">، أنت مسؤول عن فهم النقاط التالية:</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bidi/>
        <w:rPr>
          <w:sz w:val="22"/>
          <w:szCs w:val="22"/>
          <w:rFonts w:asciiTheme="minorHAnsi" w:hAnsiTheme="minorHAnsi" w:hint="cs"/>
          <w:rtl/>
        </w:rPr>
      </w:pPr>
      <w:r>
        <w:rPr>
          <w:sz w:val="22"/>
          <w:szCs w:val="22"/>
          <w:b/>
          <w:i/>
          <w:rFonts w:asciiTheme="minorHAnsi" w:hAnsiTheme="minorHAnsi" w:hint="cs"/>
          <w:rtl/>
        </w:rPr>
        <w:t xml:space="preserve">لا تقتصر الرشاوى على النقد.</w:t>
      </w:r>
      <w:r>
        <w:rPr>
          <w:sz w:val="22"/>
          <w:szCs w:val="22"/>
          <w:rFonts w:asciiTheme="minorHAnsi" w:hAnsiTheme="minorHAnsi" w:hint="cs"/>
          <w:rtl/>
        </w:rPr>
        <w:t xml:space="preserve"> </w:t>
      </w:r>
      <w:r>
        <w:rPr>
          <w:sz w:val="22"/>
          <w:szCs w:val="22"/>
          <w:rFonts w:asciiTheme="minorHAnsi" w:hAnsiTheme="minorHAnsi" w:hint="cs"/>
          <w:rtl/>
        </w:rPr>
        <w:t xml:space="preserve"> </w:t>
      </w:r>
      <w:r>
        <w:rPr>
          <w:sz w:val="22"/>
          <w:szCs w:val="22"/>
          <w:rFonts w:asciiTheme="minorHAnsi" w:hAnsiTheme="minorHAnsi" w:hint="cs"/>
          <w:rtl/>
        </w:rPr>
        <w:t xml:space="preserve">تتضمن الرشاوى "أي شيء قيم" الغرض منه التأثير على قرار حكومي أو تجاري بشكل غير مناسب.</w:t>
      </w:r>
      <w:r>
        <w:rPr>
          <w:sz w:val="22"/>
          <w:szCs w:val="22"/>
          <w:rFonts w:asciiTheme="minorHAnsi" w:hAnsiTheme="minorHAnsi" w:hint="cs"/>
          <w:rtl/>
        </w:rPr>
        <w:t xml:space="preserve"> </w:t>
      </w:r>
      <w:r>
        <w:rPr>
          <w:sz w:val="22"/>
          <w:szCs w:val="22"/>
          <w:rFonts w:asciiTheme="minorHAnsi" w:hAnsiTheme="minorHAnsi" w:hint="cs"/>
          <w:rtl/>
        </w:rPr>
        <w:t xml:space="preserve">يتضمن "أي شيء قيم" النقد، أو ما يعادل النقد، أو الهدايا، أو الوجبات، أو وسائل الترفيه، أو السفر، أو الممتلكات الشخصية، أو تحمل دين أو الإعفاء منه، التبرعات الخيرية، أو أشكال الرعاية، أو الخدمات، أو عروض التوظيف أو أي ميزة أخرى غير مستحقة.</w:t>
      </w:r>
      <w:r>
        <w:rPr>
          <w:sz w:val="22"/>
          <w:szCs w:val="22"/>
          <w:rFonts w:asciiTheme="minorHAnsi" w:hAnsiTheme="minorHAnsi" w:hint="cs"/>
          <w:rtl/>
        </w:rPr>
        <w:t xml:space="preserve"> </w:t>
      </w:r>
      <w:r>
        <w:rPr>
          <w:sz w:val="22"/>
          <w:szCs w:val="22"/>
          <w:rFonts w:asciiTheme="minorHAnsi" w:hAnsiTheme="minorHAnsi" w:hint="cs"/>
          <w:rtl/>
        </w:rPr>
        <w:t xml:space="preserve">الأشياء ذات القيمة الرمزية أو الهدايا الصغيرة/الهدايا الرمزية المعبرة عن التقدير لا تعد رشاوى في العموم.</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bidi/>
        <w:rPr>
          <w:sz w:val="22"/>
          <w:szCs w:val="22"/>
          <w:rFonts w:asciiTheme="minorHAnsi" w:hAnsiTheme="minorHAnsi" w:hint="cs"/>
          <w:rtl/>
        </w:rPr>
      </w:pPr>
      <w:r>
        <w:rPr>
          <w:sz w:val="22"/>
          <w:szCs w:val="22"/>
          <w:rFonts w:asciiTheme="minorHAnsi" w:hAnsiTheme="minorHAnsi" w:hint="cs"/>
          <w:rtl/>
        </w:rPr>
        <w:tab/>
      </w:r>
      <w:r>
        <w:rPr>
          <w:sz w:val="22"/>
          <w:szCs w:val="22"/>
          <w:rFonts w:asciiTheme="minorHAnsi" w:hAnsiTheme="minorHAnsi" w:hint="cs"/>
          <w:rtl/>
        </w:rPr>
        <w:t xml:space="preserve"> </w:t>
      </w:r>
      <w:r>
        <w:rPr>
          <w:sz w:val="22"/>
          <w:szCs w:val="22"/>
          <w:rFonts w:asciiTheme="minorHAnsi" w:hAnsiTheme="minorHAnsi" w:hint="cs"/>
          <w:rtl/>
        </w:rPr>
        <w:t xml:space="preserve">بل يجب أن تكون الضيافة والسفر والهدايا والترفيه والوجبات التي تقدمها الشركة متناسبة مع الحدث، وتتوافق مع سياسات مؤسسة </w:t>
      </w:r>
      <w:r>
        <w:rPr>
          <w:sz w:val="22"/>
          <w:szCs w:val="22"/>
          <w:rFonts w:asciiTheme="minorHAnsi" w:hAnsiTheme="minorHAnsi"/>
        </w:rPr>
        <w:t xml:space="preserve">PPG</w:t>
      </w:r>
      <w:r>
        <w:rPr>
          <w:sz w:val="22"/>
          <w:szCs w:val="22"/>
          <w:rFonts w:asciiTheme="minorHAnsi" w:hAnsiTheme="minorHAnsi" w:hint="cs"/>
          <w:rtl/>
        </w:rPr>
        <w:t xml:space="preserve"> والقوانين واللوائح المحلية في بلد الجهة المتلقية.</w:t>
      </w:r>
      <w:r>
        <w:rPr>
          <w:sz w:val="22"/>
          <w:szCs w:val="22"/>
          <w:rFonts w:asciiTheme="minorHAnsi" w:hAnsiTheme="minorHAnsi" w:hint="cs"/>
          <w:rtl/>
        </w:rPr>
        <w:t xml:space="preserve"> </w:t>
      </w:r>
      <w:r>
        <w:rPr>
          <w:sz w:val="22"/>
          <w:szCs w:val="22"/>
          <w:rFonts w:asciiTheme="minorHAnsi" w:hAnsiTheme="minorHAnsi" w:hint="cs"/>
          <w:rtl/>
        </w:rPr>
        <w:t xml:space="preserve">على سبيل المثال، على الرغم من أنه من المناسب والمقبول تغطية تكاليف رحلة عميل لزيارة إحدى منشآت مؤسسة </w:t>
      </w:r>
      <w:r>
        <w:rPr>
          <w:sz w:val="22"/>
          <w:szCs w:val="22"/>
          <w:rFonts w:asciiTheme="minorHAnsi" w:hAnsiTheme="minorHAnsi"/>
        </w:rPr>
        <w:t xml:space="preserve">PPG</w:t>
      </w:r>
      <w:r>
        <w:rPr>
          <w:sz w:val="22"/>
          <w:szCs w:val="22"/>
          <w:rFonts w:asciiTheme="minorHAnsi" w:hAnsiTheme="minorHAnsi" w:hint="cs"/>
          <w:rtl/>
        </w:rPr>
        <w:t xml:space="preserve"> التصنيعية أو البحثية أو غيرها لغرض تجاري مشروع، إلا أنه ينبغي توخي الحيطة والحذر في هذا أيضًا.</w:t>
      </w:r>
      <w:r>
        <w:rPr>
          <w:sz w:val="22"/>
          <w:szCs w:val="22"/>
          <w:rFonts w:asciiTheme="minorHAnsi" w:hAnsiTheme="minorHAnsi" w:hint="cs"/>
          <w:rtl/>
        </w:rPr>
        <w:t xml:space="preserve">  </w:t>
      </w:r>
      <w:r>
        <w:rPr>
          <w:sz w:val="22"/>
          <w:szCs w:val="22"/>
          <w:rFonts w:asciiTheme="minorHAnsi" w:hAnsiTheme="minorHAnsi" w:hint="cs"/>
          <w:rtl/>
        </w:rPr>
        <w:t xml:space="preserve">كما يجب أن تكون مدة الزيارة متناسبة مع الوقت اللازم لتلبية الغرض التجاري، ويجب أن تكون تكلفة الرحلة معقولة وتغطي فقط التكاليف الفعلية ذات الصلة بالرحلة.</w:t>
      </w:r>
      <w:r>
        <w:rPr>
          <w:sz w:val="22"/>
          <w:szCs w:val="22"/>
          <w:rFonts w:asciiTheme="minorHAnsi" w:hAnsiTheme="minorHAnsi" w:hint="cs"/>
          <w:rtl/>
        </w:rPr>
        <w:t xml:space="preserve"> </w:t>
      </w:r>
      <w:r>
        <w:rPr>
          <w:sz w:val="22"/>
          <w:szCs w:val="22"/>
          <w:rFonts w:asciiTheme="minorHAnsi" w:hAnsiTheme="minorHAnsi" w:hint="cs"/>
          <w:rtl/>
        </w:rPr>
        <w:t xml:space="preserve">ويجب أن يدفع العميل أية تكاليف غير ذات صلة، مثل مد فترة الرحلة والتسوق والحصول على الخدمات وما إلى ذلك.</w:t>
      </w:r>
      <w:r>
        <w:rPr>
          <w:sz w:val="22"/>
          <w:szCs w:val="22"/>
          <w:rFonts w:asciiTheme="minorHAnsi" w:hAnsiTheme="minorHAnsi" w:hint="cs"/>
          <w:rtl/>
        </w:rPr>
        <w:t xml:space="preserve"> </w:t>
      </w:r>
      <w:r>
        <w:rPr>
          <w:sz w:val="22"/>
          <w:szCs w:val="22"/>
          <w:rFonts w:asciiTheme="minorHAnsi" w:hAnsiTheme="minorHAnsi" w:hint="cs"/>
          <w:rtl/>
        </w:rPr>
        <w:t xml:space="preserve">يرجى الرجوع إلى  </w:t>
      </w:r>
      <w:hyperlink r:id="rId16" w:history="1">
        <w:r>
          <w:rPr>
            <w:rStyle w:val="Hyperlink"/>
            <w:sz w:val="22"/>
            <w:szCs w:val="22"/>
            <w:rFonts w:asciiTheme="minorHAnsi" w:hAnsiTheme="minorHAnsi" w:hint="cs"/>
            <w:rtl/>
          </w:rPr>
          <w:t xml:space="preserve">سياسة السفر العالمية لدى </w:t>
        </w:r>
        <w:r>
          <w:rPr>
            <w:rStyle w:val="Hyperlink"/>
            <w:sz w:val="22"/>
            <w:szCs w:val="22"/>
            <w:rFonts w:asciiTheme="minorHAnsi" w:hAnsiTheme="minorHAnsi"/>
          </w:rPr>
          <w:t xml:space="preserve">PPG</w:t>
        </w:r>
      </w:hyperlink>
      <w:r>
        <w:rPr>
          <w:sz w:val="22"/>
          <w:szCs w:val="22"/>
          <w:rFonts w:asciiTheme="minorHAnsi" w:hAnsiTheme="minorHAnsi" w:hint="cs"/>
          <w:rtl/>
        </w:rPr>
        <w:t xml:space="preserve"> و</w:t>
      </w:r>
      <w:hyperlink r:id="rId17" w:anchor="search=controller%27s%20manual" w:history="1">
        <w:r>
          <w:rPr>
            <w:rStyle w:val="Hyperlink"/>
            <w:sz w:val="22"/>
            <w:szCs w:val="22"/>
            <w:rFonts w:asciiTheme="minorHAnsi" w:hAnsiTheme="minorHAnsi" w:hint="cs"/>
            <w:rtl/>
          </w:rPr>
          <w:t xml:space="preserve">دليل المراقب</w:t>
        </w:r>
      </w:hyperlink>
      <w:r>
        <w:rPr>
          <w:sz w:val="22"/>
          <w:szCs w:val="22"/>
          <w:rFonts w:asciiTheme="minorHAnsi" w:hAnsiTheme="minorHAnsi" w:hint="cs"/>
          <w:rtl/>
        </w:rPr>
        <w:t xml:space="preserve"> للحصول على مزيد من المعلومات.</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bidi/>
        <w:rPr>
          <w:sz w:val="22"/>
          <w:szCs w:val="22"/>
          <w:rFonts w:asciiTheme="minorHAnsi" w:hAnsiTheme="minorHAnsi" w:hint="cs"/>
          <w:rtl/>
        </w:rPr>
      </w:pPr>
      <w:r>
        <w:rPr>
          <w:sz w:val="22"/>
          <w:szCs w:val="22"/>
          <w:b/>
          <w:i/>
          <w:rFonts w:asciiTheme="minorHAnsi" w:hAnsiTheme="minorHAnsi" w:hint="cs"/>
          <w:rtl/>
        </w:rPr>
        <w:t xml:space="preserve">قبول الرشوة أو النجاح في تقديمها لا يعني أنها لا تنتهك القانون.</w:t>
      </w:r>
      <w:r>
        <w:rPr>
          <w:sz w:val="22"/>
          <w:szCs w:val="22"/>
          <w:rFonts w:asciiTheme="minorHAnsi" w:hAnsiTheme="minorHAnsi" w:hint="cs"/>
          <w:rtl/>
        </w:rPr>
        <w:t xml:space="preserve">  </w:t>
      </w:r>
      <w:r>
        <w:rPr>
          <w:sz w:val="22"/>
          <w:szCs w:val="22"/>
          <w:rFonts w:asciiTheme="minorHAnsi" w:hAnsiTheme="minorHAnsi" w:hint="cs"/>
          <w:rtl/>
        </w:rPr>
        <w:t xml:space="preserve">بموجب قوانين العديد من الدول، تكون </w:t>
      </w:r>
      <w:r>
        <w:rPr>
          <w:sz w:val="22"/>
          <w:szCs w:val="22"/>
          <w:rFonts w:asciiTheme="minorHAnsi" w:hAnsiTheme="minorHAnsi"/>
        </w:rPr>
        <w:t xml:space="preserve">PPG</w:t>
      </w:r>
      <w:r>
        <w:rPr>
          <w:sz w:val="22"/>
          <w:szCs w:val="22"/>
          <w:rFonts w:asciiTheme="minorHAnsi" w:hAnsiTheme="minorHAnsi" w:hint="cs"/>
          <w:rtl/>
        </w:rPr>
        <w:t xml:space="preserve"> قد انتهكت القوانين حتى في حالة رفض المدفوعات أو الرشوة.</w:t>
      </w:r>
      <w:r>
        <w:rPr>
          <w:sz w:val="22"/>
          <w:szCs w:val="22"/>
          <w:rFonts w:asciiTheme="minorHAnsi" w:hAnsiTheme="minorHAnsi" w:hint="cs"/>
          <w:rtl/>
        </w:rPr>
        <w:t xml:space="preserve"> </w:t>
      </w:r>
      <w:r>
        <w:rPr>
          <w:sz w:val="22"/>
          <w:szCs w:val="22"/>
          <w:rFonts w:asciiTheme="minorHAnsi" w:hAnsiTheme="minorHAnsi" w:hint="cs"/>
          <w:rtl/>
        </w:rPr>
        <w:t xml:space="preserve">كذلك لا يهم ما إذا كان المدفوعات قد سُددت بالفعل أو ما إذا كان المتلقي فعل أي شيء من أجلك.</w:t>
      </w:r>
      <w:r>
        <w:rPr>
          <w:sz w:val="22"/>
          <w:szCs w:val="22"/>
          <w:rFonts w:asciiTheme="minorHAnsi" w:hAnsiTheme="minorHAnsi" w:hint="cs"/>
          <w:rtl/>
        </w:rPr>
        <w:t xml:space="preserve">  </w:t>
      </w:r>
      <w:r>
        <w:rPr>
          <w:sz w:val="22"/>
          <w:szCs w:val="22"/>
          <w:rFonts w:asciiTheme="minorHAnsi" w:hAnsiTheme="minorHAnsi" w:hint="cs"/>
          <w:rtl/>
        </w:rPr>
        <w:t xml:space="preserve">يحدث الانتهاك في لحظة تقديم عرض أو سداد مدفوعات غير ملائمة.</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bidi/>
        <w:rPr>
          <w:sz w:val="22"/>
          <w:szCs w:val="22"/>
          <w:rFonts w:asciiTheme="minorHAnsi" w:hAnsiTheme="minorHAnsi" w:hint="cs"/>
          <w:rtl/>
        </w:rPr>
      </w:pPr>
      <w:r>
        <w:rPr>
          <w:sz w:val="22"/>
          <w:szCs w:val="22"/>
          <w:b/>
          <w:i/>
          <w:rFonts w:asciiTheme="minorHAnsi" w:hAnsiTheme="minorHAnsi" w:hint="cs"/>
          <w:rtl/>
        </w:rPr>
        <w:t xml:space="preserve">تُعد الرشاوى من أجل الحصول على تصاريح، وتراخيص، ومنتجات، وموافقات أخرى إلخ أيضًا غير قانونية.</w:t>
      </w:r>
      <w:r>
        <w:rPr>
          <w:sz w:val="22"/>
          <w:szCs w:val="22"/>
          <w:rFonts w:asciiTheme="minorHAnsi" w:hAnsiTheme="minorHAnsi" w:hint="cs"/>
          <w:rtl/>
        </w:rPr>
        <w:t xml:space="preserve"> </w:t>
      </w:r>
      <w:r>
        <w:rPr>
          <w:sz w:val="22"/>
          <w:szCs w:val="22"/>
          <w:rFonts w:asciiTheme="minorHAnsi" w:hAnsiTheme="minorHAnsi" w:hint="cs"/>
          <w:rtl/>
        </w:rPr>
        <w:t xml:space="preserve">يربط العديد من الأشخاص الرشاوى بالحصول على عمل تجاري من عميل ما.</w:t>
      </w:r>
      <w:r>
        <w:rPr>
          <w:sz w:val="22"/>
          <w:szCs w:val="22"/>
          <w:rFonts w:asciiTheme="minorHAnsi" w:hAnsiTheme="minorHAnsi" w:hint="cs"/>
          <w:rtl/>
        </w:rPr>
        <w:t xml:space="preserve">  </w:t>
      </w:r>
      <w:r>
        <w:rPr>
          <w:sz w:val="22"/>
          <w:szCs w:val="22"/>
          <w:rFonts w:asciiTheme="minorHAnsi" w:hAnsiTheme="minorHAnsi" w:hint="cs"/>
          <w:rtl/>
        </w:rPr>
        <w:t xml:space="preserve">ومع ذلك، فأن دفع رشوة لمسؤول حكومي أو تنظيمي للحصول على ميزة أخرى غير قانوني بنفس الدرجة، مثل الحصول على تصريح تشغيل أو تصريح خاص بالبيئة والصحة والسلامة، إعفاء ضريبي، اعتماد منتج، رخصة لممارسة العمل إلخ. تذكر لا يمكنك دفع رشوة للحصول على </w:t>
      </w:r>
      <w:r>
        <w:rPr>
          <w:sz w:val="22"/>
          <w:szCs w:val="22"/>
          <w:u w:val="single"/>
          <w:rFonts w:asciiTheme="minorHAnsi" w:hAnsiTheme="minorHAnsi" w:hint="cs"/>
          <w:rtl/>
        </w:rPr>
        <w:t xml:space="preserve">أي</w:t>
      </w:r>
      <w:r>
        <w:rPr>
          <w:sz w:val="22"/>
          <w:szCs w:val="22"/>
          <w:rFonts w:asciiTheme="minorHAnsi" w:hAnsiTheme="minorHAnsi" w:hint="cs"/>
          <w:rtl/>
        </w:rPr>
        <w:t xml:space="preserve"> ميزة عمل غير مستحقة.</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bidi/>
        <w:rPr>
          <w:sz w:val="22"/>
          <w:szCs w:val="22"/>
          <w:rFonts w:asciiTheme="minorHAnsi" w:hAnsiTheme="minorHAnsi" w:hint="cs"/>
          <w:rtl/>
        </w:rPr>
      </w:pPr>
      <w:r>
        <w:rPr>
          <w:sz w:val="22"/>
          <w:szCs w:val="22"/>
          <w:b/>
          <w:i/>
          <w:iCs/>
          <w:rFonts w:asciiTheme="minorHAnsi" w:hAnsiTheme="minorHAnsi" w:hint="cs"/>
          <w:rtl/>
        </w:rPr>
        <w:t xml:space="preserve"> </w:t>
      </w:r>
      <w:r>
        <w:rPr>
          <w:sz w:val="22"/>
          <w:szCs w:val="22"/>
          <w:b/>
          <w:i/>
          <w:iCs/>
          <w:rFonts w:asciiTheme="minorHAnsi" w:hAnsiTheme="minorHAnsi" w:hint="cs"/>
          <w:rtl/>
        </w:rPr>
        <w:t xml:space="preserve">تنطبق إجراءات الحظر الصارمة بشكل خاص على أي جهد يُبذل للتأثير على مسؤولين حكوميين.</w:t>
      </w:r>
      <w:r>
        <w:rPr>
          <w:sz w:val="22"/>
          <w:szCs w:val="22"/>
          <w:rFonts w:asciiTheme="minorHAnsi" w:hAnsiTheme="minorHAnsi" w:hint="cs"/>
          <w:rtl/>
        </w:rPr>
        <w:t xml:space="preserve"> </w:t>
      </w:r>
      <w:r>
        <w:rPr>
          <w:sz w:val="22"/>
          <w:szCs w:val="22"/>
          <w:rFonts w:asciiTheme="minorHAnsi" w:hAnsiTheme="minorHAnsi" w:hint="cs"/>
          <w:rtl/>
        </w:rPr>
        <w:t xml:space="preserve">تحظر سياستنا الرشوة والفساد بين مؤسسة </w:t>
      </w:r>
      <w:r>
        <w:rPr>
          <w:sz w:val="22"/>
          <w:szCs w:val="22"/>
          <w:rFonts w:asciiTheme="minorHAnsi" w:hAnsiTheme="minorHAnsi"/>
        </w:rPr>
        <w:t xml:space="preserve">PPG</w:t>
      </w:r>
      <w:r>
        <w:rPr>
          <w:sz w:val="22"/>
          <w:szCs w:val="22"/>
          <w:rFonts w:asciiTheme="minorHAnsi" w:hAnsiTheme="minorHAnsi" w:hint="cs"/>
          <w:rtl/>
        </w:rPr>
        <w:t xml:space="preserve"> وشركائها التجاريين، وكذلك بين مؤسسة </w:t>
      </w:r>
      <w:r>
        <w:rPr>
          <w:sz w:val="22"/>
          <w:szCs w:val="22"/>
          <w:rFonts w:asciiTheme="minorHAnsi" w:hAnsiTheme="minorHAnsi"/>
        </w:rPr>
        <w:t xml:space="preserve">PPG</w:t>
      </w:r>
      <w:r>
        <w:rPr>
          <w:sz w:val="22"/>
          <w:szCs w:val="22"/>
          <w:rFonts w:asciiTheme="minorHAnsi" w:hAnsiTheme="minorHAnsi" w:hint="cs"/>
          <w:rtl/>
        </w:rPr>
        <w:t xml:space="preserve"> والكيانات الحكومية/المسؤولين الحكوميين.</w:t>
      </w:r>
      <w:r>
        <w:rPr>
          <w:sz w:val="22"/>
          <w:szCs w:val="22"/>
          <w:rFonts w:asciiTheme="minorHAnsi" w:hAnsiTheme="minorHAnsi" w:hint="cs"/>
          <w:rtl/>
        </w:rPr>
        <w:t xml:space="preserve">  </w:t>
      </w:r>
      <w:r>
        <w:rPr>
          <w:sz w:val="22"/>
          <w:szCs w:val="22"/>
          <w:rFonts w:asciiTheme="minorHAnsi" w:hAnsiTheme="minorHAnsi" w:hint="cs"/>
          <w:rtl/>
        </w:rPr>
        <w:t xml:space="preserve">ومع ذلك، هناك بعض القوانين، بما فيها قانون الممارسات الأجنبية الفاسدة الأمريكي ("</w:t>
      </w:r>
      <w:r>
        <w:rPr>
          <w:sz w:val="22"/>
          <w:szCs w:val="22"/>
          <w:rFonts w:asciiTheme="minorHAnsi" w:hAnsiTheme="minorHAnsi"/>
        </w:rPr>
        <w:t xml:space="preserve">FCPA</w:t>
      </w:r>
      <w:r>
        <w:rPr>
          <w:sz w:val="22"/>
          <w:szCs w:val="22"/>
          <w:rFonts w:asciiTheme="minorHAnsi" w:hAnsiTheme="minorHAnsi" w:hint="cs"/>
          <w:rtl/>
        </w:rPr>
        <w:t xml:space="preserve">") تفرض غرامات وعقوبات كبيرة </w:t>
      </w:r>
      <w:r>
        <w:rPr>
          <w:sz w:val="22"/>
          <w:szCs w:val="22"/>
          <w:u w:val="single"/>
          <w:rFonts w:asciiTheme="minorHAnsi" w:hAnsiTheme="minorHAnsi" w:hint="cs"/>
          <w:rtl/>
        </w:rPr>
        <w:t xml:space="preserve">بشكل خاص</w:t>
      </w:r>
      <w:r>
        <w:rPr>
          <w:sz w:val="22"/>
          <w:szCs w:val="22"/>
          <w:rFonts w:asciiTheme="minorHAnsi" w:hAnsiTheme="minorHAnsi" w:hint="cs"/>
          <w:rtl/>
        </w:rPr>
        <w:t xml:space="preserve"> على الرشاوى والمدفوعات التي تٌقدم لمسؤولي الحكومات الأجنبية.</w:t>
      </w:r>
      <w:r>
        <w:rPr>
          <w:sz w:val="22"/>
          <w:szCs w:val="22"/>
          <w:rFonts w:asciiTheme="minorHAnsi" w:hAnsiTheme="minorHAnsi" w:hint="cs"/>
          <w:rtl/>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bidi/>
        <w:rPr>
          <w:sz w:val="22"/>
          <w:szCs w:val="22"/>
          <w:rFonts w:asciiTheme="minorHAnsi" w:hAnsiTheme="minorHAnsi" w:hint="cs"/>
          <w:rtl/>
        </w:rPr>
      </w:pPr>
      <w:r>
        <w:rPr>
          <w:sz w:val="22"/>
          <w:szCs w:val="22"/>
          <w:b/>
          <w:bCs/>
          <w:i/>
          <w:iCs/>
          <w:rFonts w:asciiTheme="minorHAnsi" w:hAnsiTheme="minorHAnsi" w:hint="cs"/>
          <w:rtl/>
        </w:rPr>
        <w:t xml:space="preserve">تدخل الكيانات المملوكة للدولة (</w:t>
      </w:r>
      <w:r>
        <w:rPr>
          <w:sz w:val="22"/>
          <w:szCs w:val="22"/>
          <w:b/>
          <w:bCs/>
          <w:i/>
          <w:iCs/>
          <w:rFonts w:asciiTheme="minorHAnsi" w:hAnsiTheme="minorHAnsi"/>
        </w:rPr>
        <w:t xml:space="preserve">SOEs</w:t>
      </w:r>
      <w:r>
        <w:rPr>
          <w:sz w:val="22"/>
          <w:szCs w:val="22"/>
          <w:b/>
          <w:bCs/>
          <w:i/>
          <w:iCs/>
          <w:rFonts w:asciiTheme="minorHAnsi" w:hAnsiTheme="minorHAnsi" w:hint="cs"/>
          <w:rtl/>
        </w:rPr>
        <w:t xml:space="preserve">) ضمن فئة المسؤولين الحكوميين.</w:t>
      </w:r>
      <w:r>
        <w:rPr>
          <w:sz w:val="22"/>
          <w:szCs w:val="22"/>
          <w:rFonts w:asciiTheme="minorHAnsi" w:hAnsiTheme="minorHAnsi" w:hint="cs"/>
          <w:rtl/>
        </w:rPr>
        <w:t xml:space="preserve"> </w:t>
      </w:r>
      <w:r>
        <w:rPr>
          <w:sz w:val="22"/>
          <w:szCs w:val="22"/>
          <w:rFonts w:asciiTheme="minorHAnsi" w:hAnsiTheme="minorHAnsi" w:hint="cs"/>
          <w:rtl/>
        </w:rPr>
        <w:t xml:space="preserve">في كثير من البلدان، قد تكون للحكومة ملكية جزئية لمصلحة في شركة - كيان مملوك للدولة - تختار مؤسسة </w:t>
      </w:r>
      <w:r>
        <w:rPr>
          <w:sz w:val="22"/>
          <w:szCs w:val="22"/>
          <w:rFonts w:asciiTheme="minorHAnsi" w:hAnsiTheme="minorHAnsi"/>
        </w:rPr>
        <w:t xml:space="preserve">PPG</w:t>
      </w:r>
      <w:r>
        <w:rPr>
          <w:sz w:val="22"/>
          <w:szCs w:val="22"/>
          <w:rFonts w:asciiTheme="minorHAnsi" w:hAnsiTheme="minorHAnsi" w:hint="cs"/>
          <w:rtl/>
        </w:rPr>
        <w:t xml:space="preserve"> إجراء أعمال تجارية معها.</w:t>
      </w:r>
      <w:r>
        <w:rPr>
          <w:sz w:val="22"/>
          <w:szCs w:val="22"/>
          <w:rFonts w:asciiTheme="minorHAnsi" w:hAnsiTheme="minorHAnsi" w:hint="cs"/>
          <w:rtl/>
        </w:rPr>
        <w:t xml:space="preserve"> </w:t>
      </w:r>
      <w:r>
        <w:rPr>
          <w:sz w:val="22"/>
          <w:szCs w:val="22"/>
          <w:rFonts w:asciiTheme="minorHAnsi" w:hAnsiTheme="minorHAnsi" w:hint="cs"/>
          <w:rtl/>
        </w:rPr>
        <w:t xml:space="preserve">الكيانات المملوكة للدولة منتشرة في كل أنحاء العالم وخاصة في الصين، وروسيا، والإمارات العربية المتحدة، وإندونيسيا.</w:t>
      </w:r>
      <w:r>
        <w:rPr>
          <w:sz w:val="22"/>
          <w:szCs w:val="22"/>
          <w:rFonts w:asciiTheme="minorHAnsi" w:hAnsiTheme="minorHAnsi" w:hint="cs"/>
          <w:rtl/>
        </w:rPr>
        <w:t xml:space="preserve"> </w:t>
      </w:r>
      <w:r>
        <w:rPr>
          <w:sz w:val="22"/>
          <w:szCs w:val="22"/>
          <w:rFonts w:asciiTheme="minorHAnsi" w:hAnsiTheme="minorHAnsi" w:hint="cs"/>
          <w:rtl/>
        </w:rPr>
        <w:t xml:space="preserve">وبما أنه لن يكون واضحًا دائمًا ما إذا كانت الشركة هي شركة خاصة ذات ملكية حصرية أم أن الحكومة تملك جزءًا منها، فهذا أدعى ألا يقدم شركاء مؤسسة </w:t>
      </w:r>
      <w:r>
        <w:rPr>
          <w:sz w:val="22"/>
          <w:szCs w:val="22"/>
          <w:rFonts w:asciiTheme="minorHAnsi" w:hAnsiTheme="minorHAnsi"/>
        </w:rPr>
        <w:t xml:space="preserve">PPG</w:t>
      </w:r>
      <w:r>
        <w:rPr>
          <w:sz w:val="22"/>
          <w:szCs w:val="22"/>
          <w:rFonts w:asciiTheme="minorHAnsi" w:hAnsiTheme="minorHAnsi" w:hint="cs"/>
          <w:rtl/>
        </w:rPr>
        <w:t xml:space="preserve"> مطلقًا عروضًا أو يدفعوا رشاوي أو مبالغ غير مستحقة لأي كيان.</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bidi/>
        <w:rPr>
          <w:sz w:val="22"/>
          <w:szCs w:val="22"/>
          <w:rFonts w:asciiTheme="minorHAnsi" w:hAnsiTheme="minorHAnsi" w:hint="cs"/>
          <w:rtl/>
        </w:rPr>
      </w:pPr>
      <w:r>
        <w:rPr>
          <w:sz w:val="22"/>
          <w:szCs w:val="22"/>
          <w:b/>
          <w:bCs/>
          <w:i/>
          <w:iCs/>
          <w:rFonts w:asciiTheme="minorHAnsi" w:hAnsiTheme="minorHAnsi" w:hint="cs"/>
          <w:rtl/>
        </w:rPr>
        <w:t xml:space="preserve"> </w:t>
      </w:r>
      <w:r>
        <w:rPr>
          <w:sz w:val="22"/>
          <w:szCs w:val="22"/>
          <w:b/>
          <w:bCs/>
          <w:i/>
          <w:iCs/>
          <w:rFonts w:asciiTheme="minorHAnsi" w:hAnsiTheme="minorHAnsi" w:hint="cs"/>
          <w:rtl/>
        </w:rPr>
        <w:t xml:space="preserve">قد تكون </w:t>
      </w:r>
      <w:r>
        <w:rPr>
          <w:sz w:val="22"/>
          <w:szCs w:val="22"/>
          <w:b/>
          <w:bCs/>
          <w:i/>
          <w:iCs/>
          <w:rFonts w:asciiTheme="minorHAnsi" w:hAnsiTheme="minorHAnsi"/>
        </w:rPr>
        <w:t xml:space="preserve">PPG</w:t>
      </w:r>
      <w:r>
        <w:rPr>
          <w:sz w:val="22"/>
          <w:szCs w:val="22"/>
          <w:b/>
          <w:bCs/>
          <w:i/>
          <w:iCs/>
          <w:rFonts w:asciiTheme="minorHAnsi" w:hAnsiTheme="minorHAnsi" w:hint="cs"/>
          <w:rtl/>
        </w:rPr>
        <w:t xml:space="preserve"> مسؤولة في حال دفع أي من وكلائنا أو وسطائنا الآخرين رشاوى بالنيابة عنها.</w:t>
      </w:r>
      <w:r>
        <w:rPr>
          <w:sz w:val="22"/>
          <w:szCs w:val="22"/>
          <w:rFonts w:asciiTheme="minorHAnsi" w:hAnsiTheme="minorHAnsi" w:hint="cs"/>
          <w:rtl/>
        </w:rPr>
        <w:t xml:space="preserve"> </w:t>
      </w:r>
      <w:r>
        <w:rPr>
          <w:sz w:val="22"/>
          <w:szCs w:val="22"/>
          <w:rFonts w:asciiTheme="minorHAnsi" w:hAnsiTheme="minorHAnsi" w:hint="cs"/>
          <w:rtl/>
        </w:rPr>
        <w:t xml:space="preserve">تعتمد </w:t>
      </w:r>
      <w:r>
        <w:rPr>
          <w:sz w:val="22"/>
          <w:szCs w:val="22"/>
          <w:rFonts w:asciiTheme="minorHAnsi" w:hAnsiTheme="minorHAnsi"/>
        </w:rPr>
        <w:t xml:space="preserve">PPG</w:t>
      </w:r>
      <w:r>
        <w:rPr>
          <w:sz w:val="22"/>
          <w:szCs w:val="22"/>
          <w:rFonts w:asciiTheme="minorHAnsi" w:hAnsiTheme="minorHAnsi" w:hint="cs"/>
          <w:rtl/>
        </w:rPr>
        <w:t xml:space="preserve"> على الأطراف الثالثة في العديد من الدول لبيع منتجاتها وخدماتها.</w:t>
      </w:r>
      <w:r>
        <w:rPr>
          <w:sz w:val="22"/>
          <w:szCs w:val="22"/>
          <w:rFonts w:asciiTheme="minorHAnsi" w:hAnsiTheme="minorHAnsi" w:hint="cs"/>
          <w:rtl/>
        </w:rPr>
        <w:t xml:space="preserve"> </w:t>
      </w:r>
      <w:r>
        <w:rPr>
          <w:sz w:val="22"/>
          <w:szCs w:val="22"/>
          <w:rFonts w:asciiTheme="minorHAnsi" w:hAnsiTheme="minorHAnsi" w:hint="cs"/>
          <w:rtl/>
        </w:rPr>
        <w:t xml:space="preserve">ينطبق الحظر على عرض وسداد الرشاوى والمدفوعات بالمثل على كل أنواع الوسطاء.</w:t>
      </w:r>
      <w:r>
        <w:rPr>
          <w:sz w:val="22"/>
          <w:szCs w:val="22"/>
          <w:rFonts w:asciiTheme="minorHAnsi" w:hAnsiTheme="minorHAnsi" w:hint="cs"/>
          <w:rtl/>
        </w:rPr>
        <w:t xml:space="preserve"> </w:t>
      </w:r>
      <w:r>
        <w:rPr>
          <w:sz w:val="22"/>
          <w:szCs w:val="22"/>
          <w:rFonts w:asciiTheme="minorHAnsi" w:hAnsiTheme="minorHAnsi" w:hint="cs"/>
          <w:rtl/>
        </w:rPr>
        <w:t xml:space="preserve">وبالمثل، لا يجوز دفع مبالغ أو رشاوى غير مستحقة لأصدقاء أو أقارب شخص وظفه العميل، أو مسؤول حكومي، إذا كانت مؤسسة </w:t>
      </w:r>
      <w:r>
        <w:rPr>
          <w:sz w:val="22"/>
          <w:szCs w:val="22"/>
          <w:rFonts w:asciiTheme="minorHAnsi" w:hAnsiTheme="minorHAnsi"/>
        </w:rPr>
        <w:t xml:space="preserve">PPG</w:t>
      </w:r>
      <w:r>
        <w:rPr>
          <w:sz w:val="22"/>
          <w:szCs w:val="22"/>
          <w:rFonts w:asciiTheme="minorHAnsi" w:hAnsiTheme="minorHAnsi" w:hint="cs"/>
          <w:rtl/>
        </w:rPr>
        <w:t xml:space="preserve"> تعرف أو تعتقد بقوة أن المبلغ المدفوع سيعود بالفائدة على العميل أو المسؤول الحكومي لغرض غير صحيح.</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bidi/>
        <w:rPr>
          <w:sz w:val="22"/>
          <w:szCs w:val="22"/>
          <w:rFonts w:asciiTheme="minorHAnsi" w:hAnsiTheme="minorHAnsi" w:hint="cs"/>
          <w:rtl/>
        </w:rPr>
      </w:pPr>
      <w:r>
        <w:rPr>
          <w:sz w:val="22"/>
          <w:szCs w:val="22"/>
          <w:rFonts w:asciiTheme="minorHAnsi" w:hAnsiTheme="minorHAnsi" w:hint="cs"/>
          <w:rtl/>
        </w:rPr>
        <w:tab/>
      </w:r>
      <w:r>
        <w:rPr>
          <w:sz w:val="22"/>
          <w:szCs w:val="22"/>
          <w:rFonts w:asciiTheme="minorHAnsi" w:hAnsiTheme="minorHAnsi" w:hint="cs"/>
          <w:rtl/>
        </w:rPr>
        <w:t xml:space="preserve">حرصت </w:t>
      </w:r>
      <w:r>
        <w:rPr>
          <w:sz w:val="22"/>
          <w:szCs w:val="22"/>
          <w:rFonts w:asciiTheme="minorHAnsi" w:hAnsiTheme="minorHAnsi"/>
        </w:rPr>
        <w:t xml:space="preserve">PPG</w:t>
      </w:r>
      <w:r>
        <w:rPr>
          <w:sz w:val="22"/>
          <w:szCs w:val="22"/>
          <w:rFonts w:asciiTheme="minorHAnsi" w:hAnsiTheme="minorHAnsi" w:hint="cs"/>
          <w:rtl/>
        </w:rPr>
        <w:t xml:space="preserve"> على وضع نظام عناية واجبة قوي خاص بالأطراف الثالثة والمحافظة عليه للتحقق من وكلائها ووسطائها وإدراتهم.</w:t>
      </w:r>
      <w:r>
        <w:rPr>
          <w:sz w:val="22"/>
          <w:szCs w:val="22"/>
          <w:rFonts w:asciiTheme="minorHAnsi" w:hAnsiTheme="minorHAnsi" w:hint="cs"/>
          <w:rtl/>
        </w:rPr>
        <w:t xml:space="preserve"> </w:t>
      </w:r>
      <w:r>
        <w:rPr>
          <w:sz w:val="22"/>
          <w:szCs w:val="22"/>
          <w:rFonts w:asciiTheme="minorHAnsi" w:hAnsiTheme="minorHAnsi" w:hint="cs"/>
          <w:rtl/>
        </w:rPr>
        <w:t xml:space="preserve">يرجى الرجوع للمعلومات الموجودة على هذا الموقع لمزيد من المعلومات:</w:t>
      </w:r>
      <w:hyperlink r:id="rId18" w:history="1">
        <w:r>
          <w:rPr>
            <w:rStyle w:val="Hyperlink"/>
            <w:sz w:val="22"/>
            <w:szCs w:val="22"/>
            <w:rFonts w:asciiTheme="minorHAnsi" w:hAnsiTheme="minorHAnsi" w:hint="cs"/>
            <w:rtl/>
          </w:rPr>
          <w:t xml:space="preserve"> </w:t>
        </w:r>
        <w:r>
          <w:rPr>
            <w:rStyle w:val="Hyperlink"/>
            <w:sz w:val="22"/>
            <w:szCs w:val="22"/>
            <w:rFonts w:asciiTheme="minorHAnsi" w:hAnsiTheme="minorHAnsi" w:hint="cs"/>
            <w:rtl/>
          </w:rPr>
          <w:t xml:space="preserve">نظام العناية الواجبة الخاص بالأطراف الثالثة لدى </w:t>
        </w:r>
        <w:r>
          <w:rPr>
            <w:rStyle w:val="Hyperlink"/>
            <w:sz w:val="22"/>
            <w:szCs w:val="22"/>
            <w:rFonts w:asciiTheme="minorHAnsi" w:hAnsiTheme="minorHAnsi"/>
          </w:rPr>
          <w:t xml:space="preserve">PPG</w:t>
        </w:r>
      </w:hyperlink>
      <w:r>
        <w:rPr>
          <w:sz w:val="22"/>
          <w:szCs w:val="22"/>
          <w:rFonts w:asciiTheme="minorHAnsi" w:hAnsiTheme="minorHAnsi"/>
        </w:rPr>
        <w:t xml:space="preserve">.</w:t>
      </w:r>
    </w:p>
    <w:p w14:paraId="1948E48E" w14:textId="4DD92C42" w:rsidR="0085042C" w:rsidRDefault="002A0565" w:rsidP="00B21148">
      <w:pPr>
        <w:spacing w:after="240"/>
        <w:ind w:left="540" w:hanging="360"/>
        <w:bidi/>
        <w:rPr>
          <w:sz w:val="22"/>
          <w:szCs w:val="22"/>
          <w:rFonts w:asciiTheme="minorHAnsi" w:hAnsiTheme="minorHAnsi" w:hint="cs"/>
          <w:rtl/>
        </w:rPr>
      </w:pPr>
      <w:r>
        <w:rPr>
          <w:sz w:val="22"/>
          <w:szCs w:val="22"/>
          <w:rFonts w:asciiTheme="minorHAnsi" w:hAnsiTheme="minorHAnsi" w:hint="cs"/>
          <w:rtl/>
        </w:rPr>
        <w:t xml:space="preserve">يجب علينا كذلك تطبيق إجراءات العناية الواجبة اللازمة عند انتقاء شركاء المشروعات المشتركة والمرشحين للاستحواذ ووكلائهم وممثليهم الذين على صلة بهم.</w:t>
      </w:r>
      <w:r>
        <w:rPr>
          <w:sz w:val="22"/>
          <w:szCs w:val="22"/>
          <w:rFonts w:asciiTheme="minorHAnsi" w:hAnsiTheme="minorHAnsi" w:hint="cs"/>
          <w:rtl/>
        </w:rPr>
        <w:t xml:space="preserve"> </w:t>
      </w:r>
      <w:r>
        <w:rPr>
          <w:sz w:val="22"/>
          <w:szCs w:val="22"/>
          <w:rFonts w:asciiTheme="minorHAnsi" w:hAnsiTheme="minorHAnsi" w:hint="cs"/>
          <w:rtl/>
        </w:rPr>
        <w:t xml:space="preserve">قد تخضع </w:t>
      </w:r>
      <w:r>
        <w:rPr>
          <w:sz w:val="22"/>
          <w:szCs w:val="22"/>
          <w:rFonts w:asciiTheme="minorHAnsi" w:hAnsiTheme="minorHAnsi"/>
        </w:rPr>
        <w:t xml:space="preserve">PPG</w:t>
      </w:r>
      <w:r>
        <w:rPr>
          <w:sz w:val="22"/>
          <w:szCs w:val="22"/>
          <w:rFonts w:asciiTheme="minorHAnsi" w:hAnsiTheme="minorHAnsi" w:hint="cs"/>
          <w:rtl/>
        </w:rPr>
        <w:t xml:space="preserve"> للمحاسبة على الأنشطة غير السليمة التي أجرتها الشركة التي استحوذت عليها </w:t>
      </w:r>
      <w:r>
        <w:rPr>
          <w:sz w:val="22"/>
          <w:szCs w:val="22"/>
          <w:rFonts w:asciiTheme="minorHAnsi" w:hAnsiTheme="minorHAnsi"/>
        </w:rPr>
        <w:t xml:space="preserve">PPG</w:t>
      </w:r>
      <w:r>
        <w:rPr>
          <w:sz w:val="22"/>
          <w:szCs w:val="22"/>
          <w:rFonts w:asciiTheme="minorHAnsi" w:hAnsiTheme="minorHAnsi" w:hint="cs"/>
          <w:rtl/>
        </w:rPr>
        <w:t xml:space="preserve">، أو شركاؤها في المشروع المشترك، إذا فشلت في: (</w:t>
      </w:r>
      <w:r>
        <w:rPr>
          <w:sz w:val="22"/>
          <w:szCs w:val="22"/>
          <w:rFonts w:asciiTheme="minorHAnsi" w:hAnsiTheme="minorHAnsi" w:hint="cs"/>
          <w:rtl/>
        </w:rPr>
        <w:t xml:space="preserve">1) إجراء مراجعة دقيقة لمجالات الخطر المحتملة في الوقت المناسب؛ أو (</w:t>
      </w:r>
      <w:r>
        <w:rPr>
          <w:sz w:val="22"/>
          <w:szCs w:val="22"/>
          <w:rFonts w:asciiTheme="minorHAnsi" w:hAnsiTheme="minorHAnsi" w:hint="cs"/>
          <w:rtl/>
        </w:rPr>
        <w:t xml:space="preserve">2) تنفيذ برنامج فعال للامتثال في تلك الكيانات؛ أو (ج) وقف ذلك النشاط غير السليم بأية طريقة أخرى.</w:t>
      </w:r>
    </w:p>
    <w:p w14:paraId="1C74DD13" w14:textId="4CF21B5C" w:rsidR="0085042C" w:rsidRDefault="00AC350E" w:rsidP="00B21148">
      <w:pPr>
        <w:pStyle w:val="ListParagraph"/>
        <w:numPr>
          <w:ilvl w:val="0"/>
          <w:numId w:val="2"/>
        </w:numPr>
        <w:spacing w:before="0"/>
        <w:ind w:left="540"/>
        <w:bidi/>
        <w:rPr>
          <w:sz w:val="22"/>
          <w:szCs w:val="22"/>
          <w:rFonts w:asciiTheme="minorHAnsi" w:hAnsiTheme="minorHAnsi" w:hint="cs"/>
          <w:rtl/>
        </w:rPr>
      </w:pPr>
      <w:r>
        <w:rPr>
          <w:sz w:val="22"/>
          <w:szCs w:val="22"/>
          <w:b/>
          <w:i/>
          <w:rFonts w:asciiTheme="minorHAnsi" w:hAnsiTheme="minorHAnsi" w:hint="cs"/>
          <w:rtl/>
        </w:rPr>
        <w:t xml:space="preserve">توخ الحذر فيما يخص الحسومات والتخفيضات والخصومات.</w:t>
      </w:r>
      <w:r>
        <w:rPr>
          <w:sz w:val="22"/>
          <w:szCs w:val="22"/>
          <w:b/>
          <w:i/>
          <w:rFonts w:asciiTheme="minorHAnsi" w:hAnsiTheme="minorHAnsi" w:hint="cs"/>
          <w:rtl/>
        </w:rPr>
        <w:t xml:space="preserve">  </w:t>
      </w:r>
      <w:r>
        <w:rPr>
          <w:sz w:val="22"/>
          <w:szCs w:val="22"/>
          <w:rFonts w:asciiTheme="minorHAnsi" w:hAnsiTheme="minorHAnsi" w:hint="cs"/>
          <w:rtl/>
        </w:rPr>
        <w:t xml:space="preserve">شأنها شأن العديد من الشركات، تقدم مؤسسة </w:t>
      </w:r>
      <w:r>
        <w:rPr>
          <w:sz w:val="22"/>
          <w:szCs w:val="22"/>
          <w:rFonts w:asciiTheme="minorHAnsi" w:hAnsiTheme="minorHAnsi"/>
        </w:rPr>
        <w:t xml:space="preserve">PPG</w:t>
      </w:r>
      <w:r>
        <w:rPr>
          <w:sz w:val="22"/>
          <w:szCs w:val="22"/>
          <w:rFonts w:asciiTheme="minorHAnsi" w:hAnsiTheme="minorHAnsi" w:hint="cs"/>
          <w:rtl/>
        </w:rPr>
        <w:t xml:space="preserve"> في بعض الأحيان حسومات وتخفيضات ومدفوعات أو خصومات مماثلة للعملاء من أجل الحصول على عقود أو أعمال تجارية أو الاحتفاظ بها كجزء من اتفاق تجاري يتم التفاوض عليه.</w:t>
      </w:r>
      <w:r>
        <w:rPr>
          <w:sz w:val="22"/>
          <w:szCs w:val="22"/>
          <w:rFonts w:asciiTheme="minorHAnsi" w:hAnsiTheme="minorHAnsi" w:hint="cs"/>
          <w:rtl/>
        </w:rPr>
        <w:t xml:space="preserve"> </w:t>
      </w:r>
      <w:r>
        <w:rPr>
          <w:sz w:val="22"/>
          <w:szCs w:val="22"/>
          <w:rFonts w:asciiTheme="minorHAnsi" w:hAnsiTheme="minorHAnsi" w:hint="cs"/>
          <w:rtl/>
        </w:rPr>
        <w:t xml:space="preserve">ولا تُعد هذه المدفوعات "غير سليمة" إذا كان منصوصًا عليها صراحةً في العقد، ومعقولة، وتتماشى مع الممارسة الجارية لوحدة العمل الصغيرة، وغير مدفوعة نقدًا، ومدفوعة لكيان العميل مباشرةً لا لأي فرد ومحسوبة بشكل صحيح في دفاترنا وسجلاتنا، وتتفق مع متطلبات العقد.</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bidi/>
        <w:rPr>
          <w:sz w:val="22"/>
          <w:szCs w:val="22"/>
          <w:rFonts w:asciiTheme="minorHAnsi" w:hAnsiTheme="minorHAnsi" w:hint="cs"/>
          <w:rtl/>
        </w:rPr>
      </w:pPr>
      <w:r>
        <w:rPr>
          <w:sz w:val="22"/>
          <w:szCs w:val="22"/>
          <w:b/>
          <w:i/>
          <w:rFonts w:asciiTheme="minorHAnsi" w:hAnsiTheme="minorHAnsi" w:hint="cs"/>
          <w:rtl/>
        </w:rPr>
        <w:t xml:space="preserve">الدفاتر والسجلات الدقيقة والشفافة والقواعد المحاسبية الداخلية الكافية ضرورية.</w:t>
      </w:r>
      <w:r>
        <w:rPr>
          <w:sz w:val="22"/>
          <w:szCs w:val="22"/>
          <w:b/>
          <w:i/>
          <w:rFonts w:asciiTheme="minorHAnsi" w:hAnsiTheme="minorHAnsi" w:hint="cs"/>
          <w:rtl/>
        </w:rPr>
        <w:t xml:space="preserve">  </w:t>
      </w:r>
      <w:r>
        <w:rPr>
          <w:sz w:val="22"/>
          <w:szCs w:val="22"/>
          <w:rFonts w:asciiTheme="minorHAnsi" w:hAnsiTheme="minorHAnsi" w:hint="cs"/>
          <w:rtl/>
        </w:rPr>
        <w:t xml:space="preserve">من غير المناسب على الإطلاق تحريف المعاملات في دفاترنا وسجلاتنا.</w:t>
      </w:r>
      <w:r>
        <w:rPr>
          <w:sz w:val="22"/>
          <w:szCs w:val="22"/>
          <w:rFonts w:asciiTheme="minorHAnsi" w:hAnsiTheme="minorHAnsi" w:hint="cs"/>
          <w:rtl/>
        </w:rPr>
        <w:t xml:space="preserve"> </w:t>
      </w:r>
      <w:r>
        <w:rPr>
          <w:sz w:val="22"/>
          <w:szCs w:val="22"/>
          <w:rFonts w:asciiTheme="minorHAnsi" w:hAnsiTheme="minorHAnsi" w:hint="cs"/>
          <w:rtl/>
        </w:rPr>
        <w:t xml:space="preserve">تُخفى عادة الرشاوى تحت ستار المدفوعات المشروعة، مثل العمولات أو الرسوم الاستشارية.</w:t>
      </w:r>
      <w:r>
        <w:rPr>
          <w:sz w:val="22"/>
          <w:szCs w:val="22"/>
          <w:rFonts w:asciiTheme="minorHAnsi" w:hAnsiTheme="minorHAnsi" w:hint="cs"/>
          <w:rtl/>
        </w:rPr>
        <w:t xml:space="preserve">  </w:t>
      </w:r>
      <w:r>
        <w:rPr>
          <w:sz w:val="22"/>
          <w:szCs w:val="22"/>
          <w:rFonts w:asciiTheme="minorHAnsi" w:hAnsiTheme="minorHAnsi" w:hint="cs"/>
          <w:rtl/>
        </w:rPr>
        <w:t xml:space="preserve">في العديد من الحالات، تُتهم الشركات بانتهاك قوانين مكافحة الفساد حتى وإن لم يكن هناك دليل على وجود رشوة - وكل ذلك بسبب تسجيل المدفوعات غير السليمة بشكل غير دقيق أو لوجود ضوابط داخلية ضعيفة لدى الشركة تعرضها لخطر الفساد.</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bidi/>
        <w:rPr>
          <w:sz w:val="22"/>
          <w:szCs w:val="22"/>
          <w:rFonts w:asciiTheme="minorHAnsi" w:hAnsiTheme="minorHAnsi" w:hint="cs"/>
          <w:rtl/>
        </w:rPr>
      </w:pPr>
      <w:r>
        <w:rPr>
          <w:sz w:val="22"/>
          <w:szCs w:val="22"/>
          <w:rFonts w:asciiTheme="minorHAnsi" w:hAnsiTheme="minorHAnsi" w:hint="cs"/>
          <w:rtl/>
        </w:rPr>
        <w:tab/>
      </w:r>
      <w:r>
        <w:rPr>
          <w:sz w:val="22"/>
          <w:szCs w:val="22"/>
          <w:rFonts w:asciiTheme="minorHAnsi" w:hAnsiTheme="minorHAnsi" w:hint="cs"/>
          <w:rtl/>
        </w:rPr>
        <w:t xml:space="preserve"> </w:t>
      </w:r>
      <w:r>
        <w:rPr>
          <w:sz w:val="22"/>
          <w:szCs w:val="22"/>
          <w:rFonts w:asciiTheme="minorHAnsi" w:hAnsiTheme="minorHAnsi" w:hint="cs"/>
          <w:rtl/>
        </w:rPr>
        <w:t xml:space="preserve">بالإضافة إلى ذلك، يجب الالتزام بالشفافية إزاء التكاليف المُنفقة والأنشطة التي تنفذ كجزء من حسن الضيافة والسفر والهدايا والترفيه ووجبات الطعام، ما يعني أن الحسابات التي تبين هذه التكاليف والأنشطة يجب أن تشير إلى الأفراد المعنيين، وتحدد غرضًا جاريًا واضحًا، وتصف النشاط وتحدد مقدار ما ينفق من أموال، وما إلى ذلك.</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bidi/>
        <w:rPr>
          <w:sz w:val="22"/>
          <w:szCs w:val="22"/>
          <w:rFonts w:asciiTheme="minorHAnsi" w:hAnsiTheme="minorHAnsi" w:hint="cs"/>
          <w:rtl/>
        </w:rPr>
      </w:pPr>
      <w:r>
        <w:rPr>
          <w:sz w:val="22"/>
          <w:szCs w:val="22"/>
          <w:b/>
          <w:i/>
          <w:rFonts w:asciiTheme="minorHAnsi" w:hAnsiTheme="minorHAnsi" w:hint="cs"/>
          <w:rtl/>
        </w:rPr>
        <w:t xml:space="preserve"> </w:t>
      </w:r>
      <w:r>
        <w:rPr>
          <w:sz w:val="22"/>
          <w:szCs w:val="22"/>
          <w:b/>
          <w:i/>
          <w:rFonts w:asciiTheme="minorHAnsi" w:hAnsiTheme="minorHAnsi" w:hint="cs"/>
          <w:rtl/>
        </w:rPr>
        <w:t xml:space="preserve">المساهمات الخيرية يمكن اعتبارها رشاوى في بعض الحالات.</w:t>
      </w:r>
      <w:r>
        <w:rPr>
          <w:sz w:val="22"/>
          <w:szCs w:val="22"/>
          <w:b/>
          <w:i/>
          <w:rFonts w:asciiTheme="minorHAnsi" w:hAnsiTheme="minorHAnsi" w:hint="cs"/>
          <w:rtl/>
        </w:rPr>
        <w:t xml:space="preserve">  </w:t>
      </w:r>
      <w:r>
        <w:rPr>
          <w:sz w:val="22"/>
          <w:szCs w:val="22"/>
          <w:rFonts w:asciiTheme="minorHAnsi" w:hAnsiTheme="minorHAnsi" w:hint="cs"/>
          <w:rtl/>
        </w:rPr>
        <w:t xml:space="preserve">يتفاجئ العديد من الموظفين عندما يعرفون أن الإسهامات الخيرية وأشكال الرعاية يمكن أن تشكل خطر انتهاك قوانين ولوائح مكافحة الرشوة أو مكافحة الفساد.</w:t>
      </w:r>
    </w:p>
    <w:p w14:paraId="046B3E20" w14:textId="597B138A" w:rsidR="0085042C" w:rsidRDefault="00B21148" w:rsidP="00B21148">
      <w:pPr>
        <w:pStyle w:val="NormalWeb"/>
        <w:spacing w:before="0"/>
        <w:ind w:left="540" w:hanging="360"/>
        <w:bidi/>
        <w:rPr>
          <w:sz w:val="22"/>
          <w:szCs w:val="22"/>
          <w:rFonts w:asciiTheme="minorHAnsi" w:hAnsiTheme="minorHAnsi" w:hint="cs"/>
          <w:rtl/>
        </w:rPr>
      </w:pPr>
      <w:r>
        <w:rPr>
          <w:sz w:val="22"/>
          <w:szCs w:val="22"/>
          <w:rFonts w:asciiTheme="minorHAnsi" w:hAnsiTheme="minorHAnsi" w:hint="cs"/>
          <w:rtl/>
        </w:rPr>
        <w:tab/>
      </w:r>
      <w:r>
        <w:rPr>
          <w:sz w:val="22"/>
          <w:szCs w:val="22"/>
          <w:rFonts w:asciiTheme="minorHAnsi" w:hAnsiTheme="minorHAnsi" w:hint="cs"/>
          <w:rtl/>
        </w:rPr>
        <w:t xml:space="preserve">على سبيل المثال، قد يدعم أحد شركاء أعمال </w:t>
      </w:r>
      <w:r>
        <w:rPr>
          <w:sz w:val="22"/>
          <w:szCs w:val="22"/>
          <w:rFonts w:asciiTheme="minorHAnsi" w:hAnsiTheme="minorHAnsi"/>
        </w:rPr>
        <w:t xml:space="preserve">PPG</w:t>
      </w:r>
      <w:r>
        <w:rPr>
          <w:sz w:val="22"/>
          <w:szCs w:val="22"/>
          <w:rFonts w:asciiTheme="minorHAnsi" w:hAnsiTheme="minorHAnsi" w:hint="cs"/>
          <w:rtl/>
        </w:rPr>
        <w:t xml:space="preserve"> أو مسؤول حكومي مؤسسة خيرية أو قد يكون عضوًا في مجلس إدارتها.</w:t>
      </w:r>
      <w:r>
        <w:rPr>
          <w:sz w:val="22"/>
          <w:szCs w:val="22"/>
          <w:rFonts w:asciiTheme="minorHAnsi" w:hAnsiTheme="minorHAnsi" w:hint="cs"/>
          <w:rtl/>
        </w:rPr>
        <w:t xml:space="preserve"> </w:t>
      </w:r>
      <w:r>
        <w:rPr>
          <w:sz w:val="22"/>
          <w:szCs w:val="22"/>
          <w:rFonts w:asciiTheme="minorHAnsi" w:hAnsiTheme="minorHAnsi" w:hint="cs"/>
          <w:rtl/>
        </w:rPr>
        <w:t xml:space="preserve">وكما هو موضح بشكل أكثر استفاضة في قسم </w:t>
      </w:r>
      <w:hyperlink r:id="rId19" w:history="1">
        <w:r>
          <w:rPr>
            <w:rStyle w:val="Hyperlink"/>
            <w:i/>
            <w:sz w:val="22"/>
            <w:szCs w:val="22"/>
            <w:rFonts w:asciiTheme="minorHAnsi" w:hAnsiTheme="minorHAnsi" w:hint="cs"/>
            <w:rtl/>
          </w:rPr>
          <w:t xml:space="preserve">المساهمات الخيرية</w:t>
        </w:r>
      </w:hyperlink>
      <w:r>
        <w:rPr>
          <w:sz w:val="22"/>
          <w:szCs w:val="22"/>
          <w:rFonts w:asciiTheme="minorHAnsi" w:hAnsiTheme="minorHAnsi" w:hint="cs"/>
          <w:rtl/>
        </w:rPr>
        <w:t xml:space="preserve"> في مدونتنا، لا يمكن لـ </w:t>
      </w:r>
      <w:r>
        <w:rPr>
          <w:sz w:val="22"/>
          <w:szCs w:val="22"/>
          <w:rFonts w:asciiTheme="minorHAnsi" w:hAnsiTheme="minorHAnsi"/>
        </w:rPr>
        <w:t xml:space="preserve">PPG</w:t>
      </w:r>
      <w:r>
        <w:rPr>
          <w:sz w:val="22"/>
          <w:szCs w:val="22"/>
          <w:rFonts w:asciiTheme="minorHAnsi" w:hAnsiTheme="minorHAnsi" w:hint="cs"/>
          <w:rtl/>
        </w:rPr>
        <w:t xml:space="preserve"> استخدام التبرع لهذه الجهة الخيرية في محاولة للتأثير على شريك أو مسؤول للعمل معنا، أو الحصول على موافقة، أو الحصول على أي ميزة تجارية أخرى غير مستحقة.</w:t>
      </w:r>
      <w:r>
        <w:rPr>
          <w:sz w:val="22"/>
          <w:szCs w:val="22"/>
          <w:rFonts w:asciiTheme="minorHAnsi" w:hAnsiTheme="minorHAnsi" w:hint="cs"/>
          <w:rtl/>
        </w:rPr>
        <w:t xml:space="preserve">  </w:t>
      </w:r>
    </w:p>
    <w:p w14:paraId="213AFA17" w14:textId="2A969EE2" w:rsidR="0085042C" w:rsidRDefault="002A0565" w:rsidP="00B21148">
      <w:pPr>
        <w:pStyle w:val="NormalWeb"/>
        <w:numPr>
          <w:ilvl w:val="0"/>
          <w:numId w:val="13"/>
        </w:numPr>
        <w:spacing w:before="0" w:beforeAutospacing="0" w:after="0" w:afterAutospacing="0"/>
        <w:ind w:left="540"/>
        <w:bidi/>
        <w:rPr>
          <w:sz w:val="22"/>
          <w:szCs w:val="22"/>
          <w:rFonts w:ascii="Calibri" w:hAnsi="Calibri" w:hint="cs"/>
          <w:rtl/>
        </w:rPr>
      </w:pPr>
      <w:r>
        <w:rPr>
          <w:sz w:val="22"/>
          <w:szCs w:val="22"/>
          <w:b/>
          <w:bCs/>
          <w:i/>
          <w:iCs/>
          <w:rFonts w:ascii="Calibri" w:hAnsi="Calibri" w:hint="cs"/>
          <w:rtl/>
        </w:rPr>
        <w:t xml:space="preserve">المساهمات السياسة.</w:t>
      </w:r>
      <w:r>
        <w:rPr>
          <w:sz w:val="22"/>
          <w:szCs w:val="22"/>
          <w:rFonts w:ascii="Calibri" w:hAnsi="Calibri" w:hint="cs"/>
          <w:rtl/>
        </w:rPr>
        <w:t xml:space="preserve"> </w:t>
      </w:r>
      <w:r>
        <w:rPr>
          <w:sz w:val="22"/>
          <w:szCs w:val="22"/>
          <w:rFonts w:ascii="Calibri" w:hAnsi="Calibri" w:hint="cs"/>
          <w:rtl/>
        </w:rPr>
        <w:t xml:space="preserve">تدعم </w:t>
      </w:r>
      <w:r>
        <w:rPr>
          <w:sz w:val="22"/>
          <w:szCs w:val="22"/>
          <w:rFonts w:ascii="Calibri" w:hAnsi="Calibri"/>
        </w:rPr>
        <w:t xml:space="preserve">PPG</w:t>
      </w:r>
      <w:r>
        <w:rPr>
          <w:sz w:val="22"/>
          <w:szCs w:val="22"/>
          <w:rFonts w:ascii="Calibri" w:hAnsi="Calibri" w:hint="cs"/>
          <w:rtl/>
        </w:rPr>
        <w:t xml:space="preserve"> المرشحين السياسيين من خلال هياكل الشركة المعتمدة في إطار متطلبات القوانين المحلية وبموافقة قسم الشؤون الحكومية لدى </w:t>
      </w:r>
      <w:r>
        <w:rPr>
          <w:sz w:val="22"/>
          <w:szCs w:val="22"/>
          <w:rFonts w:ascii="Calibri" w:hAnsi="Calibri"/>
        </w:rPr>
        <w:t xml:space="preserve">PPG</w:t>
      </w:r>
      <w:r>
        <w:rPr>
          <w:sz w:val="22"/>
          <w:szCs w:val="22"/>
          <w:rFonts w:ascii="Calibri" w:hAnsi="Calibri" w:hint="cs"/>
          <w:rtl/>
        </w:rPr>
        <w:t xml:space="preserve">.</w:t>
      </w:r>
      <w:r>
        <w:rPr>
          <w:sz w:val="22"/>
          <w:szCs w:val="22"/>
          <w:rFonts w:ascii="Calibri" w:hAnsi="Calibri" w:hint="cs"/>
          <w:rtl/>
        </w:rPr>
        <w:t xml:space="preserve"> </w:t>
      </w:r>
      <w:r>
        <w:rPr>
          <w:sz w:val="22"/>
          <w:szCs w:val="22"/>
          <w:rFonts w:ascii="Calibri" w:hAnsi="Calibri" w:hint="cs"/>
          <w:rtl/>
        </w:rPr>
        <w:t xml:space="preserve">وبالمثل كما تمثل المساهمات الخيرية خطرًا، هناك مخاوف واضحة إذا قُدمت المساهمات لمرشح أو حزب سياسي للتأثير غير المناسبعلى هذا المسؤول الحكومي أو شريك الأعمال.</w:t>
      </w:r>
      <w:r>
        <w:rPr>
          <w:sz w:val="22"/>
          <w:szCs w:val="22"/>
          <w:rFonts w:ascii="Calibri" w:hAnsi="Calibri" w:hint="cs"/>
          <w:rtl/>
        </w:rPr>
        <w:t xml:space="preserve">  </w:t>
      </w:r>
      <w:r>
        <w:rPr>
          <w:sz w:val="22"/>
          <w:szCs w:val="22"/>
          <w:rFonts w:ascii="Calibri" w:hAnsi="Calibri" w:hint="cs"/>
          <w:rtl/>
        </w:rPr>
        <w:t xml:space="preserve">أي موظف يُطالب بسداد أحد المدفوعات، بخلاف المساهمة الشخصية الطوعية في حملة ما، إلى مسؤول حكومي عليه الاتصال بكبير مسؤولي الالتزام في </w:t>
      </w:r>
      <w:r>
        <w:rPr>
          <w:sz w:val="22"/>
          <w:szCs w:val="22"/>
          <w:rFonts w:ascii="Calibri" w:hAnsi="Calibri"/>
        </w:rPr>
        <w:t xml:space="preserve">PPG</w:t>
      </w:r>
      <w:r>
        <w:rPr>
          <w:sz w:val="22"/>
          <w:szCs w:val="22"/>
          <w:rFonts w:ascii="Calibri" w:hAnsi="Calibri" w:hint="cs"/>
          <w:rtl/>
        </w:rPr>
        <w:t xml:space="preserve"> وقسم الشؤون الحكومية لدى </w:t>
      </w:r>
      <w:r>
        <w:rPr>
          <w:sz w:val="22"/>
          <w:szCs w:val="22"/>
          <w:rFonts w:ascii="Calibri" w:hAnsi="Calibri"/>
        </w:rPr>
        <w:t xml:space="preserve">PPG</w:t>
      </w:r>
      <w:r>
        <w:rPr>
          <w:sz w:val="22"/>
          <w:szCs w:val="22"/>
          <w:rFonts w:ascii="Calibri" w:hAnsi="Calibri" w:hint="cs"/>
          <w:rtl/>
        </w:rPr>
        <w:t xml:space="preserve">.</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bidi/>
        <w:rPr>
          <w:b/>
          <w:sz w:val="22"/>
          <w:szCs w:val="22"/>
          <w:u w:val="single"/>
          <w:rFonts w:asciiTheme="minorHAnsi" w:hAnsiTheme="minorHAnsi" w:hint="cs"/>
          <w:rtl/>
        </w:rPr>
      </w:pPr>
      <w:r>
        <w:rPr>
          <w:b/>
          <w:sz w:val="22"/>
          <w:szCs w:val="22"/>
          <w:u w:val="single"/>
          <w:rFonts w:asciiTheme="minorHAnsi" w:hAnsiTheme="minorHAnsi" w:hint="cs"/>
          <w:rtl/>
        </w:rPr>
        <w:t xml:space="preserve">النتائج المترتبة على الانتهاك</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bidi/>
        <w:rPr>
          <w:sz w:val="22"/>
          <w:szCs w:val="22"/>
          <w:rFonts w:asciiTheme="minorHAnsi" w:hAnsiTheme="minorHAnsi" w:hint="cs"/>
          <w:rtl/>
        </w:rPr>
      </w:pPr>
      <w:r>
        <w:rPr>
          <w:sz w:val="22"/>
          <w:szCs w:val="22"/>
          <w:rFonts w:asciiTheme="minorHAnsi" w:hAnsiTheme="minorHAnsi" w:hint="cs"/>
          <w:rtl/>
        </w:rPr>
        <w:t xml:space="preserve">يمكن أن تؤدي انتهاكات هذه السياسة وقوانين ولوائح مكافحة الفساد ومكافحة الرشوة إلى عقوبات جنائية و/أو مدنية صارمة ضد كل من الشركة والأفراد المتورطين على حدٍ سواء.</w:t>
      </w:r>
      <w:r>
        <w:rPr>
          <w:sz w:val="22"/>
          <w:szCs w:val="22"/>
          <w:rFonts w:asciiTheme="minorHAnsi" w:hAnsiTheme="minorHAnsi" w:hint="cs"/>
          <w:rtl/>
        </w:rPr>
        <w:t xml:space="preserve">  </w:t>
      </w:r>
      <w:r>
        <w:rPr>
          <w:sz w:val="22"/>
          <w:szCs w:val="22"/>
          <w:rFonts w:asciiTheme="minorHAnsi" w:hAnsiTheme="minorHAnsi" w:hint="cs"/>
          <w:rtl/>
        </w:rPr>
        <w:t xml:space="preserve">من المهم كذلك التصرف بطريقة تتجنب حتى الإيحاء بوجود انتهاك محتمل لهذه القيود.</w:t>
      </w:r>
      <w:r>
        <w:rPr>
          <w:sz w:val="22"/>
          <w:szCs w:val="22"/>
          <w:rFonts w:asciiTheme="minorHAnsi" w:hAnsiTheme="minorHAnsi" w:hint="cs"/>
          <w:rtl/>
        </w:rPr>
        <w:t xml:space="preserve"> </w:t>
      </w:r>
      <w:r>
        <w:rPr>
          <w:sz w:val="22"/>
          <w:szCs w:val="22"/>
          <w:rFonts w:asciiTheme="minorHAnsi" w:hAnsiTheme="minorHAnsi" w:hint="cs"/>
          <w:rtl/>
        </w:rPr>
        <w:t xml:space="preserve">العقوبات المالية التي تطبق بموجب بعض القوانين غير محدودة وقد تتخطى في العديد من الأحوال ملايين الدولارات.</w:t>
      </w:r>
      <w:r>
        <w:rPr>
          <w:sz w:val="22"/>
          <w:szCs w:val="22"/>
          <w:rFonts w:asciiTheme="minorHAnsi" w:hAnsiTheme="minorHAnsi" w:hint="cs"/>
          <w:rtl/>
        </w:rPr>
        <w:t xml:space="preserve"> </w:t>
      </w:r>
      <w:r>
        <w:rPr>
          <w:sz w:val="22"/>
          <w:szCs w:val="22"/>
          <w:rFonts w:asciiTheme="minorHAnsi" w:hAnsiTheme="minorHAnsi" w:hint="cs"/>
          <w:rtl/>
        </w:rPr>
        <w:t xml:space="preserve">أما العقوبات الجنائية ضد الأفراد، فيمكن أن تصل إلى السجن عشر سنوات أو أكثر، بالإضافة إلى الغرامات الشخصية التي لا تستطيع </w:t>
      </w:r>
      <w:r>
        <w:rPr>
          <w:sz w:val="22"/>
          <w:szCs w:val="22"/>
          <w:rFonts w:asciiTheme="minorHAnsi" w:hAnsiTheme="minorHAnsi"/>
        </w:rPr>
        <w:t xml:space="preserve">PPG</w:t>
      </w:r>
      <w:r>
        <w:rPr>
          <w:sz w:val="22"/>
          <w:szCs w:val="22"/>
          <w:rFonts w:asciiTheme="minorHAnsi" w:hAnsiTheme="minorHAnsi" w:hint="cs"/>
          <w:rtl/>
        </w:rPr>
        <w:t xml:space="preserve"> دفعها بالنيابة عنك.</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bidi/>
        <w:rPr>
          <w:sz w:val="22"/>
          <w:szCs w:val="22"/>
          <w:rFonts w:asciiTheme="minorHAnsi" w:hAnsiTheme="minorHAnsi" w:hint="cs"/>
          <w:rtl/>
        </w:rPr>
      </w:pPr>
      <w:r>
        <w:rPr>
          <w:sz w:val="22"/>
          <w:szCs w:val="22"/>
          <w:rFonts w:asciiTheme="minorHAnsi" w:hAnsiTheme="minorHAnsi" w:hint="cs"/>
          <w:rtl/>
        </w:rPr>
        <w:t xml:space="preserve">قد يؤدي أي انتهاك لهذه السياسة أو تلك القوانين واللوائح إلى اتخاذ الشركة إجراءات تأديبية تصل إلى إنهاء العمل.</w:t>
      </w:r>
      <w:r>
        <w:rPr>
          <w:sz w:val="22"/>
          <w:szCs w:val="22"/>
          <w:rFonts w:asciiTheme="minorHAnsi" w:hAnsiTheme="minorHAnsi" w:hint="cs"/>
          <w:rtl/>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bidi/>
        <w:rPr>
          <w:b/>
          <w:sz w:val="22"/>
          <w:szCs w:val="22"/>
          <w:u w:val="single"/>
          <w:rFonts w:asciiTheme="minorHAnsi" w:hAnsiTheme="minorHAnsi" w:hint="cs"/>
          <w:rtl/>
        </w:rPr>
      </w:pPr>
      <w:r>
        <w:rPr>
          <w:b/>
          <w:sz w:val="22"/>
          <w:szCs w:val="22"/>
          <w:u w:val="single"/>
          <w:rFonts w:asciiTheme="minorHAnsi" w:hAnsiTheme="minorHAnsi" w:hint="cs"/>
          <w:rtl/>
        </w:rPr>
        <w:t xml:space="preserve">المراقبة والمراجعة</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bidi/>
        <w:rPr>
          <w:b/>
          <w:sz w:val="22"/>
          <w:szCs w:val="22"/>
          <w:u w:val="single"/>
          <w:rFonts w:asciiTheme="minorHAnsi" w:hAnsiTheme="minorHAnsi" w:hint="cs"/>
          <w:rtl/>
        </w:rPr>
      </w:pPr>
      <w:r>
        <w:rPr>
          <w:sz w:val="22"/>
          <w:szCs w:val="22"/>
          <w:rFonts w:asciiTheme="minorHAnsi" w:hAnsiTheme="minorHAnsi" w:hint="cs"/>
          <w:rtl/>
        </w:rPr>
        <w:t xml:space="preserve">إن وحدة العمل الصغيرة هي المسؤولة عن وضع ضوابط لضمان تنفيذ أعمالها في جميع أنحاء العالم وفقًا لسياسات </w:t>
      </w:r>
      <w:r>
        <w:rPr>
          <w:sz w:val="22"/>
          <w:szCs w:val="22"/>
          <w:rFonts w:asciiTheme="minorHAnsi" w:hAnsiTheme="minorHAnsi"/>
        </w:rPr>
        <w:t xml:space="preserve">PPG</w:t>
      </w:r>
      <w:r>
        <w:rPr>
          <w:sz w:val="22"/>
          <w:szCs w:val="22"/>
          <w:rFonts w:asciiTheme="minorHAnsi" w:hAnsiTheme="minorHAnsi" w:hint="cs"/>
          <w:rtl/>
        </w:rPr>
        <w:t xml:space="preserve"> وجميع القوانين واللوائح المعمول بها.</w:t>
      </w:r>
      <w:r>
        <w:rPr>
          <w:sz w:val="22"/>
          <w:szCs w:val="22"/>
          <w:rFonts w:asciiTheme="minorHAnsi" w:hAnsiTheme="minorHAnsi" w:hint="cs"/>
          <w:rtl/>
        </w:rPr>
        <w:t xml:space="preserve"> </w:t>
      </w:r>
      <w:r>
        <w:rPr>
          <w:sz w:val="22"/>
          <w:szCs w:val="22"/>
          <w:rFonts w:asciiTheme="minorHAnsi" w:hAnsiTheme="minorHAnsi" w:hint="cs"/>
          <w:rtl/>
        </w:rPr>
        <w:t xml:space="preserve">تقوم خدمات التدقيق في مؤسسة </w:t>
      </w:r>
      <w:r>
        <w:rPr>
          <w:sz w:val="22"/>
          <w:szCs w:val="22"/>
          <w:rFonts w:asciiTheme="minorHAnsi" w:hAnsiTheme="minorHAnsi"/>
        </w:rPr>
        <w:t xml:space="preserve">PPG</w:t>
      </w:r>
      <w:r>
        <w:rPr>
          <w:sz w:val="22"/>
          <w:szCs w:val="22"/>
          <w:rFonts w:asciiTheme="minorHAnsi" w:hAnsiTheme="minorHAnsi" w:hint="cs"/>
          <w:rtl/>
        </w:rPr>
        <w:t xml:space="preserve"> بانتظام بمراقبة ومراجعة امتثال الموظفين لهذه السياسة والإجراءات ذات الصلة والقوانين واللوائح المشار إليها.</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bidi/>
        <w:rPr>
          <w:b/>
          <w:sz w:val="22"/>
          <w:szCs w:val="22"/>
          <w:u w:val="single"/>
          <w:rFonts w:asciiTheme="minorHAnsi" w:hAnsiTheme="minorHAnsi" w:hint="cs"/>
          <w:rtl/>
        </w:rPr>
      </w:pPr>
      <w:r>
        <w:rPr>
          <w:b/>
          <w:sz w:val="22"/>
          <w:szCs w:val="22"/>
          <w:u w:val="single"/>
          <w:rFonts w:asciiTheme="minorHAnsi" w:hAnsiTheme="minorHAnsi" w:hint="cs"/>
          <w:rtl/>
        </w:rPr>
        <w:t xml:space="preserve"> </w:t>
      </w:r>
      <w:r>
        <w:rPr>
          <w:b/>
          <w:sz w:val="22"/>
          <w:szCs w:val="22"/>
          <w:u w:val="single"/>
          <w:rFonts w:asciiTheme="minorHAnsi" w:hAnsiTheme="minorHAnsi" w:hint="cs"/>
          <w:rtl/>
        </w:rPr>
        <w:t xml:space="preserve">الإبلاغ</w:t>
      </w:r>
    </w:p>
    <w:p w14:paraId="18D6363F" w14:textId="77777777" w:rsidR="0085042C" w:rsidRDefault="002A0565">
      <w:pPr>
        <w:pStyle w:val="Default"/>
        <w:bidi/>
        <w:rPr>
          <w:sz w:val="22"/>
          <w:szCs w:val="22"/>
          <w:rFonts w:hint="cs"/>
          <w:rtl/>
        </w:rPr>
      </w:pPr>
      <w:r>
        <w:rPr>
          <w:rFonts w:hint="cs"/>
          <w:rtl/>
        </w:rPr>
        <w:t xml:space="preserve">يجب على أي مدير أو مسؤول أو موظف في </w:t>
      </w:r>
      <w:r>
        <w:t xml:space="preserve">PPG</w:t>
      </w:r>
      <w:r>
        <w:rPr>
          <w:rFonts w:hint="cs"/>
          <w:rtl/>
        </w:rPr>
        <w:t xml:space="preserve"> والشركات التابعة لها يشتبه أو يعرف أن هناك انتهاك لهذه السياسة أو هذه القوانين واللوائح إبلاغ كبير مسؤولي الالتزام في </w:t>
      </w:r>
      <w:r>
        <w:t xml:space="preserve">PPG</w:t>
      </w:r>
      <w:r>
        <w:rPr>
          <w:rFonts w:hint="cs"/>
          <w:rtl/>
        </w:rPr>
        <w:t xml:space="preserve"> أو مستشار شركة </w:t>
      </w:r>
      <w:r>
        <w:t xml:space="preserve">PPG</w:t>
      </w:r>
      <w:r>
        <w:rPr>
          <w:rFonts w:hint="cs"/>
          <w:rtl/>
        </w:rPr>
        <w:t xml:space="preserve"> أو قسم الأخلاقيات والامتثال العالمي، أو الجهات الأخرى المحددة أدناه بالمعلومات التي يعرفها، أو من خلال </w:t>
      </w:r>
      <w:r>
        <w:rPr>
          <w:sz w:val="22"/>
          <w:szCs w:val="22"/>
          <w:rFonts w:hint="cs"/>
          <w:rtl/>
        </w:rPr>
        <w:t xml:space="preserve">"</w:t>
      </w:r>
      <w:hyperlink r:id="rId20" w:history="1">
        <w:r>
          <w:rPr>
            <w:rStyle w:val="Hyperlink"/>
            <w:sz w:val="22"/>
            <w:szCs w:val="22"/>
            <w:rFonts w:hint="cs"/>
            <w:rtl/>
          </w:rPr>
          <w:t xml:space="preserve"> خط المساعدة الخاص بالأخلاقيات</w:t>
        </w:r>
      </w:hyperlink>
      <w:r>
        <w:rPr>
          <w:sz w:val="22"/>
          <w:szCs w:val="22"/>
          <w:rFonts w:hint="cs"/>
          <w:rtl/>
        </w:rPr>
        <w:t xml:space="preserve">" السري والذي لا يكشف عن الهوية لدى </w:t>
      </w:r>
      <w:r>
        <w:rPr>
          <w:sz w:val="22"/>
          <w:szCs w:val="22"/>
        </w:rPr>
        <w:t xml:space="preserve">PPG</w:t>
      </w:r>
      <w:r>
        <w:rPr>
          <w:sz w:val="22"/>
          <w:szCs w:val="22"/>
        </w:rPr>
        <w:t xml:space="preserve">.</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bidi/>
        <w:rPr>
          <w:b/>
          <w:sz w:val="22"/>
          <w:szCs w:val="22"/>
          <w:u w:val="single"/>
          <w:rFonts w:asciiTheme="minorHAnsi" w:hAnsiTheme="minorHAnsi" w:hint="cs"/>
          <w:rtl/>
        </w:rPr>
      </w:pPr>
      <w:r>
        <w:rPr>
          <w:b/>
          <w:sz w:val="22"/>
          <w:szCs w:val="22"/>
          <w:u w:val="single"/>
          <w:rFonts w:asciiTheme="minorHAnsi" w:hAnsiTheme="minorHAnsi" w:hint="cs"/>
          <w:rtl/>
        </w:rPr>
        <w:t xml:space="preserve">الجهات التي يجب اللجوء إليها</w:t>
      </w:r>
    </w:p>
    <w:p w14:paraId="53784C3D" w14:textId="77777777" w:rsidR="0085042C" w:rsidRDefault="002A0565">
      <w:pPr>
        <w:pStyle w:val="Default"/>
        <w:bidi/>
        <w:rPr>
          <w:sz w:val="22"/>
          <w:szCs w:val="22"/>
          <w:rFonts w:asciiTheme="minorHAnsi" w:hAnsiTheme="minorHAnsi" w:hint="cs"/>
          <w:rtl/>
        </w:rPr>
      </w:pPr>
      <w:r>
        <w:rPr>
          <w:sz w:val="22"/>
          <w:szCs w:val="22"/>
          <w:rFonts w:asciiTheme="minorHAnsi" w:hAnsiTheme="minorHAnsi" w:hint="cs"/>
          <w:rtl/>
        </w:rPr>
        <w:t xml:space="preserve">إذا كان لديك أية أسئلة بخصوص هذه السياسة أو القوانين واللوائح المشار إليها، الرجاءالاتصال بالجهات التالية:</w:t>
      </w:r>
    </w:p>
    <w:p w14:paraId="491190A2" w14:textId="77777777" w:rsidR="008C3EBA" w:rsidRPr="008C3EBA" w:rsidRDefault="002A0565" w:rsidP="008C3EBA">
      <w:pPr>
        <w:pStyle w:val="Default"/>
        <w:numPr>
          <w:ilvl w:val="0"/>
          <w:numId w:val="2"/>
        </w:numPr>
        <w:ind w:left="763"/>
        <w:contextualSpacing/>
        <w:bidi/>
        <w:rPr>
          <w:b/>
          <w:sz w:val="22"/>
          <w:szCs w:val="22"/>
          <w:u w:val="single"/>
          <w:rFonts w:asciiTheme="minorHAnsi" w:hAnsiTheme="minorHAnsi" w:hint="cs"/>
          <w:rtl/>
        </w:rPr>
      </w:pPr>
      <w:r>
        <w:rPr>
          <w:i/>
          <w:sz w:val="22"/>
          <w:szCs w:val="22"/>
          <w:rFonts w:asciiTheme="minorHAnsi" w:hAnsiTheme="minorHAnsi" w:hint="cs"/>
          <w:rtl/>
        </w:rPr>
        <w:t xml:space="preserve">كبير مسؤولي الالتزام في </w:t>
      </w:r>
      <w:r>
        <w:rPr>
          <w:i/>
          <w:sz w:val="22"/>
          <w:szCs w:val="22"/>
          <w:rFonts w:asciiTheme="minorHAnsi" w:hAnsiTheme="minorHAnsi"/>
        </w:rPr>
        <w:t xml:space="preserve">PPG</w:t>
      </w:r>
      <w:r>
        <w:rPr>
          <w:i/>
          <w:sz w:val="22"/>
          <w:szCs w:val="22"/>
          <w:rFonts w:asciiTheme="minorHAnsi" w:hAnsiTheme="minorHAnsi" w:hint="cs"/>
          <w:rtl/>
        </w:rPr>
        <w:t xml:space="preserve"> - الولايات المتحدة (</w:t>
      </w:r>
      <w:r>
        <w:rPr>
          <w:i/>
          <w:sz w:val="22"/>
          <w:szCs w:val="22"/>
          <w:rFonts w:asciiTheme="minorHAnsi" w:hAnsiTheme="minorHAnsi" w:hint="cs"/>
          <w:rtl/>
        </w:rPr>
        <w:t xml:space="preserve">3200-</w:t>
      </w:r>
      <w:r>
        <w:rPr>
          <w:i/>
          <w:sz w:val="22"/>
          <w:szCs w:val="22"/>
          <w:rFonts w:asciiTheme="minorHAnsi" w:hAnsiTheme="minorHAnsi" w:hint="cs"/>
          <w:rtl/>
        </w:rPr>
        <w:t xml:space="preserve">434-</w:t>
      </w:r>
      <w:r>
        <w:rPr>
          <w:i/>
          <w:sz w:val="22"/>
          <w:szCs w:val="22"/>
          <w:rFonts w:asciiTheme="minorHAnsi" w:hAnsiTheme="minorHAnsi" w:hint="cs"/>
          <w:rtl/>
        </w:rPr>
        <w:t xml:space="preserve">412)</w:t>
      </w:r>
    </w:p>
    <w:p w14:paraId="41E673D6" w14:textId="77777777" w:rsidR="00411E2B" w:rsidRPr="00411E2B" w:rsidRDefault="00411E2B" w:rsidP="008C3EBA">
      <w:pPr>
        <w:pStyle w:val="ListParagraph"/>
        <w:numPr>
          <w:ilvl w:val="0"/>
          <w:numId w:val="2"/>
        </w:numPr>
        <w:spacing w:before="0"/>
        <w:ind w:left="763"/>
        <w:bidi/>
        <w:rPr>
          <w:i/>
          <w:color w:val="000000"/>
          <w:sz w:val="22"/>
          <w:szCs w:val="22"/>
          <w:rFonts w:asciiTheme="minorHAnsi" w:eastAsiaTheme="minorHAnsi" w:hAnsiTheme="minorHAnsi" w:cs="Calibri" w:hint="cs"/>
          <w:rtl/>
        </w:rPr>
      </w:pPr>
      <w:r>
        <w:rPr>
          <w:i/>
          <w:color w:val="000000"/>
          <w:sz w:val="22"/>
          <w:szCs w:val="22"/>
          <w:rFonts w:asciiTheme="minorHAnsi" w:hAnsiTheme="minorHAnsi" w:hint="cs"/>
          <w:rtl/>
        </w:rPr>
        <w:t xml:space="preserve">مستشار شركة </w:t>
      </w:r>
      <w:r>
        <w:rPr>
          <w:i/>
          <w:color w:val="000000"/>
          <w:sz w:val="22"/>
          <w:szCs w:val="22"/>
          <w:rFonts w:asciiTheme="minorHAnsi" w:hAnsiTheme="minorHAnsi"/>
        </w:rPr>
        <w:t xml:space="preserve">PPG</w:t>
      </w:r>
      <w:r>
        <w:rPr>
          <w:i/>
          <w:color w:val="000000"/>
          <w:sz w:val="22"/>
          <w:szCs w:val="22"/>
          <w:rFonts w:asciiTheme="minorHAnsi" w:hAnsiTheme="minorHAnsi" w:hint="cs"/>
          <w:rtl/>
        </w:rPr>
        <w:t xml:space="preserve">، قسم الأخلاقيات والامتثال العالمي (</w:t>
      </w:r>
      <w:r>
        <w:rPr>
          <w:i/>
          <w:color w:val="000000"/>
          <w:sz w:val="22"/>
          <w:szCs w:val="22"/>
          <w:rFonts w:asciiTheme="minorHAnsi" w:hAnsiTheme="minorHAnsi" w:hint="cs"/>
          <w:rtl/>
        </w:rPr>
        <w:t xml:space="preserve">2434-</w:t>
      </w:r>
      <w:r>
        <w:rPr>
          <w:i/>
          <w:color w:val="000000"/>
          <w:sz w:val="22"/>
          <w:szCs w:val="22"/>
          <w:rFonts w:asciiTheme="minorHAnsi" w:hAnsiTheme="minorHAnsi" w:hint="cs"/>
          <w:rtl/>
        </w:rPr>
        <w:t xml:space="preserve">434-</w:t>
      </w:r>
      <w:r>
        <w:rPr>
          <w:i/>
          <w:color w:val="000000"/>
          <w:sz w:val="22"/>
          <w:szCs w:val="22"/>
          <w:rFonts w:asciiTheme="minorHAnsi" w:hAnsiTheme="minorHAnsi" w:hint="cs"/>
          <w:rtl/>
        </w:rPr>
        <w:t xml:space="preserve">412)</w:t>
      </w:r>
    </w:p>
    <w:p w14:paraId="40F6C28B" w14:textId="77777777" w:rsidR="0085042C" w:rsidRDefault="002A0565" w:rsidP="008C3EBA">
      <w:pPr>
        <w:pStyle w:val="Default"/>
        <w:numPr>
          <w:ilvl w:val="0"/>
          <w:numId w:val="2"/>
        </w:numPr>
        <w:contextualSpacing/>
        <w:bidi/>
        <w:rPr>
          <w:b/>
          <w:sz w:val="22"/>
          <w:szCs w:val="22"/>
          <w:u w:val="single"/>
          <w:rFonts w:asciiTheme="minorHAnsi" w:hAnsiTheme="minorHAnsi" w:hint="cs"/>
          <w:rtl/>
        </w:rPr>
      </w:pPr>
      <w:r>
        <w:rPr>
          <w:i/>
          <w:sz w:val="22"/>
          <w:szCs w:val="22"/>
          <w:rFonts w:asciiTheme="minorHAnsi" w:hAnsiTheme="minorHAnsi" w:hint="cs"/>
          <w:rtl/>
        </w:rPr>
        <w:t xml:space="preserve">النائب الأول للرئيس والمستشار العام في </w:t>
      </w:r>
      <w:r>
        <w:rPr>
          <w:i/>
          <w:sz w:val="22"/>
          <w:szCs w:val="22"/>
          <w:rFonts w:asciiTheme="minorHAnsi" w:hAnsiTheme="minorHAnsi"/>
        </w:rPr>
        <w:t xml:space="preserve">PPG</w:t>
      </w:r>
      <w:r>
        <w:rPr>
          <w:i/>
          <w:sz w:val="22"/>
          <w:szCs w:val="22"/>
          <w:rFonts w:asciiTheme="minorHAnsi" w:hAnsiTheme="minorHAnsi" w:hint="cs"/>
          <w:rtl/>
        </w:rPr>
        <w:t xml:space="preserve"> - الولايات المتحدة (</w:t>
      </w:r>
      <w:r>
        <w:rPr>
          <w:i/>
          <w:sz w:val="22"/>
          <w:szCs w:val="22"/>
          <w:rFonts w:asciiTheme="minorHAnsi" w:hAnsiTheme="minorHAnsi" w:hint="cs"/>
          <w:rtl/>
        </w:rPr>
        <w:t xml:space="preserve">2471-</w:t>
      </w:r>
      <w:r>
        <w:rPr>
          <w:i/>
          <w:sz w:val="22"/>
          <w:szCs w:val="22"/>
          <w:rFonts w:asciiTheme="minorHAnsi" w:hAnsiTheme="minorHAnsi" w:hint="cs"/>
          <w:rtl/>
        </w:rPr>
        <w:t xml:space="preserve">434-</w:t>
      </w:r>
      <w:r>
        <w:rPr>
          <w:i/>
          <w:sz w:val="22"/>
          <w:szCs w:val="22"/>
          <w:rFonts w:asciiTheme="minorHAnsi" w:hAnsiTheme="minorHAnsi" w:hint="cs"/>
          <w:rtl/>
        </w:rPr>
        <w:t xml:space="preserve">412)</w:t>
      </w:r>
    </w:p>
    <w:p w14:paraId="55921441" w14:textId="77777777" w:rsidR="0085042C" w:rsidRDefault="002A0565">
      <w:pPr>
        <w:pStyle w:val="Default"/>
        <w:numPr>
          <w:ilvl w:val="0"/>
          <w:numId w:val="2"/>
        </w:numPr>
        <w:bidi/>
        <w:rPr>
          <w:b/>
          <w:sz w:val="22"/>
          <w:szCs w:val="22"/>
          <w:u w:val="single"/>
          <w:rFonts w:asciiTheme="minorHAnsi" w:hAnsiTheme="minorHAnsi" w:hint="cs"/>
          <w:rtl/>
        </w:rPr>
      </w:pPr>
      <w:r>
        <w:rPr>
          <w:i/>
          <w:sz w:val="22"/>
          <w:szCs w:val="22"/>
          <w:rFonts w:asciiTheme="minorHAnsi" w:hAnsiTheme="minorHAnsi" w:hint="cs"/>
          <w:rtl/>
        </w:rPr>
        <w:t xml:space="preserve">مستشار </w:t>
      </w:r>
      <w:r>
        <w:rPr>
          <w:i/>
          <w:sz w:val="22"/>
          <w:szCs w:val="22"/>
          <w:rFonts w:asciiTheme="minorHAnsi" w:hAnsiTheme="minorHAnsi"/>
        </w:rPr>
        <w:t xml:space="preserve">PPG</w:t>
      </w:r>
      <w:r>
        <w:rPr>
          <w:i/>
          <w:sz w:val="22"/>
          <w:szCs w:val="22"/>
          <w:rFonts w:asciiTheme="minorHAnsi" w:hAnsiTheme="minorHAnsi" w:hint="cs"/>
          <w:rtl/>
        </w:rPr>
        <w:t xml:space="preserve"> الإقليمي:</w:t>
      </w:r>
    </w:p>
    <w:p w14:paraId="601FDF92" w14:textId="77777777" w:rsidR="0085042C" w:rsidRDefault="002A0565" w:rsidP="003270D8">
      <w:pPr>
        <w:pStyle w:val="Default"/>
        <w:numPr>
          <w:ilvl w:val="1"/>
          <w:numId w:val="17"/>
        </w:numPr>
        <w:bidi/>
        <w:rPr>
          <w:b/>
          <w:sz w:val="22"/>
          <w:szCs w:val="22"/>
          <w:u w:val="single"/>
          <w:rFonts w:asciiTheme="minorHAnsi" w:hAnsiTheme="minorHAnsi" w:hint="cs"/>
          <w:rtl/>
        </w:rPr>
      </w:pPr>
      <w:r>
        <w:rPr>
          <w:i/>
          <w:sz w:val="22"/>
          <w:szCs w:val="22"/>
          <w:rFonts w:asciiTheme="minorHAnsi" w:hAnsiTheme="minorHAnsi" w:hint="cs"/>
          <w:rtl/>
        </w:rPr>
        <w:t xml:space="preserve">المستشار العام- أسيا والمحيط الهادئ (</w:t>
      </w:r>
      <w:r>
        <w:rPr>
          <w:i/>
          <w:sz w:val="22"/>
          <w:szCs w:val="22"/>
          <w:rFonts w:asciiTheme="minorHAnsi" w:hAnsiTheme="minorHAnsi" w:hint="cs"/>
          <w:rtl/>
        </w:rPr>
        <w:t xml:space="preserve">4569-</w:t>
      </w:r>
      <w:r>
        <w:rPr>
          <w:i/>
          <w:sz w:val="22"/>
          <w:szCs w:val="22"/>
          <w:rFonts w:asciiTheme="minorHAnsi" w:hAnsiTheme="minorHAnsi" w:hint="cs"/>
          <w:rtl/>
        </w:rPr>
        <w:t xml:space="preserve">2860-</w:t>
      </w:r>
      <w:r>
        <w:rPr>
          <w:i/>
          <w:sz w:val="22"/>
          <w:szCs w:val="22"/>
          <w:rFonts w:asciiTheme="minorHAnsi" w:hAnsiTheme="minorHAnsi" w:hint="cs"/>
          <w:rtl/>
        </w:rPr>
        <w:t xml:space="preserve">852)</w:t>
      </w:r>
    </w:p>
    <w:p w14:paraId="41D0DBB3" w14:textId="77777777" w:rsidR="0085042C" w:rsidRDefault="002A0565" w:rsidP="003270D8">
      <w:pPr>
        <w:pStyle w:val="Default"/>
        <w:numPr>
          <w:ilvl w:val="1"/>
          <w:numId w:val="17"/>
        </w:numPr>
        <w:bidi/>
        <w:rPr>
          <w:i/>
          <w:sz w:val="22"/>
          <w:szCs w:val="22"/>
          <w:rFonts w:asciiTheme="minorHAnsi" w:hAnsiTheme="minorHAnsi" w:hint="cs"/>
          <w:rtl/>
        </w:rPr>
      </w:pPr>
      <w:r>
        <w:rPr>
          <w:i/>
          <w:sz w:val="22"/>
          <w:szCs w:val="22"/>
          <w:rFonts w:asciiTheme="minorHAnsi" w:hAnsiTheme="minorHAnsi" w:hint="cs"/>
          <w:rtl/>
        </w:rPr>
        <w:t xml:space="preserve">المستشار العام- أوربا والشرق الأوسط (</w:t>
      </w:r>
      <w:r>
        <w:rPr>
          <w:i/>
          <w:sz w:val="22"/>
          <w:szCs w:val="22"/>
          <w:rFonts w:asciiTheme="minorHAnsi" w:hAnsiTheme="minorHAnsi" w:hint="cs"/>
          <w:rtl/>
        </w:rPr>
        <w:t xml:space="preserve">3011-</w:t>
      </w:r>
      <w:r>
        <w:rPr>
          <w:i/>
          <w:sz w:val="22"/>
          <w:szCs w:val="22"/>
          <w:rFonts w:asciiTheme="minorHAnsi" w:hAnsiTheme="minorHAnsi" w:hint="cs"/>
          <w:rtl/>
        </w:rPr>
        <w:t xml:space="preserve">822-</w:t>
      </w:r>
      <w:r>
        <w:rPr>
          <w:i/>
          <w:sz w:val="22"/>
          <w:szCs w:val="22"/>
          <w:rFonts w:asciiTheme="minorHAnsi" w:hAnsiTheme="minorHAnsi" w:hint="cs"/>
          <w:rtl/>
        </w:rPr>
        <w:t xml:space="preserve">21-</w:t>
      </w:r>
      <w:r>
        <w:rPr>
          <w:i/>
          <w:sz w:val="22"/>
          <w:szCs w:val="22"/>
          <w:rFonts w:asciiTheme="minorHAnsi" w:hAnsiTheme="minorHAnsi" w:hint="cs"/>
          <w:rtl/>
        </w:rPr>
        <w:t xml:space="preserve">41)</w:t>
      </w:r>
    </w:p>
    <w:p w14:paraId="36FDEF75" w14:textId="77777777" w:rsidR="0030096A" w:rsidRDefault="0030096A" w:rsidP="003270D8">
      <w:pPr>
        <w:pStyle w:val="Default"/>
        <w:numPr>
          <w:ilvl w:val="1"/>
          <w:numId w:val="17"/>
        </w:numPr>
        <w:bidi/>
        <w:rPr>
          <w:i/>
          <w:sz w:val="22"/>
          <w:szCs w:val="22"/>
          <w:rFonts w:asciiTheme="minorHAnsi" w:hAnsiTheme="minorHAnsi" w:hint="cs"/>
          <w:rtl/>
        </w:rPr>
      </w:pPr>
      <w:r>
        <w:rPr>
          <w:i/>
          <w:sz w:val="22"/>
          <w:szCs w:val="22"/>
          <w:rFonts w:asciiTheme="minorHAnsi" w:hAnsiTheme="minorHAnsi" w:hint="cs"/>
          <w:rtl/>
        </w:rPr>
        <w:t xml:space="preserve">مدير الشؤون القانونية - أمريكا الجنوبية (</w:t>
      </w:r>
      <w:r>
        <w:rPr>
          <w:i/>
          <w:sz w:val="22"/>
          <w:szCs w:val="22"/>
          <w:rFonts w:asciiTheme="minorHAnsi" w:hAnsiTheme="minorHAnsi" w:hint="cs"/>
          <w:rtl/>
        </w:rPr>
        <w:t xml:space="preserve">6273-</w:t>
      </w:r>
      <w:r>
        <w:rPr>
          <w:i/>
          <w:sz w:val="22"/>
          <w:szCs w:val="22"/>
          <w:rFonts w:asciiTheme="minorHAnsi" w:hAnsiTheme="minorHAnsi" w:hint="cs"/>
          <w:rtl/>
        </w:rPr>
        <w:t xml:space="preserve">2103-</w:t>
      </w:r>
      <w:r>
        <w:rPr>
          <w:i/>
          <w:sz w:val="22"/>
          <w:szCs w:val="22"/>
          <w:rFonts w:asciiTheme="minorHAnsi" w:hAnsiTheme="minorHAnsi" w:hint="cs"/>
          <w:rtl/>
        </w:rPr>
        <w:t xml:space="preserve">19-</w:t>
      </w:r>
      <w:r>
        <w:rPr>
          <w:i/>
          <w:sz w:val="22"/>
          <w:szCs w:val="22"/>
          <w:rFonts w:asciiTheme="minorHAnsi" w:hAnsiTheme="minorHAnsi" w:hint="cs"/>
          <w:rtl/>
        </w:rPr>
        <w:t xml:space="preserve">55)</w:t>
      </w:r>
    </w:p>
    <w:p w14:paraId="04893EF1" w14:textId="4EAFDFD6" w:rsidR="0085042C" w:rsidRDefault="003270D8" w:rsidP="003270D8">
      <w:pPr>
        <w:pStyle w:val="Default"/>
        <w:numPr>
          <w:ilvl w:val="1"/>
          <w:numId w:val="17"/>
        </w:numPr>
        <w:bidi/>
        <w:rPr>
          <w:i/>
          <w:sz w:val="22"/>
          <w:szCs w:val="22"/>
          <w:rFonts w:asciiTheme="minorHAnsi" w:hAnsiTheme="minorHAnsi" w:hint="cs"/>
          <w:rtl/>
        </w:rPr>
      </w:pPr>
      <w:r>
        <w:rPr>
          <w:i/>
          <w:sz w:val="22"/>
          <w:szCs w:val="22"/>
          <w:rFonts w:asciiTheme="minorHAnsi" w:hAnsiTheme="minorHAnsi" w:hint="cs"/>
          <w:rtl/>
        </w:rPr>
        <w:t xml:space="preserve">مدير الشؤون القانونية والامتثال - أمريكا اللاتينية القسم الشمالي (</w:t>
      </w:r>
      <w:r>
        <w:rPr>
          <w:i/>
          <w:sz w:val="22"/>
          <w:szCs w:val="22"/>
          <w:rFonts w:asciiTheme="minorHAnsi" w:hAnsiTheme="minorHAnsi" w:hint="cs"/>
          <w:rtl/>
        </w:rPr>
        <w:t xml:space="preserve">52.55.5284.1779)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bidi/>
      <w:rPr>
        <w:rFonts w:asciiTheme="majorHAnsi" w:hAnsiTheme="majorHAnsi" w:hint="cs"/>
        <w:rtl/>
      </w:rPr>
    </w:pPr>
    <w:r>
      <w:rPr>
        <w:rFonts w:asciiTheme="majorHAnsi" w:hAnsiTheme="majorHAnsi" w:hint="cs"/>
        <w:rtl/>
      </w:rPr>
      <w:t xml:space="preserve">المراجعة </w:t>
    </w:r>
    <w:r>
      <w:rPr>
        <w:rFonts w:asciiTheme="majorHAnsi" w:hAnsiTheme="majorHAnsi" w:hint="cs"/>
        <w:rtl/>
      </w:rPr>
      <w:t xml:space="preserve">12/19</w:t>
    </w:r>
    <w:r>
      <w:rPr>
        <w:rFonts w:asciiTheme="majorHAnsi" w:hAnsiTheme="majorHAnsi" w:hint="cs"/>
        <w:rtl/>
      </w:rPr>
      <w:ptab w:relativeTo="margin" w:alignment="right" w:leader="none"/>
    </w:r>
    <w:r>
      <w:rPr>
        <w:rFonts w:asciiTheme="majorHAnsi" w:hAnsiTheme="majorHAnsi" w:hint="cs"/>
        <w:rtl/>
      </w:rPr>
      <w:t xml:space="preserve">الصفحة</w:t>
    </w:r>
    <w:r w:rsidR="004C79DC">
      <w:fldChar w:fldCharType="begin"/>
    </w:r>
    <w:r>
      <w:rPr>
        <w:rtl/>
      </w:rPr>
      <w:instrText xml:space="preserve"> </w:instrText>
    </w:r>
    <w:r w:rsidR="004C79DC">
      <w:instrText xml:space="preserve">PAGE   \* MERGEFORMAT </w:instrText>
    </w:r>
    <w:r w:rsidR="004C79DC">
      <w:fldChar w:fldCharType="separate"/>
    </w:r>
    <w:r w:rsidR="005A6891" w:rsidRPr="005A6891">
      <w:rPr>
        <w:rFonts w:asciiTheme="majorHAnsi" w:hAnsiTheme="majorHAnsi" w:hint="cs"/>
        <w:rtl/>
      </w:rPr>
      <w:t>4</w:t>
    </w:r>
    <w:r w:rsidR="004C79DC">
      <w:rPr>
        <w:rFonts w:asciiTheme="majorHAnsi" w:hAnsiTheme="majorHAnsi" w:hint="cs"/>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